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396" w:rsidP="00AA6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SFIAQU508 Plan and design stock culture or holding systems and structures</w:t>
      </w:r>
      <w:r>
        <w:fldChar w:fldCharType="end"/>
      </w:r>
    </w:p>
    <w:p w:rsidR="00AA6396" w:rsidP="00AA6396">
      <w:pPr>
        <w:pStyle w:val="Version"/>
        <w:sectPr w:rsidSect="00260B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0B42" w:rsidP="00260B42">
      <w:pPr>
        <w:pStyle w:val="SuperHeading"/>
      </w:pPr>
      <w:r w:rsidRPr="00260B42">
        <w:t>SFIAQU508 Plan and design stock culture or holding systems and structures</w:t>
      </w:r>
    </w:p>
    <w:p w:rsidR="00000000" w:rsidRPr="00260B42" w:rsidP="00260B42">
      <w:pPr>
        <w:pStyle w:val="Heading1"/>
      </w:pPr>
      <w:bookmarkStart w:id="1" w:name="O_1099772"/>
      <w:bookmarkEnd w:id="1"/>
      <w:r w:rsidRPr="00260B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Comments</w:t>
            </w:r>
          </w:p>
        </w:tc>
      </w:tr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This version released with SFI Seafood Industry Training Package Version 2.0.</w:t>
            </w:r>
          </w:p>
        </w:tc>
      </w:tr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42" w:rsidP="00260B42">
            <w:pPr>
              <w:pStyle w:val="BodyText"/>
            </w:pPr>
            <w:r w:rsidRPr="00260B42">
              <w:t>This version released with SFI Seafood Industry Training Package Version 1.0.</w:t>
            </w:r>
          </w:p>
        </w:tc>
      </w:tr>
    </w:tbl>
    <w:p w:rsidR="00000000" w:rsidRPr="00260B42" w:rsidP="00260B42">
      <w:pPr>
        <w:pStyle w:val="BodyTextBold"/>
      </w:pPr>
    </w:p>
    <w:p w:rsidR="00000000" w:rsidRPr="00260B42" w:rsidP="00260B42">
      <w:pPr>
        <w:pStyle w:val="AllowPageBreak"/>
      </w:pPr>
    </w:p>
    <w:p w:rsidR="00000000" w:rsidRPr="00260B42" w:rsidP="00260B42">
      <w:pPr>
        <w:pStyle w:val="Heading1"/>
      </w:pPr>
      <w:bookmarkStart w:id="2" w:name="O_1099771"/>
      <w:bookmarkEnd w:id="2"/>
      <w:r w:rsidRPr="00260B42">
        <w:t>Application</w:t>
      </w:r>
    </w:p>
    <w:p w:rsidR="00000000" w:rsidRPr="00260B42" w:rsidP="00AA6396">
      <w:pPr>
        <w:pStyle w:val="BodyText"/>
      </w:pPr>
      <w:r w:rsidRPr="00260B42">
        <w:t>This unit of competency describes the skills and knowledge required to plan and design stock culture or holding systems and structures. It includ</w:t>
      </w:r>
      <w:r w:rsidRPr="00260B42">
        <w:t>es the ability to determine design, resource and budget requirements.</w:t>
      </w:r>
    </w:p>
    <w:p w:rsidR="00000000" w:rsidRPr="00260B42" w:rsidP="00AA6396">
      <w:pPr>
        <w:pStyle w:val="BodyText"/>
      </w:pPr>
      <w:r w:rsidRPr="00260B42">
        <w:t>This unit applies to individuals who have specialised knowledge and technical and/or management responsibility for stock culture or holding systems and structures for an aquaculture faci</w:t>
      </w:r>
      <w:r w:rsidRPr="00260B42">
        <w:t>lity or workplace.</w:t>
      </w:r>
    </w:p>
    <w:p w:rsidR="00000000" w:rsidRPr="00260B42" w:rsidP="00AA6396">
      <w:pPr>
        <w:pStyle w:val="BodyText"/>
      </w:pPr>
      <w:r w:rsidRPr="00260B42">
        <w:t>No licensing, legislative or certification requirements apply to this unit at the time of publication.</w:t>
      </w:r>
    </w:p>
    <w:p w:rsidR="00000000" w:rsidRPr="00260B42" w:rsidP="00260B42">
      <w:pPr>
        <w:pStyle w:val="Heading1"/>
      </w:pPr>
      <w:bookmarkStart w:id="3" w:name="O_1099770"/>
      <w:bookmarkEnd w:id="3"/>
      <w:r w:rsidRPr="00260B42">
        <w:t>Pre-requisite Unit</w:t>
      </w:r>
    </w:p>
    <w:p w:rsidR="00000000" w:rsidRPr="00260B42" w:rsidP="00AA6396">
      <w:pPr>
        <w:pStyle w:val="BodyText"/>
      </w:pPr>
      <w:r w:rsidRPr="00260B42">
        <w:t>Nil</w:t>
      </w:r>
    </w:p>
    <w:p w:rsidR="00000000" w:rsidRPr="00260B42" w:rsidP="00260B42">
      <w:pPr>
        <w:pStyle w:val="Heading1"/>
      </w:pPr>
      <w:bookmarkStart w:id="4" w:name="O_1099769"/>
      <w:bookmarkEnd w:id="4"/>
      <w:r w:rsidRPr="00260B42">
        <w:t>Unit Sector</w:t>
      </w:r>
    </w:p>
    <w:p w:rsidR="00000000" w:rsidRPr="00260B42" w:rsidP="00AA6396">
      <w:pPr>
        <w:pStyle w:val="BodyText"/>
      </w:pPr>
      <w:r w:rsidRPr="00260B42">
        <w:t>Aquaculture (AQU)</w:t>
      </w:r>
    </w:p>
    <w:p w:rsidR="00000000" w:rsidRPr="00260B42" w:rsidP="00260B42">
      <w:pPr>
        <w:pStyle w:val="Heading1"/>
      </w:pPr>
      <w:bookmarkStart w:id="5" w:name="O_1099768"/>
      <w:bookmarkEnd w:id="5"/>
      <w:r w:rsidRPr="00260B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Performance Criteria</w:t>
            </w:r>
          </w:p>
        </w:tc>
      </w:tr>
      <w:tr w:rsidTr="00AA6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42" w:rsidP="00260B42">
            <w:pPr>
              <w:pStyle w:val="BodyText"/>
            </w:pPr>
            <w:r w:rsidRPr="00260B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6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1. Determine appropriate location or orientation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42" w:rsidP="00260B42">
            <w:pPr>
              <w:pStyle w:val="BodyText"/>
            </w:pPr>
            <w:r w:rsidRPr="00260B42">
              <w:t>1.1 Determine type of culture or holding structure or system to ensure appropriate environment is provided for cultured or held stock</w:t>
            </w:r>
          </w:p>
          <w:p w:rsidR="00000000" w:rsidRPr="00260B42" w:rsidP="00260B42">
            <w:pPr>
              <w:pStyle w:val="BodyText"/>
            </w:pPr>
            <w:r w:rsidRPr="00260B42">
              <w:t>1.2 Determine numbers of structures to ensure stock is available in sufficient quantity at harvest</w:t>
            </w:r>
          </w:p>
          <w:p w:rsidR="00000000" w:rsidRPr="00260B42" w:rsidP="00260B42">
            <w:pPr>
              <w:pStyle w:val="BodyText"/>
            </w:pPr>
            <w:r w:rsidRPr="00260B42">
              <w:t xml:space="preserve">1.3 Design, locate and </w:t>
            </w:r>
            <w:r w:rsidRPr="00260B42">
              <w:t>orientate water use and culture or holding structure or system to make the best use of water resources</w:t>
            </w:r>
          </w:p>
          <w:p w:rsidR="00000000" w:rsidRPr="00260B42" w:rsidP="00260B42">
            <w:pPr>
              <w:pStyle w:val="BodyText"/>
            </w:pPr>
            <w:r w:rsidRPr="00260B42">
              <w:t>1.4 Research and consider mechanisation or automation of process or activity, including the use of specialised contract services</w:t>
            </w:r>
          </w:p>
          <w:p w:rsidR="00000000" w:rsidRPr="00260B42" w:rsidP="00260B42">
            <w:pPr>
              <w:pStyle w:val="BodyText"/>
            </w:pPr>
            <w:r w:rsidRPr="00260B42">
              <w:t>1.5 Document design calc</w:t>
            </w:r>
            <w:r w:rsidRPr="00260B42">
              <w:t>ulations and construction specifications for required work</w:t>
            </w:r>
          </w:p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1.6 Identify and protect environmentally sensitive areas and land degradation according to legislative requirements</w:t>
            </w:r>
          </w:p>
        </w:tc>
      </w:tr>
      <w:tr w:rsidTr="00AA6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2. Design culture or holding structures and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42" w:rsidP="00260B42">
            <w:pPr>
              <w:pStyle w:val="BodyText"/>
            </w:pPr>
            <w:r w:rsidRPr="00260B42">
              <w:t>2.1 Design individual cultur</w:t>
            </w:r>
            <w:r w:rsidRPr="00260B42">
              <w:t>e or holding structures to provide optimal conditions for stock</w:t>
            </w:r>
          </w:p>
          <w:p w:rsidR="00000000" w:rsidRPr="00260B42" w:rsidP="00260B42">
            <w:pPr>
              <w:pStyle w:val="BodyText"/>
            </w:pPr>
            <w:r w:rsidRPr="00260B42">
              <w:t>2.2 Consider all production inputs and culture or holding activities in design of systems</w:t>
            </w:r>
          </w:p>
          <w:p w:rsidR="00000000" w:rsidRPr="00260B42" w:rsidP="00260B42">
            <w:pPr>
              <w:pStyle w:val="BodyText"/>
            </w:pPr>
            <w:r w:rsidRPr="00260B42">
              <w:t>2.3 Select construction materials to suit design specifications and design calculations</w:t>
            </w:r>
          </w:p>
          <w:p w:rsidR="00000000" w:rsidRPr="00260B42" w:rsidP="00260B42">
            <w:pPr>
              <w:pStyle w:val="BodyText"/>
            </w:pPr>
            <w:r w:rsidRPr="00260B42">
              <w:t>2.4 Optimise r</w:t>
            </w:r>
            <w:r w:rsidRPr="00260B42">
              <w:t>elationship between capital and operational costs, including a comparison of energy sources</w:t>
            </w:r>
          </w:p>
          <w:p w:rsidR="00000000" w:rsidRPr="00260B42" w:rsidP="00260B42">
            <w:pPr>
              <w:pStyle w:val="BodyText"/>
            </w:pPr>
            <w:r w:rsidRPr="00260B42">
              <w:t>2.5 Check power supply design specifications with power authorities</w:t>
            </w:r>
          </w:p>
          <w:p w:rsidR="00000000" w:rsidRPr="00260B42" w:rsidP="00260B42">
            <w:pPr>
              <w:pStyle w:val="BodyText"/>
            </w:pPr>
            <w:r w:rsidRPr="00260B42">
              <w:t>2.6 Select accessories and performance indicators and integrate into functional systems that can</w:t>
            </w:r>
            <w:r w:rsidRPr="00260B42">
              <w:t xml:space="preserve"> be monitored and maintained</w:t>
            </w:r>
          </w:p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2.7 Define construction specifications to achieve required standards of uniformity and efficiency</w:t>
            </w:r>
          </w:p>
        </w:tc>
      </w:tr>
      <w:tr w:rsidTr="00AA6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3. Determine capital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42" w:rsidP="00260B42">
            <w:pPr>
              <w:pStyle w:val="BodyText"/>
            </w:pPr>
            <w:r w:rsidRPr="00260B42">
              <w:t>3.1 Document design calculations and decisions and ensure relevant information is communicated clearly through plans, specifications and manuals</w:t>
            </w:r>
          </w:p>
          <w:p w:rsidR="00000000" w:rsidRPr="00260B42" w:rsidP="00260B42">
            <w:pPr>
              <w:pStyle w:val="BodyText"/>
            </w:pPr>
            <w:r w:rsidRPr="00260B42">
              <w:t>3.2 Ensure design output is checked by a competent designer against workplace objectives</w:t>
            </w:r>
          </w:p>
          <w:p w:rsidR="00000000" w:rsidRPr="00260B42" w:rsidP="00260B42">
            <w:pPr>
              <w:pStyle w:val="BodyText"/>
            </w:pPr>
            <w:r w:rsidRPr="00260B42">
              <w:t>3.3 Determine and docu</w:t>
            </w:r>
            <w:r w:rsidRPr="00260B42">
              <w:t>ment material requirements from plans and specifications</w:t>
            </w:r>
          </w:p>
          <w:p w:rsidR="00000000" w:rsidRPr="00260B42" w:rsidP="00260B42">
            <w:pPr>
              <w:pStyle w:val="BodyText"/>
            </w:pPr>
            <w:r w:rsidRPr="00260B42">
              <w:t>3.4 Estimate labour requirements, based on documented work schedule allowing reasonable variances in work schedules</w:t>
            </w:r>
          </w:p>
          <w:p w:rsidR="00000000" w:rsidRPr="00260B42" w:rsidP="00260B42">
            <w:pPr>
              <w:pStyle w:val="BodyText"/>
            </w:pPr>
            <w:r w:rsidRPr="00260B42">
              <w:t>3.5 Negotiate external labour and hire contracts, if required, and confirm with man</w:t>
            </w:r>
            <w:r w:rsidRPr="00260B42">
              <w:t>agement</w:t>
            </w:r>
          </w:p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 xml:space="preserve">3.6 Attribute costing to each component based upon quoted </w:t>
            </w:r>
            <w:r w:rsidRPr="00260B42">
              <w:t>information from suppliers or sound analysis of individual elements</w:t>
            </w:r>
          </w:p>
        </w:tc>
      </w:tr>
      <w:tr w:rsidTr="00AA63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4. Determine operating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42" w:rsidP="00260B42">
            <w:pPr>
              <w:pStyle w:val="BodyText"/>
            </w:pPr>
            <w:r w:rsidRPr="00260B42">
              <w:t>4.1 Confirm operating expense budget with senior personnel</w:t>
            </w:r>
          </w:p>
          <w:p w:rsidR="00000000" w:rsidRPr="00260B42" w:rsidP="00260B42">
            <w:pPr>
              <w:pStyle w:val="BodyText"/>
            </w:pPr>
            <w:r w:rsidRPr="00260B42">
              <w:t>4.2 Apply all expenses t</w:t>
            </w:r>
            <w:r w:rsidRPr="00260B42">
              <w:t>o the completed stock culture or holding system</w:t>
            </w:r>
          </w:p>
        </w:tc>
      </w:tr>
    </w:tbl>
    <w:p w:rsidR="00000000" w:rsidRPr="00260B42" w:rsidP="00260B42">
      <w:pPr>
        <w:pStyle w:val="BodyTextBold"/>
      </w:pPr>
    </w:p>
    <w:p w:rsidR="00000000" w:rsidRPr="00260B42" w:rsidP="00260B42">
      <w:pPr>
        <w:pStyle w:val="AllowPageBreak"/>
      </w:pPr>
    </w:p>
    <w:p w:rsidR="00000000" w:rsidRPr="00260B42" w:rsidP="00260B42">
      <w:pPr>
        <w:pStyle w:val="Heading1"/>
      </w:pPr>
      <w:bookmarkStart w:id="6" w:name="O_1099767"/>
      <w:bookmarkEnd w:id="6"/>
      <w:r w:rsidRPr="00260B42">
        <w:t>Foundation Skills</w:t>
      </w:r>
    </w:p>
    <w:p w:rsidR="00000000" w:rsidRPr="00AA6396" w:rsidP="00AA6396">
      <w:pPr>
        <w:pStyle w:val="BodyText"/>
        <w:rPr>
          <w:i/>
        </w:rPr>
      </w:pPr>
      <w:r w:rsidRPr="00AA6396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AA6396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Description</w:t>
            </w:r>
          </w:p>
        </w:tc>
      </w:tr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ListBullet"/>
              <w:rPr>
                <w:lang w:val="en-NZ"/>
              </w:rPr>
            </w:pPr>
            <w:r w:rsidRPr="00260B42">
              <w:t>Research and extract technical information relating to stock culture or holding systems from a range of sources</w:t>
            </w:r>
          </w:p>
        </w:tc>
      </w:tr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ListBullet"/>
              <w:rPr>
                <w:lang w:val="en-NZ"/>
              </w:rPr>
            </w:pPr>
            <w:r w:rsidRPr="00260B42">
              <w:t>Document plans, specifications and procedures using appropriate format, clear language and accurate technical terminology</w:t>
            </w:r>
          </w:p>
        </w:tc>
      </w:tr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ListBullet"/>
              <w:rPr>
                <w:lang w:val="en-NZ"/>
              </w:rPr>
            </w:pPr>
            <w:r w:rsidRPr="00260B42">
              <w:t>Calculate and itemise costs to prepare and analyse budgets and expenditure</w:t>
            </w:r>
          </w:p>
        </w:tc>
      </w:tr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ListBullet"/>
              <w:rPr>
                <w:lang w:val="en-NZ"/>
              </w:rPr>
            </w:pPr>
            <w:r w:rsidRPr="00260B42">
              <w:t>Participate in verbal exchanges to consult others and organise requirements using accurate technical terminology and specifications</w:t>
            </w:r>
          </w:p>
        </w:tc>
      </w:tr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ListBullet"/>
              <w:rPr>
                <w:lang w:val="en-NZ"/>
              </w:rPr>
            </w:pPr>
            <w:r w:rsidRPr="00260B42">
              <w:t>Understand legislative and regulatory requirements, including safety and environmental requirem</w:t>
            </w:r>
            <w:r w:rsidRPr="00260B42">
              <w:t>ents, relating to own role and area of responsibility</w:t>
            </w:r>
          </w:p>
        </w:tc>
      </w:tr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42" w:rsidP="00260B42">
            <w:pPr>
              <w:pStyle w:val="ListBullet"/>
            </w:pPr>
            <w:r w:rsidRPr="00260B42">
              <w:t>Liaise collaboratively and consult others for specialist planning and design advice, influencing direction and taking a leadership role on occasion</w:t>
            </w:r>
          </w:p>
          <w:p w:rsidR="00000000" w:rsidRPr="00260B42" w:rsidP="00260B42">
            <w:pPr>
              <w:pStyle w:val="ListBullet"/>
            </w:pPr>
            <w:r w:rsidRPr="00260B42">
              <w:t>Select and use appropriate comm</w:t>
            </w:r>
            <w:r w:rsidRPr="00260B42">
              <w:t>unication protocols and conventions when seeking or sharing information with others</w:t>
            </w:r>
          </w:p>
        </w:tc>
      </w:tr>
    </w:tbl>
    <w:p w:rsidR="00000000" w:rsidRPr="00260B42" w:rsidP="00260B42">
      <w:pPr>
        <w:pStyle w:val="BodyText"/>
      </w:pPr>
    </w:p>
    <w:p w:rsidR="00000000" w:rsidRPr="00260B42" w:rsidP="00260B42">
      <w:pPr>
        <w:pStyle w:val="AllowPageBreak"/>
      </w:pPr>
    </w:p>
    <w:p w:rsidR="00000000" w:rsidRPr="00260B42" w:rsidP="00260B42">
      <w:pPr>
        <w:pStyle w:val="Heading1"/>
      </w:pPr>
      <w:bookmarkStart w:id="7" w:name="O_1099766"/>
      <w:bookmarkEnd w:id="7"/>
      <w:r w:rsidRPr="00260B4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Bold"/>
              <w:rPr>
                <w:lang w:val="en-NZ"/>
              </w:rPr>
            </w:pPr>
            <w:r w:rsidRPr="00260B42">
              <w:t>Equivalence status</w:t>
            </w:r>
          </w:p>
        </w:tc>
      </w:tr>
      <w:tr w:rsidTr="00260B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SFIAQU508 Plan and design stock culture or holding systems and structures     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SFIAQU508 Plan and design stock culture or holding systems and structures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42">
            <w:pPr>
              <w:pStyle w:val="BodyText"/>
              <w:rPr>
                <w:lang w:val="en-NZ"/>
              </w:rPr>
            </w:pPr>
            <w:r w:rsidRPr="00260B42">
              <w:t>Minor cross-referencing correction/update to knowledge ev</w:t>
            </w:r>
            <w:r w:rsidRPr="00260B42">
              <w:t xml:space="preserve">idence referencing automation research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42" w:rsidP="00260B42">
            <w:pPr>
              <w:pStyle w:val="BodyText"/>
            </w:pPr>
            <w:r w:rsidRPr="00260B42">
              <w:t>Equivalent</w:t>
            </w:r>
          </w:p>
        </w:tc>
      </w:tr>
    </w:tbl>
    <w:p w:rsidR="00000000" w:rsidRPr="00260B42" w:rsidP="00260B42">
      <w:pPr>
        <w:pStyle w:val="BodyTextBold"/>
      </w:pPr>
    </w:p>
    <w:p w:rsidR="00000000" w:rsidRPr="00260B42" w:rsidP="00260B42">
      <w:pPr>
        <w:pStyle w:val="AllowPageBreak"/>
      </w:pPr>
    </w:p>
    <w:p w:rsidR="00000000" w:rsidRPr="00260B42" w:rsidP="00260B42">
      <w:pPr>
        <w:pStyle w:val="Heading1"/>
      </w:pPr>
      <w:bookmarkStart w:id="8" w:name="O_1099773"/>
      <w:bookmarkEnd w:id="8"/>
      <w:r w:rsidRPr="00260B42">
        <w:t>Links</w:t>
      </w:r>
    </w:p>
    <w:p w:rsidR="00000000" w:rsidRPr="00260B42" w:rsidP="00AA6396">
      <w:pPr>
        <w:pStyle w:val="BodyText"/>
      </w:pPr>
      <w:r w:rsidRPr="00260B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A150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60B42" w:rsidP="00260B42"/>
    <w:sectPr w:rsidSect="00260B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42" w:rsidRPr="00AA6396" w:rsidP="00AA6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96" w:rsidP="00260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396" w:rsidP="00260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6396" w:rsidP="00260B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B42" w:rsidRPr="00AA6396" w:rsidP="00AA6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96" w:rsidRPr="002D2AF8" w:rsidP="00260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SFIAQU508 Plan and design stock culture or holding systems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A6396" w:rsidP="00260B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46E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528D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B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B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B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B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B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B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B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B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B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B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B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B42"/>
  </w:style>
  <w:style w:type="character" w:customStyle="1" w:styleId="Heading1Char">
    <w:name w:val="Heading 1 Char"/>
    <w:basedOn w:val="DefaultParagraphFont"/>
    <w:link w:val="Heading1"/>
    <w:rsid w:val="00260B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B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B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B4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60B42"/>
    <w:rPr>
      <w:i/>
    </w:rPr>
  </w:style>
  <w:style w:type="paragraph" w:customStyle="1" w:styleId="SuperHeading">
    <w:name w:val="SuperHeading"/>
    <w:basedOn w:val="Normal"/>
    <w:rsid w:val="00260B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B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0B42"/>
    <w:rPr>
      <w:b/>
    </w:rPr>
  </w:style>
  <w:style w:type="character" w:customStyle="1" w:styleId="Heading2Char">
    <w:name w:val="Heading 2 Char"/>
    <w:basedOn w:val="DefaultParagraphFont"/>
    <w:link w:val="Heading2"/>
    <w:rsid w:val="00260B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B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B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B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B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B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B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B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B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B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B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B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B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B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B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B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0B42"/>
    <w:rPr>
      <w:b/>
      <w:spacing w:val="0"/>
    </w:rPr>
  </w:style>
  <w:style w:type="paragraph" w:customStyle="1" w:styleId="SuperTitle">
    <w:name w:val="SuperTitle"/>
    <w:basedOn w:val="Title"/>
    <w:rsid w:val="00260B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B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B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B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B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B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B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B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B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B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B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B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B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0B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B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B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B42"/>
  </w:style>
  <w:style w:type="paragraph" w:styleId="TableofFigures">
    <w:name w:val="table of figures"/>
    <w:basedOn w:val="Normal"/>
    <w:next w:val="Normal"/>
    <w:semiHidden/>
    <w:rsid w:val="00260B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B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0B42"/>
    <w:rPr>
      <w:rFonts w:ascii="Wingdings" w:hAnsi="Wingdings"/>
    </w:rPr>
  </w:style>
  <w:style w:type="paragraph" w:customStyle="1" w:styleId="TableHeading">
    <w:name w:val="Table Heading"/>
    <w:basedOn w:val="HeadingBase"/>
    <w:rsid w:val="00260B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B42"/>
    <w:rPr>
      <w:color w:val="0033CC"/>
      <w:u w:val="none"/>
    </w:rPr>
  </w:style>
  <w:style w:type="paragraph" w:customStyle="1" w:styleId="BodyTextRight">
    <w:name w:val="Body Text Right"/>
    <w:basedOn w:val="BodyText"/>
    <w:rsid w:val="00260B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B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B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B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B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B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B42"/>
    <w:rPr>
      <w:sz w:val="32"/>
    </w:rPr>
  </w:style>
  <w:style w:type="paragraph" w:customStyle="1" w:styleId="HeadingProcedure">
    <w:name w:val="Heading Procedure"/>
    <w:basedOn w:val="HeadingBase"/>
    <w:next w:val="Normal"/>
    <w:rsid w:val="00260B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B42"/>
    <w:pPr>
      <w:spacing w:before="60" w:after="60"/>
    </w:pPr>
  </w:style>
  <w:style w:type="paragraph" w:styleId="ListContinue">
    <w:name w:val="List Continue"/>
    <w:basedOn w:val="List"/>
    <w:rsid w:val="00260B42"/>
    <w:pPr>
      <w:ind w:firstLine="0"/>
    </w:pPr>
  </w:style>
  <w:style w:type="paragraph" w:customStyle="1" w:styleId="ListNote">
    <w:name w:val="List Note"/>
    <w:basedOn w:val="List"/>
    <w:rsid w:val="00260B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B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B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B42"/>
    <w:rPr>
      <w:rFonts w:ascii="Courier New" w:hAnsi="Courier New"/>
    </w:rPr>
  </w:style>
  <w:style w:type="paragraph" w:customStyle="1" w:styleId="NoteBullet">
    <w:name w:val="Note Bullet"/>
    <w:basedOn w:val="Note"/>
    <w:rsid w:val="00260B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B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B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B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B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B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B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B42"/>
    <w:rPr>
      <w:b/>
      <w:smallCaps/>
    </w:rPr>
  </w:style>
  <w:style w:type="paragraph" w:customStyle="1" w:styleId="TableListNumber">
    <w:name w:val="Table List Number"/>
    <w:basedOn w:val="ListNumber"/>
    <w:rsid w:val="00260B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B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B42"/>
    <w:pPr>
      <w:numPr>
        <w:numId w:val="8"/>
      </w:numPr>
    </w:pPr>
  </w:style>
  <w:style w:type="paragraph" w:customStyle="1" w:styleId="ListAlpha2">
    <w:name w:val="List Alpha 2"/>
    <w:basedOn w:val="List2"/>
    <w:rsid w:val="00260B42"/>
    <w:pPr>
      <w:numPr>
        <w:numId w:val="7"/>
      </w:numPr>
    </w:pPr>
  </w:style>
  <w:style w:type="paragraph" w:styleId="List2">
    <w:name w:val="List 2"/>
    <w:basedOn w:val="BodyText"/>
    <w:rsid w:val="00260B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B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B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B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B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B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B42"/>
    <w:pPr>
      <w:numPr>
        <w:numId w:val="3"/>
      </w:numPr>
    </w:pPr>
  </w:style>
  <w:style w:type="paragraph" w:styleId="ListContinue2">
    <w:name w:val="List Continue 2"/>
    <w:basedOn w:val="List2"/>
    <w:rsid w:val="00260B42"/>
    <w:pPr>
      <w:ind w:firstLine="0"/>
    </w:pPr>
  </w:style>
  <w:style w:type="paragraph" w:styleId="ListContinue3">
    <w:name w:val="List Continue 3"/>
    <w:basedOn w:val="List3"/>
    <w:rsid w:val="00260B42"/>
    <w:pPr>
      <w:ind w:left="1021" w:firstLine="0"/>
    </w:pPr>
  </w:style>
  <w:style w:type="paragraph" w:styleId="ListContinue4">
    <w:name w:val="List Continue 4"/>
    <w:basedOn w:val="List4"/>
    <w:rsid w:val="00260B42"/>
    <w:pPr>
      <w:ind w:firstLine="0"/>
    </w:pPr>
  </w:style>
  <w:style w:type="paragraph" w:styleId="ListContinue5">
    <w:name w:val="List Continue 5"/>
    <w:basedOn w:val="List5"/>
    <w:rsid w:val="00260B42"/>
    <w:pPr>
      <w:ind w:firstLine="0"/>
    </w:pPr>
  </w:style>
  <w:style w:type="paragraph" w:styleId="ListNumber3">
    <w:name w:val="List Number 3"/>
    <w:basedOn w:val="List3"/>
    <w:rsid w:val="00260B42"/>
    <w:pPr>
      <w:numPr>
        <w:numId w:val="4"/>
      </w:numPr>
    </w:pPr>
  </w:style>
  <w:style w:type="paragraph" w:styleId="ListNumber4">
    <w:name w:val="List Number 4"/>
    <w:basedOn w:val="List4"/>
    <w:rsid w:val="00260B42"/>
    <w:pPr>
      <w:numPr>
        <w:numId w:val="5"/>
      </w:numPr>
    </w:pPr>
  </w:style>
  <w:style w:type="paragraph" w:styleId="ListNumber5">
    <w:name w:val="List Number 5"/>
    <w:basedOn w:val="List5"/>
    <w:rsid w:val="00260B42"/>
    <w:pPr>
      <w:numPr>
        <w:numId w:val="6"/>
      </w:numPr>
    </w:pPr>
  </w:style>
  <w:style w:type="paragraph" w:styleId="BlockText">
    <w:name w:val="Block Text"/>
    <w:basedOn w:val="Normal"/>
    <w:rsid w:val="00260B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B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B42"/>
    <w:rPr>
      <w:sz w:val="16"/>
      <w:vertAlign w:val="superscript"/>
    </w:rPr>
  </w:style>
  <w:style w:type="character" w:customStyle="1" w:styleId="Symbols">
    <w:name w:val="Symbols"/>
    <w:basedOn w:val="DefaultParagraphFont"/>
    <w:rsid w:val="00260B42"/>
    <w:rPr>
      <w:rFonts w:ascii="Symbol" w:hAnsi="Symbol"/>
    </w:rPr>
  </w:style>
  <w:style w:type="character" w:customStyle="1" w:styleId="MenuOptions">
    <w:name w:val="Menu Options"/>
    <w:basedOn w:val="DefaultParagraphFont"/>
    <w:rsid w:val="00260B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B42"/>
    <w:rPr>
      <w:b/>
    </w:rPr>
  </w:style>
  <w:style w:type="character" w:customStyle="1" w:styleId="Underlined">
    <w:name w:val="Underlined"/>
    <w:basedOn w:val="DefaultParagraphFont"/>
    <w:rsid w:val="00260B42"/>
    <w:rPr>
      <w:u w:val="single"/>
    </w:rPr>
  </w:style>
  <w:style w:type="paragraph" w:customStyle="1" w:styleId="TableBodyTextRight">
    <w:name w:val="Table Body Text Right"/>
    <w:basedOn w:val="TableBodyText"/>
    <w:rsid w:val="00260B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B42"/>
    <w:rPr>
      <w:sz w:val="18"/>
    </w:rPr>
  </w:style>
  <w:style w:type="paragraph" w:customStyle="1" w:styleId="BodySmallRight">
    <w:name w:val="Body Small Right"/>
    <w:basedOn w:val="BodyTextRight"/>
    <w:rsid w:val="00260B42"/>
    <w:rPr>
      <w:sz w:val="18"/>
      <w:szCs w:val="18"/>
    </w:rPr>
  </w:style>
  <w:style w:type="paragraph" w:customStyle="1" w:styleId="MarginEdition">
    <w:name w:val="Margin Edition"/>
    <w:basedOn w:val="MarginNote"/>
    <w:rsid w:val="00260B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B42"/>
    <w:rPr>
      <w:sz w:val="2"/>
      <w:szCs w:val="2"/>
    </w:rPr>
  </w:style>
  <w:style w:type="character" w:customStyle="1" w:styleId="Small">
    <w:name w:val="Small"/>
    <w:basedOn w:val="DefaultParagraphFont"/>
    <w:rsid w:val="00260B42"/>
    <w:rPr>
      <w:sz w:val="16"/>
    </w:rPr>
  </w:style>
  <w:style w:type="paragraph" w:customStyle="1" w:styleId="WideTable">
    <w:name w:val="Wide Table"/>
    <w:basedOn w:val="Normal"/>
    <w:rsid w:val="00260B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B42"/>
  </w:style>
  <w:style w:type="paragraph" w:styleId="Quote">
    <w:name w:val="Quote"/>
    <w:basedOn w:val="Heading1"/>
    <w:link w:val="QuoteChar"/>
    <w:qFormat/>
    <w:rsid w:val="00260B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B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B42"/>
    <w:pPr>
      <w:pageBreakBefore/>
    </w:pPr>
  </w:style>
  <w:style w:type="paragraph" w:customStyle="1" w:styleId="Border">
    <w:name w:val="Border"/>
    <w:basedOn w:val="Normal"/>
    <w:qFormat/>
    <w:rsid w:val="00260B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B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B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B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B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B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B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B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B42"/>
    <w:rPr>
      <w:u w:val="single"/>
    </w:rPr>
  </w:style>
  <w:style w:type="character" w:customStyle="1" w:styleId="BoldandItalics">
    <w:name w:val="Bold and Italics"/>
    <w:qFormat/>
    <w:rsid w:val="00260B42"/>
    <w:rPr>
      <w:b/>
      <w:i/>
      <w:u w:val="none"/>
    </w:rPr>
  </w:style>
  <w:style w:type="paragraph" w:styleId="BalloonText">
    <w:name w:val="Balloon Text"/>
    <w:basedOn w:val="Normal"/>
    <w:link w:val="BalloonTextChar"/>
    <w:rsid w:val="00260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B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B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B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B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B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B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6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4700</Characters>
  <Application>Microsoft Office Word</Application>
  <DocSecurity>0</DocSecurity>
  <Lines>162</Lines>
  <Paragraphs>90</Paragraphs>
  <ScaleCrop>false</ScaleCrop>
  <Company>Author-it Software Corporation Ltd.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SFIAQU508 Plan and design stock culture or holding systems and structures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