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0F9C" w:rsidP="00B50F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SFIAQU415 Operate ROVs</w:t>
      </w:r>
      <w:r>
        <w:fldChar w:fldCharType="end"/>
      </w:r>
    </w:p>
    <w:p w:rsidR="00B50F9C" w:rsidP="00B50F9C">
      <w:pPr>
        <w:pStyle w:val="Version"/>
        <w:sectPr w:rsidSect="002C5A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5A76" w:rsidP="002C5A76">
      <w:pPr>
        <w:pStyle w:val="SuperHeading"/>
      </w:pPr>
      <w:r w:rsidRPr="002C5A76">
        <w:t>SFIAQU415 Operate ROVs</w:t>
      </w:r>
    </w:p>
    <w:p w:rsidR="00000000" w:rsidRPr="002C5A76" w:rsidP="002C5A76">
      <w:pPr>
        <w:pStyle w:val="Heading1"/>
      </w:pPr>
      <w:bookmarkStart w:id="1" w:name="O_1099742"/>
      <w:bookmarkEnd w:id="1"/>
      <w:r w:rsidRPr="002C5A7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C5A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76">
            <w:pPr>
              <w:pStyle w:val="BodyTextBold"/>
              <w:rPr>
                <w:lang w:val="en-NZ"/>
              </w:rPr>
            </w:pPr>
            <w:r w:rsidRPr="002C5A7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76">
            <w:pPr>
              <w:pStyle w:val="BodyTextBold"/>
              <w:rPr>
                <w:lang w:val="en-NZ"/>
              </w:rPr>
            </w:pPr>
            <w:r w:rsidRPr="002C5A76">
              <w:t>Comments</w:t>
            </w:r>
          </w:p>
        </w:tc>
      </w:tr>
      <w:tr w:rsidTr="002C5A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76">
            <w:pPr>
              <w:pStyle w:val="BodyText"/>
              <w:rPr>
                <w:lang w:val="en-NZ"/>
              </w:rPr>
            </w:pPr>
            <w:r w:rsidRPr="002C5A7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76" w:rsidP="002C5A76">
            <w:pPr>
              <w:pStyle w:val="BodyText"/>
            </w:pPr>
            <w:r w:rsidRPr="002C5A76">
              <w:t>This version released with SFI Seafood Industry Training Package Version 2.0.</w:t>
            </w:r>
          </w:p>
        </w:tc>
      </w:tr>
    </w:tbl>
    <w:p w:rsidR="00000000" w:rsidRPr="002C5A76" w:rsidP="002C5A76">
      <w:pPr>
        <w:pStyle w:val="BodyText"/>
      </w:pPr>
    </w:p>
    <w:p w:rsidR="00000000" w:rsidRPr="002C5A76" w:rsidP="002C5A76">
      <w:pPr>
        <w:pStyle w:val="AllowPageBreak"/>
      </w:pPr>
    </w:p>
    <w:p w:rsidR="00000000" w:rsidRPr="002C5A76" w:rsidP="002C5A76">
      <w:pPr>
        <w:pStyle w:val="Heading1"/>
      </w:pPr>
      <w:bookmarkStart w:id="2" w:name="O_1099743"/>
      <w:bookmarkEnd w:id="2"/>
      <w:r w:rsidRPr="002C5A76">
        <w:t>Application</w:t>
      </w:r>
    </w:p>
    <w:p w:rsidR="00000000" w:rsidRPr="002C5A76" w:rsidP="00B50F9C">
      <w:pPr>
        <w:pStyle w:val="BodyText"/>
      </w:pPr>
      <w:r w:rsidRPr="002C5A76">
        <w:t xml:space="preserve">This unit of competency describes the skills and knowledge required to operate underwater remotely operated vehicle </w:t>
      </w:r>
      <w:r w:rsidRPr="002C5A76">
        <w:t xml:space="preserve">(ROV) technology. </w:t>
      </w:r>
    </w:p>
    <w:p w:rsidR="00000000" w:rsidRPr="002C5A76" w:rsidP="00B50F9C">
      <w:pPr>
        <w:pStyle w:val="BodyText"/>
      </w:pPr>
      <w:r w:rsidRPr="002C5A76">
        <w:t>The unit applies to individuals who operate underwater aquatic ROV technology processes.</w:t>
      </w:r>
    </w:p>
    <w:p w:rsidR="00000000" w:rsidRPr="002C5A76" w:rsidP="00B50F9C">
      <w:pPr>
        <w:pStyle w:val="BodyText"/>
      </w:pPr>
      <w:r w:rsidRPr="002C5A76">
        <w:t>All work must be carried out to comply with workplace procedures, according to state/territory health and safety, food safety, biosecurity and envir</w:t>
      </w:r>
      <w:r w:rsidRPr="002C5A76">
        <w:t>onmental regulations, legislation and standards that apply to the workplace.</w:t>
      </w:r>
    </w:p>
    <w:p w:rsidR="00000000" w:rsidRPr="002C5A76" w:rsidP="00B50F9C">
      <w:pPr>
        <w:pStyle w:val="BodyText"/>
      </w:pPr>
      <w:r w:rsidRPr="002C5A76">
        <w:t xml:space="preserve">No licensing, legislative or certification requirements apply to this unit at the time of publication. </w:t>
      </w:r>
    </w:p>
    <w:p w:rsidR="00000000" w:rsidRPr="002C5A76" w:rsidP="002C5A76">
      <w:pPr>
        <w:pStyle w:val="Heading1"/>
      </w:pPr>
      <w:bookmarkStart w:id="3" w:name="O_1099744"/>
      <w:bookmarkEnd w:id="3"/>
      <w:r w:rsidRPr="002C5A76">
        <w:t>Pre-requisite Unit</w:t>
      </w:r>
    </w:p>
    <w:p w:rsidR="00000000" w:rsidRPr="002C5A76" w:rsidP="00B50F9C">
      <w:pPr>
        <w:pStyle w:val="BodyText"/>
      </w:pPr>
      <w:r w:rsidRPr="002C5A76">
        <w:t>Nil</w:t>
      </w:r>
    </w:p>
    <w:p w:rsidR="00000000" w:rsidRPr="002C5A76" w:rsidP="002C5A76">
      <w:pPr>
        <w:pStyle w:val="Heading1"/>
      </w:pPr>
      <w:bookmarkStart w:id="4" w:name="O_1099746"/>
      <w:bookmarkEnd w:id="4"/>
      <w:r w:rsidRPr="002C5A76">
        <w:t>Unit Sector</w:t>
      </w:r>
    </w:p>
    <w:p w:rsidR="00000000" w:rsidRPr="002C5A76" w:rsidP="00B50F9C">
      <w:pPr>
        <w:pStyle w:val="BodyText"/>
      </w:pPr>
      <w:r w:rsidRPr="002C5A76">
        <w:t>Aquaculture (AQU)</w:t>
      </w:r>
    </w:p>
    <w:p w:rsidR="00000000" w:rsidRPr="002C5A76" w:rsidP="002C5A76">
      <w:pPr>
        <w:pStyle w:val="Heading1"/>
      </w:pPr>
      <w:bookmarkStart w:id="5" w:name="O_1099747"/>
      <w:bookmarkEnd w:id="5"/>
      <w:r w:rsidRPr="002C5A7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50F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76">
            <w:pPr>
              <w:pStyle w:val="BodyTextBold"/>
              <w:rPr>
                <w:lang w:val="en-NZ"/>
              </w:rPr>
            </w:pPr>
            <w:r w:rsidRPr="002C5A7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76">
            <w:pPr>
              <w:pStyle w:val="BodyTextBold"/>
              <w:rPr>
                <w:lang w:val="en-NZ"/>
              </w:rPr>
            </w:pPr>
            <w:r w:rsidRPr="002C5A76">
              <w:t>Performance Criteria</w:t>
            </w:r>
          </w:p>
        </w:tc>
      </w:tr>
      <w:tr w:rsidTr="00B50F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76" w:rsidP="002C5A76">
            <w:pPr>
              <w:pStyle w:val="BodyText"/>
            </w:pPr>
            <w:r w:rsidRPr="002C5A7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76">
            <w:pPr>
              <w:pStyle w:val="BodyText"/>
              <w:rPr>
                <w:lang w:val="en-NZ"/>
              </w:rPr>
            </w:pPr>
            <w:r w:rsidRPr="002C5A7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50F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76">
            <w:pPr>
              <w:pStyle w:val="BodyText"/>
              <w:rPr>
                <w:lang w:val="en-NZ"/>
              </w:rPr>
            </w:pPr>
            <w:r w:rsidRPr="002C5A76">
              <w:t>1. Plan the use of an ROV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76" w:rsidP="002C5A76">
            <w:pPr>
              <w:pStyle w:val="BodyText"/>
            </w:pPr>
            <w:r w:rsidRPr="002C5A76">
              <w:t>1.1 Determine the dive task, the suitability and the conditions of the dive site and whether the conditions are suitable for the use of an ROV</w:t>
            </w:r>
          </w:p>
          <w:p w:rsidR="00000000" w:rsidRPr="002C5A76" w:rsidP="002C5A76">
            <w:pPr>
              <w:pStyle w:val="BodyText"/>
            </w:pPr>
            <w:r w:rsidRPr="002C5A76">
              <w:t>1.2 Assess personnel skill level requirements and whether the personnel available are s</w:t>
            </w:r>
            <w:r w:rsidRPr="002C5A76">
              <w:t xml:space="preserve">ufficiently trained for vessel management, piloting, tether handling, vehicle maintenance, recording data or </w:t>
            </w:r>
            <w:r w:rsidRPr="002C5A76">
              <w:t xml:space="preserve">controlling an inspection </w:t>
            </w:r>
          </w:p>
          <w:p w:rsidR="00000000" w:rsidP="002C5A76">
            <w:pPr>
              <w:pStyle w:val="BodyText"/>
              <w:rPr>
                <w:lang w:val="en-NZ"/>
              </w:rPr>
            </w:pPr>
            <w:r w:rsidRPr="002C5A76">
              <w:t>1.3 Consider the general features and capabilities of the designated ROV for the task requirement and conditions</w:t>
            </w:r>
          </w:p>
        </w:tc>
      </w:tr>
      <w:tr w:rsidTr="00B50F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76">
            <w:pPr>
              <w:pStyle w:val="BodyText"/>
              <w:rPr>
                <w:lang w:val="en-NZ"/>
              </w:rPr>
            </w:pPr>
            <w:r w:rsidRPr="002C5A76">
              <w:t>2. Pre</w:t>
            </w:r>
            <w:r w:rsidRPr="002C5A76">
              <w:t xml:space="preserve">pare to operate ROV technology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76" w:rsidP="002C5A76">
            <w:pPr>
              <w:pStyle w:val="BodyText"/>
            </w:pPr>
            <w:r w:rsidRPr="002C5A76">
              <w:t>2.1 Determine activity to be undertaken and the available launch method</w:t>
            </w:r>
          </w:p>
          <w:p w:rsidR="00000000" w:rsidRPr="002C5A76" w:rsidP="002C5A76">
            <w:pPr>
              <w:pStyle w:val="BodyText"/>
            </w:pPr>
            <w:r w:rsidRPr="002C5A76">
              <w:t>2.2 Identify potential hazards and risks and workplace health and safety standards</w:t>
            </w:r>
          </w:p>
          <w:p w:rsidR="00000000" w:rsidRPr="002C5A76" w:rsidP="002C5A76">
            <w:pPr>
              <w:pStyle w:val="BodyText"/>
            </w:pPr>
            <w:r w:rsidRPr="002C5A76">
              <w:t>2.3 Identify the operational features of the ROV technology and its u</w:t>
            </w:r>
            <w:r w:rsidRPr="002C5A76">
              <w:t xml:space="preserve">se in aquatic operations </w:t>
            </w:r>
          </w:p>
          <w:p w:rsidR="00000000" w:rsidRPr="002C5A76" w:rsidP="002C5A76">
            <w:pPr>
              <w:pStyle w:val="BodyText"/>
            </w:pPr>
            <w:r w:rsidRPr="002C5A76">
              <w:t>2.4 Conduct ROV technology routine pre-operational checks</w:t>
            </w:r>
          </w:p>
          <w:p w:rsidR="00000000" w:rsidP="002C5A76">
            <w:pPr>
              <w:pStyle w:val="BodyText"/>
              <w:rPr>
                <w:lang w:val="en-NZ"/>
              </w:rPr>
            </w:pPr>
            <w:r w:rsidRPr="002C5A76">
              <w:t>2.5 Determine how the site conditions will affect the dive task</w:t>
            </w:r>
          </w:p>
        </w:tc>
      </w:tr>
      <w:tr w:rsidTr="00B50F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76">
            <w:pPr>
              <w:pStyle w:val="BodyText"/>
              <w:rPr>
                <w:lang w:val="en-NZ"/>
              </w:rPr>
            </w:pPr>
            <w:r w:rsidRPr="002C5A76">
              <w:t xml:space="preserve">3. Use ROV technology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76" w:rsidP="002C5A76">
            <w:pPr>
              <w:pStyle w:val="BodyText"/>
            </w:pPr>
            <w:r w:rsidRPr="002C5A76">
              <w:t>3.1 Conduct pre-check and start-up procedures according to workplace practices</w:t>
            </w:r>
          </w:p>
          <w:p w:rsidR="00000000" w:rsidRPr="002C5A76" w:rsidP="002C5A76">
            <w:pPr>
              <w:pStyle w:val="BodyText"/>
            </w:pPr>
            <w:r w:rsidRPr="002C5A76">
              <w:t>3.2 O</w:t>
            </w:r>
            <w:r w:rsidRPr="002C5A76">
              <w:t>perate ROV technology to meet activity requirements according to manufacturer specifications and aquatic health and safety standards</w:t>
            </w:r>
          </w:p>
          <w:p w:rsidR="00000000" w:rsidRPr="002C5A76" w:rsidP="002C5A76">
            <w:pPr>
              <w:pStyle w:val="BodyText"/>
            </w:pPr>
            <w:r w:rsidRPr="002C5A76">
              <w:t>3.3 Maintain ROV technology position within the range and level of exposure to prevailing and anticipated environmental con</w:t>
            </w:r>
            <w:r w:rsidRPr="002C5A76">
              <w:t>ditions</w:t>
            </w:r>
          </w:p>
          <w:p w:rsidR="00000000" w:rsidRPr="002C5A76" w:rsidP="002C5A76">
            <w:pPr>
              <w:pStyle w:val="BodyText"/>
            </w:pPr>
            <w:r w:rsidRPr="002C5A76">
              <w:t>3.4 Manage the tether effectively according to environmental conditions</w:t>
            </w:r>
          </w:p>
          <w:p w:rsidR="00000000" w:rsidRPr="002C5A76" w:rsidP="002C5A76">
            <w:pPr>
              <w:pStyle w:val="BodyText"/>
            </w:pPr>
            <w:r w:rsidRPr="002C5A76">
              <w:t>3.5 Monitor ROV technology for performance with regard to activity requirements and conditions</w:t>
            </w:r>
          </w:p>
          <w:p w:rsidR="00000000" w:rsidRPr="002C5A76" w:rsidP="002C5A76">
            <w:pPr>
              <w:pStyle w:val="BodyText"/>
            </w:pPr>
            <w:r w:rsidRPr="002C5A76">
              <w:t xml:space="preserve">3.6 Identify environmental and biosecurity implications associated with use of ROV technology, and undertake processes to minimise impact </w:t>
            </w:r>
          </w:p>
          <w:p w:rsidR="00000000" w:rsidP="002C5A76">
            <w:pPr>
              <w:pStyle w:val="BodyText"/>
              <w:rPr>
                <w:lang w:val="en-NZ"/>
              </w:rPr>
            </w:pPr>
            <w:r w:rsidRPr="002C5A76">
              <w:t>3.7 Continually monitor hazards and risks and ensure safe use of technology</w:t>
            </w:r>
          </w:p>
        </w:tc>
      </w:tr>
      <w:tr w:rsidTr="00B50F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76">
            <w:pPr>
              <w:pStyle w:val="BodyText"/>
              <w:rPr>
                <w:lang w:val="en-NZ"/>
              </w:rPr>
            </w:pPr>
            <w:r w:rsidRPr="002C5A76">
              <w:t>4. Complete use of ROV technology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76" w:rsidP="002C5A76">
            <w:pPr>
              <w:pStyle w:val="BodyText"/>
            </w:pPr>
            <w:r w:rsidRPr="002C5A76">
              <w:t>4.1 Es</w:t>
            </w:r>
            <w:r w:rsidRPr="002C5A76">
              <w:t>tablish return and communicate intentions with the tether handler and/or vessel coxswain</w:t>
            </w:r>
          </w:p>
          <w:p w:rsidR="00000000" w:rsidRPr="002C5A76" w:rsidP="002C5A76">
            <w:pPr>
              <w:pStyle w:val="BodyText"/>
            </w:pPr>
            <w:r w:rsidRPr="002C5A76">
              <w:t xml:space="preserve">4.2 Locate the tether and follow it to the return position while taking the tether in and ensuring to take out the tether turns </w:t>
            </w:r>
          </w:p>
          <w:p w:rsidR="00000000" w:rsidRPr="002C5A76" w:rsidP="002C5A76">
            <w:pPr>
              <w:pStyle w:val="BodyText"/>
            </w:pPr>
            <w:r w:rsidRPr="002C5A76">
              <w:t xml:space="preserve">4.3 Surface and power down, disarming </w:t>
            </w:r>
            <w:r w:rsidRPr="002C5A76">
              <w:t>after the vehicle is secure, and recover to deck or shore</w:t>
            </w:r>
          </w:p>
          <w:p w:rsidR="00000000" w:rsidRPr="002C5A76" w:rsidP="002C5A76">
            <w:pPr>
              <w:pStyle w:val="BodyText"/>
            </w:pPr>
            <w:r w:rsidRPr="002C5A76">
              <w:t xml:space="preserve">4.4 Rinse with freshwater and carry out post-dive checks and maintenance according to manufacturer specifications </w:t>
            </w:r>
          </w:p>
          <w:p w:rsidR="00000000" w:rsidRPr="002C5A76" w:rsidP="002C5A76">
            <w:pPr>
              <w:pStyle w:val="BodyText"/>
            </w:pPr>
            <w:r w:rsidRPr="002C5A76">
              <w:t>4.5 Store ROV technology in line with workplace procedures</w:t>
            </w:r>
          </w:p>
          <w:p w:rsidR="00000000" w:rsidRPr="002C5A76" w:rsidP="002C5A76">
            <w:pPr>
              <w:pStyle w:val="BodyText"/>
            </w:pPr>
            <w:r w:rsidRPr="002C5A76">
              <w:t xml:space="preserve">4.6 Identify and report </w:t>
            </w:r>
            <w:r w:rsidRPr="002C5A76">
              <w:t>faults, irregular performance or damage according to workplace procedures</w:t>
            </w:r>
          </w:p>
          <w:p w:rsidR="00000000" w:rsidRPr="002C5A76" w:rsidP="002C5A76">
            <w:pPr>
              <w:pStyle w:val="BodyText"/>
            </w:pPr>
            <w:r w:rsidRPr="002C5A76">
              <w:t>4.7 Document findings following the use of ROV technology</w:t>
            </w:r>
          </w:p>
        </w:tc>
      </w:tr>
    </w:tbl>
    <w:p w:rsidR="00000000" w:rsidRPr="002C5A76" w:rsidP="002C5A76">
      <w:pPr>
        <w:pStyle w:val="BodyText"/>
      </w:pPr>
    </w:p>
    <w:p w:rsidR="00000000" w:rsidRPr="002C5A76" w:rsidP="002C5A76">
      <w:pPr>
        <w:pStyle w:val="AllowPageBreak"/>
      </w:pPr>
    </w:p>
    <w:p w:rsidR="00000000" w:rsidRPr="002C5A76" w:rsidP="002C5A76">
      <w:pPr>
        <w:pStyle w:val="Heading1"/>
      </w:pPr>
      <w:bookmarkStart w:id="6" w:name="O_1099748"/>
      <w:bookmarkEnd w:id="6"/>
      <w:r w:rsidRPr="002C5A76">
        <w:t>Foundation Skills</w:t>
      </w:r>
    </w:p>
    <w:p w:rsidR="00000000" w:rsidRPr="00B50F9C" w:rsidP="00B50F9C">
      <w:pPr>
        <w:pStyle w:val="BodyText"/>
        <w:rPr>
          <w:i/>
        </w:rPr>
      </w:pPr>
      <w:r w:rsidRPr="00B50F9C">
        <w:rPr>
          <w:rStyle w:val="Emphasis"/>
        </w:rPr>
        <w:t xml:space="preserve">This section describes those language, literacy, numeracy and employment skills that </w:t>
      </w:r>
      <w:r w:rsidRPr="00B50F9C">
        <w:rPr>
          <w:rStyle w:val="Emphasis"/>
        </w:rPr>
        <w:t>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C5A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76">
            <w:pPr>
              <w:pStyle w:val="BodyTextBold"/>
              <w:rPr>
                <w:lang w:val="en-NZ"/>
              </w:rPr>
            </w:pPr>
            <w:r w:rsidRPr="002C5A7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76">
            <w:pPr>
              <w:pStyle w:val="BodyTextBold"/>
              <w:rPr>
                <w:lang w:val="en-NZ"/>
              </w:rPr>
            </w:pPr>
            <w:r w:rsidRPr="002C5A76">
              <w:t>Description</w:t>
            </w:r>
          </w:p>
        </w:tc>
      </w:tr>
      <w:tr w:rsidTr="002C5A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76">
            <w:pPr>
              <w:pStyle w:val="BodyText"/>
              <w:rPr>
                <w:lang w:val="en-NZ"/>
              </w:rPr>
            </w:pPr>
            <w:r w:rsidRPr="002C5A76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76">
            <w:pPr>
              <w:pStyle w:val="ListBullet"/>
              <w:rPr>
                <w:lang w:val="en-NZ"/>
              </w:rPr>
            </w:pPr>
            <w:r w:rsidRPr="002C5A76">
              <w:t>Identify and interpret relevant manufacturer specifications</w:t>
            </w:r>
          </w:p>
        </w:tc>
      </w:tr>
      <w:tr w:rsidTr="002C5A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76">
            <w:pPr>
              <w:pStyle w:val="BodyText"/>
              <w:rPr>
                <w:lang w:val="en-NZ"/>
              </w:rPr>
            </w:pPr>
            <w:r w:rsidRPr="002C5A76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76">
            <w:pPr>
              <w:pStyle w:val="ListBullet"/>
              <w:rPr>
                <w:lang w:val="en-NZ"/>
              </w:rPr>
            </w:pPr>
            <w:r w:rsidRPr="002C5A76">
              <w:t>Record ROV technology performance with appropriate technical detail</w:t>
            </w:r>
          </w:p>
        </w:tc>
      </w:tr>
      <w:tr w:rsidTr="002C5A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76">
            <w:pPr>
              <w:pStyle w:val="BodyText"/>
              <w:rPr>
                <w:lang w:val="en-NZ"/>
              </w:rPr>
            </w:pPr>
            <w:r w:rsidRPr="002C5A7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76" w:rsidP="002C5A76">
            <w:pPr>
              <w:pStyle w:val="ListBullet"/>
            </w:pPr>
            <w:r w:rsidRPr="002C5A76">
              <w:t>Communicate effectively and directly using appropriate technological terminology</w:t>
            </w:r>
          </w:p>
        </w:tc>
      </w:tr>
    </w:tbl>
    <w:p w:rsidR="00000000" w:rsidRPr="002C5A76" w:rsidP="002C5A76">
      <w:pPr>
        <w:pStyle w:val="BodyText"/>
      </w:pPr>
    </w:p>
    <w:p w:rsidR="00000000" w:rsidRPr="002C5A76" w:rsidP="002C5A76">
      <w:pPr>
        <w:pStyle w:val="AllowPageBreak"/>
      </w:pPr>
    </w:p>
    <w:p w:rsidR="00000000" w:rsidRPr="002C5A76" w:rsidP="002C5A76">
      <w:pPr>
        <w:pStyle w:val="Heading1"/>
      </w:pPr>
      <w:bookmarkStart w:id="7" w:name="O_1099750"/>
      <w:bookmarkEnd w:id="7"/>
      <w:r w:rsidRPr="002C5A7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C5A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76">
            <w:pPr>
              <w:pStyle w:val="BodyTextBold"/>
              <w:rPr>
                <w:lang w:val="en-NZ"/>
              </w:rPr>
            </w:pPr>
            <w:r w:rsidRPr="002C5A7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76">
            <w:pPr>
              <w:pStyle w:val="BodyTextBold"/>
              <w:rPr>
                <w:lang w:val="en-NZ"/>
              </w:rPr>
            </w:pPr>
            <w:r w:rsidRPr="002C5A76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76">
            <w:pPr>
              <w:pStyle w:val="BodyTextBold"/>
              <w:rPr>
                <w:lang w:val="en-NZ"/>
              </w:rPr>
            </w:pPr>
            <w:r w:rsidRPr="002C5A7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76">
            <w:pPr>
              <w:pStyle w:val="BodyTextBold"/>
              <w:rPr>
                <w:lang w:val="en-NZ"/>
              </w:rPr>
            </w:pPr>
            <w:r w:rsidRPr="002C5A76">
              <w:t>Equivalence status</w:t>
            </w:r>
          </w:p>
        </w:tc>
      </w:tr>
      <w:tr w:rsidTr="002C5A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76">
            <w:pPr>
              <w:pStyle w:val="BodyText"/>
              <w:rPr>
                <w:lang w:val="en-NZ"/>
              </w:rPr>
            </w:pPr>
            <w:r w:rsidRPr="002C5A76">
              <w:t xml:space="preserve">SFIAQU415 Operate ROVs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76">
            <w:pPr>
              <w:pStyle w:val="BodyText"/>
              <w:rPr>
                <w:lang w:val="en-NZ"/>
              </w:rPr>
            </w:pPr>
            <w:r w:rsidRPr="002C5A76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76">
            <w:pPr>
              <w:pStyle w:val="BodyText"/>
              <w:rPr>
                <w:lang w:val="en-NZ"/>
              </w:rPr>
            </w:pPr>
            <w:r w:rsidRPr="002C5A76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76" w:rsidP="002C5A76">
            <w:pPr>
              <w:pStyle w:val="BodyText"/>
            </w:pPr>
            <w:r w:rsidRPr="002C5A76">
              <w:t>Newly created</w:t>
            </w:r>
          </w:p>
        </w:tc>
      </w:tr>
    </w:tbl>
    <w:p w:rsidR="00000000" w:rsidRPr="002C5A76" w:rsidP="002C5A76">
      <w:pPr>
        <w:pStyle w:val="BodyText"/>
      </w:pPr>
    </w:p>
    <w:p w:rsidR="00000000" w:rsidRPr="002C5A76" w:rsidP="002C5A76">
      <w:pPr>
        <w:pStyle w:val="AllowPageBreak"/>
      </w:pPr>
    </w:p>
    <w:p w:rsidR="00000000" w:rsidRPr="002C5A76" w:rsidP="002C5A76">
      <w:pPr>
        <w:pStyle w:val="Heading1"/>
      </w:pPr>
      <w:bookmarkStart w:id="8" w:name="O_1099757"/>
      <w:bookmarkEnd w:id="8"/>
      <w:r w:rsidRPr="002C5A76">
        <w:t>Links</w:t>
      </w:r>
    </w:p>
    <w:p w:rsidR="00000000" w:rsidRPr="002C5A76" w:rsidP="00B50F9C">
      <w:pPr>
        <w:pStyle w:val="BodyText"/>
      </w:pPr>
      <w:r w:rsidRPr="002C5A76">
        <w:t>Companion Volumes, including Imple</w:t>
      </w:r>
      <w:r w:rsidRPr="002C5A76">
        <w:t xml:space="preserve">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BC3F2D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2C5A76" w:rsidP="00B50F9C">
      <w:pPr>
        <w:pStyle w:val="BodyText"/>
        <w:sectPr w:rsidSect="002C5A7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5A76" w:rsidP="002C5A76">
      <w:pPr>
        <w:pStyle w:val="SuperHeading"/>
      </w:pPr>
      <w:r w:rsidRPr="002C5A76">
        <w:t>Assessment Requirements for SFIAQU415 Operate ROVs</w:t>
      </w:r>
    </w:p>
    <w:p w:rsidR="00000000" w:rsidRPr="002C5A76" w:rsidP="002C5A76">
      <w:pPr>
        <w:pStyle w:val="Heading1"/>
      </w:pPr>
      <w:bookmarkStart w:id="9" w:name="O_1099752"/>
      <w:bookmarkEnd w:id="9"/>
      <w:r w:rsidRPr="002C5A76">
        <w:t>Modificati</w:t>
      </w:r>
      <w:r w:rsidRPr="002C5A76">
        <w:t>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C5A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76">
            <w:pPr>
              <w:pStyle w:val="BodyTextBold"/>
              <w:rPr>
                <w:lang w:val="en-NZ"/>
              </w:rPr>
            </w:pPr>
            <w:r w:rsidRPr="002C5A7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76">
            <w:pPr>
              <w:pStyle w:val="BodyTextBold"/>
              <w:rPr>
                <w:lang w:val="en-NZ"/>
              </w:rPr>
            </w:pPr>
            <w:r w:rsidRPr="002C5A76">
              <w:t>Comments</w:t>
            </w:r>
          </w:p>
        </w:tc>
      </w:tr>
      <w:tr w:rsidTr="002C5A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76">
            <w:pPr>
              <w:pStyle w:val="BodyText"/>
              <w:rPr>
                <w:lang w:val="en-NZ"/>
              </w:rPr>
            </w:pPr>
            <w:r w:rsidRPr="002C5A7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76" w:rsidP="002C5A76">
            <w:pPr>
              <w:pStyle w:val="BodyText"/>
            </w:pPr>
            <w:r w:rsidRPr="002C5A76">
              <w:t>This version released with SFI Seafood Industry Training Package Version 2.0.</w:t>
            </w:r>
          </w:p>
        </w:tc>
      </w:tr>
    </w:tbl>
    <w:p w:rsidR="00000000" w:rsidRPr="002C5A76" w:rsidP="002C5A76">
      <w:pPr>
        <w:pStyle w:val="BodyText"/>
      </w:pPr>
    </w:p>
    <w:p w:rsidR="00000000" w:rsidRPr="002C5A76" w:rsidP="002C5A76">
      <w:pPr>
        <w:pStyle w:val="AllowPageBreak"/>
      </w:pPr>
    </w:p>
    <w:p w:rsidR="00000000" w:rsidRPr="002C5A76" w:rsidP="002C5A76">
      <w:pPr>
        <w:pStyle w:val="Heading1"/>
      </w:pPr>
      <w:bookmarkStart w:id="10" w:name="O_1099753"/>
      <w:bookmarkEnd w:id="10"/>
      <w:r w:rsidRPr="002C5A76">
        <w:t>Performance Evidence</w:t>
      </w:r>
    </w:p>
    <w:p w:rsidR="00000000" w:rsidRPr="002C5A76" w:rsidP="00B50F9C">
      <w:pPr>
        <w:pStyle w:val="BodyText"/>
      </w:pPr>
      <w:r w:rsidRPr="002C5A76">
        <w:t>An individual demons</w:t>
      </w:r>
      <w:r w:rsidRPr="002C5A76">
        <w:t xml:space="preserve">trating competency must satisfy all of the elements and performance criteria in this unit. </w:t>
      </w:r>
    </w:p>
    <w:p w:rsidR="00000000" w:rsidRPr="002C5A76" w:rsidP="00B50F9C">
      <w:pPr>
        <w:pStyle w:val="BodyText"/>
      </w:pPr>
      <w:r w:rsidRPr="002C5A76">
        <w:t>There must be evidence that the individual has operated remotely operated vehicle (ROV) technology in aquatic processes on at least four occasions.</w:t>
      </w:r>
    </w:p>
    <w:p w:rsidR="00000000" w:rsidRPr="002C5A76" w:rsidP="00B50F9C">
      <w:pPr>
        <w:pStyle w:val="BodyText"/>
      </w:pPr>
      <w:r w:rsidRPr="002C5A76">
        <w:t>In doing the abo</w:t>
      </w:r>
      <w:r w:rsidRPr="002C5A76">
        <w:t>ve, there must also be evidence that the individual has:</w:t>
      </w:r>
    </w:p>
    <w:p w:rsidR="00000000" w:rsidRPr="002C5A76" w:rsidP="002C5A76">
      <w:pPr>
        <w:pStyle w:val="ListBullet"/>
      </w:pPr>
      <w:r w:rsidRPr="002C5A76">
        <w:t>identified hazards and controlled risks</w:t>
      </w:r>
    </w:p>
    <w:p w:rsidR="00000000" w:rsidRPr="002C5A76" w:rsidP="002C5A76">
      <w:pPr>
        <w:pStyle w:val="ListBullet"/>
      </w:pPr>
      <w:r w:rsidRPr="002C5A76">
        <w:t>monitored the use of ROV technology</w:t>
      </w:r>
    </w:p>
    <w:p w:rsidR="00000000" w:rsidRPr="002C5A76" w:rsidP="002C5A76">
      <w:pPr>
        <w:pStyle w:val="ListBullet"/>
      </w:pPr>
      <w:r w:rsidRPr="002C5A76">
        <w:t>observed manufacturer specifications, workplace health and safety standards and biosecurity implications.</w:t>
      </w:r>
    </w:p>
    <w:p w:rsidR="00000000" w:rsidRPr="002C5A76" w:rsidP="002C5A76">
      <w:pPr>
        <w:pStyle w:val="AllowPageBreak"/>
      </w:pPr>
    </w:p>
    <w:p w:rsidR="00000000" w:rsidRPr="002C5A76" w:rsidP="002C5A76">
      <w:pPr>
        <w:pStyle w:val="Heading1"/>
      </w:pPr>
      <w:bookmarkStart w:id="11" w:name="O_1099754"/>
      <w:bookmarkEnd w:id="11"/>
      <w:r w:rsidRPr="002C5A76">
        <w:t>Knowledge Evidence</w:t>
      </w:r>
    </w:p>
    <w:p w:rsidR="00000000" w:rsidRPr="002C5A76" w:rsidP="00B50F9C">
      <w:pPr>
        <w:pStyle w:val="BodyText"/>
      </w:pPr>
      <w:r w:rsidRPr="002C5A76">
        <w:t>An individual must be able to demonstrate the knowledge required to perform the tasks outlined in the elements and performance criteria of this unit. This includes knowledge of:</w:t>
      </w:r>
    </w:p>
    <w:p w:rsidR="00000000" w:rsidRPr="002C5A76" w:rsidP="002C5A76">
      <w:pPr>
        <w:pStyle w:val="ListBullet"/>
      </w:pPr>
      <w:r w:rsidRPr="002C5A76">
        <w:t>suitability of the shore or vessel launch method</w:t>
      </w:r>
    </w:p>
    <w:p w:rsidR="00000000" w:rsidRPr="002C5A76" w:rsidP="002C5A76">
      <w:pPr>
        <w:pStyle w:val="ListBullet"/>
      </w:pPr>
      <w:r w:rsidRPr="002C5A76">
        <w:t>ROV suitability for task and conditions</w:t>
      </w:r>
    </w:p>
    <w:p w:rsidR="00000000" w:rsidRPr="002C5A76" w:rsidP="002C5A76">
      <w:pPr>
        <w:pStyle w:val="ListBullet"/>
      </w:pPr>
      <w:r w:rsidRPr="002C5A76">
        <w:t>ROV dive processes</w:t>
      </w:r>
    </w:p>
    <w:p w:rsidR="00000000" w:rsidRPr="002C5A76" w:rsidP="002C5A76">
      <w:pPr>
        <w:pStyle w:val="ListBullet"/>
      </w:pPr>
      <w:r w:rsidRPr="002C5A76">
        <w:t>tether management</w:t>
      </w:r>
    </w:p>
    <w:p w:rsidR="00000000" w:rsidRPr="002C5A76" w:rsidP="002C5A76">
      <w:pPr>
        <w:pStyle w:val="ListBullet"/>
      </w:pPr>
      <w:r w:rsidRPr="002C5A76">
        <w:t xml:space="preserve">the general features and capabilities of ROV technology and auxiliary equipment </w:t>
      </w:r>
    </w:p>
    <w:p w:rsidR="00000000" w:rsidRPr="002C5A76" w:rsidP="002C5A76">
      <w:pPr>
        <w:pStyle w:val="ListBullet"/>
      </w:pPr>
      <w:r w:rsidRPr="002C5A76">
        <w:t>ROV care and maintenance processes</w:t>
      </w:r>
    </w:p>
    <w:p w:rsidR="00000000" w:rsidRPr="002C5A76" w:rsidP="002C5A76">
      <w:pPr>
        <w:pStyle w:val="ListBullet"/>
      </w:pPr>
      <w:r w:rsidRPr="002C5A76">
        <w:t>operation of position fixing equipment and methods</w:t>
      </w:r>
    </w:p>
    <w:p w:rsidR="00000000" w:rsidRPr="002C5A76" w:rsidP="002C5A76">
      <w:pPr>
        <w:pStyle w:val="ListBullet"/>
      </w:pPr>
      <w:r w:rsidRPr="002C5A76">
        <w:t>relevant man</w:t>
      </w:r>
      <w:r w:rsidRPr="002C5A76">
        <w:t>ufacturer specifications</w:t>
      </w:r>
    </w:p>
    <w:p w:rsidR="00000000" w:rsidRPr="002C5A76" w:rsidP="002C5A76">
      <w:pPr>
        <w:pStyle w:val="ListBullet"/>
      </w:pPr>
      <w:r w:rsidRPr="002C5A76">
        <w:t xml:space="preserve">aquatic health and safety standards </w:t>
      </w:r>
    </w:p>
    <w:p w:rsidR="00000000" w:rsidRPr="002C5A76" w:rsidP="002C5A76">
      <w:pPr>
        <w:pStyle w:val="ListBullet"/>
      </w:pPr>
      <w:r w:rsidRPr="002C5A76">
        <w:t>environmental and biosecurity impacts of ROVs</w:t>
      </w:r>
    </w:p>
    <w:p w:rsidR="00000000" w:rsidRPr="002C5A76" w:rsidP="002C5A76">
      <w:pPr>
        <w:pStyle w:val="ListBullet"/>
      </w:pPr>
      <w:r w:rsidRPr="002C5A76">
        <w:t>risk and hazards associated with the use of ROV technology</w:t>
      </w:r>
    </w:p>
    <w:p w:rsidR="00000000" w:rsidRPr="002C5A76" w:rsidP="002C5A76">
      <w:pPr>
        <w:pStyle w:val="ListBullet"/>
      </w:pPr>
      <w:r w:rsidRPr="002C5A76">
        <w:t>aquatic operational processes, including:</w:t>
      </w:r>
    </w:p>
    <w:p w:rsidR="00000000" w:rsidRPr="002C5A76" w:rsidP="002C5A76">
      <w:pPr>
        <w:pStyle w:val="ListBullet2"/>
      </w:pPr>
      <w:r w:rsidRPr="002C5A76">
        <w:t>visual indication of stock concentration</w:t>
      </w:r>
    </w:p>
    <w:p w:rsidR="00000000" w:rsidRPr="002C5A76" w:rsidP="002C5A76">
      <w:pPr>
        <w:pStyle w:val="ListBullet2"/>
      </w:pPr>
      <w:r w:rsidRPr="002C5A76">
        <w:t>underwater survey missions</w:t>
      </w:r>
    </w:p>
    <w:p w:rsidR="00000000" w:rsidRPr="002C5A76" w:rsidP="002C5A76">
      <w:pPr>
        <w:pStyle w:val="ListBullet2"/>
      </w:pPr>
      <w:r w:rsidRPr="002C5A76">
        <w:t>observational studies</w:t>
      </w:r>
    </w:p>
    <w:p w:rsidR="00000000" w:rsidRPr="002C5A76" w:rsidP="002C5A76">
      <w:pPr>
        <w:pStyle w:val="ListBullet2"/>
      </w:pPr>
      <w:r w:rsidRPr="002C5A76">
        <w:t>offshore structure cleaning</w:t>
      </w:r>
    </w:p>
    <w:p w:rsidR="00000000" w:rsidRPr="002C5A76" w:rsidP="002C5A76">
      <w:pPr>
        <w:pStyle w:val="ListBullet2"/>
      </w:pPr>
      <w:r w:rsidRPr="002C5A76">
        <w:t>vessel hull inspection</w:t>
      </w:r>
    </w:p>
    <w:p w:rsidR="00000000" w:rsidRPr="002C5A76" w:rsidP="002C5A76">
      <w:pPr>
        <w:pStyle w:val="ListBullet2"/>
      </w:pPr>
      <w:r w:rsidRPr="002C5A76">
        <w:t xml:space="preserve">net inspection and repair </w:t>
      </w:r>
    </w:p>
    <w:p w:rsidR="00000000" w:rsidRPr="002C5A76" w:rsidP="002C5A76">
      <w:pPr>
        <w:pStyle w:val="ListBullet2"/>
      </w:pPr>
      <w:r w:rsidRPr="002C5A76">
        <w:t xml:space="preserve">net cleaning </w:t>
      </w:r>
    </w:p>
    <w:p w:rsidR="00000000" w:rsidRPr="002C5A76" w:rsidP="002C5A76">
      <w:pPr>
        <w:pStyle w:val="ListBullet"/>
      </w:pPr>
      <w:r w:rsidRPr="002C5A76">
        <w:t>personnel skill level requirements.</w:t>
      </w:r>
    </w:p>
    <w:p w:rsidR="00000000" w:rsidRPr="002C5A76" w:rsidP="002C5A76">
      <w:pPr>
        <w:pStyle w:val="AllowPageBreak"/>
      </w:pPr>
    </w:p>
    <w:p w:rsidR="00000000" w:rsidRPr="002C5A76" w:rsidP="002C5A76">
      <w:pPr>
        <w:pStyle w:val="Heading1"/>
      </w:pPr>
      <w:bookmarkStart w:id="12" w:name="O_1099755"/>
      <w:bookmarkEnd w:id="12"/>
      <w:r w:rsidRPr="002C5A76">
        <w:t>Assessment Conditions</w:t>
      </w:r>
    </w:p>
    <w:p w:rsidR="00000000" w:rsidRPr="002C5A76" w:rsidP="00B50F9C">
      <w:pPr>
        <w:pStyle w:val="BodyText"/>
      </w:pPr>
      <w:r w:rsidRPr="002C5A76">
        <w:t>Assessment of the skills in this unit</w:t>
      </w:r>
      <w:r w:rsidRPr="002C5A76">
        <w:t xml:space="preserve"> of competency must take place under the following conditions: </w:t>
      </w:r>
    </w:p>
    <w:p w:rsidR="00000000" w:rsidRPr="002C5A76" w:rsidP="002C5A76">
      <w:pPr>
        <w:pStyle w:val="ListBullet"/>
      </w:pPr>
      <w:r w:rsidRPr="002C5A76">
        <w:t>physical conditions:</w:t>
      </w:r>
    </w:p>
    <w:p w:rsidR="00000000" w:rsidRPr="002C5A76" w:rsidP="002C5A76">
      <w:pPr>
        <w:pStyle w:val="ListBullet2"/>
      </w:pPr>
      <w:r w:rsidRPr="002C5A76">
        <w:t xml:space="preserve">skills must be demonstrated in an aquatic setting </w:t>
      </w:r>
    </w:p>
    <w:p w:rsidR="00000000" w:rsidRPr="002C5A76" w:rsidP="002C5A76">
      <w:pPr>
        <w:pStyle w:val="ListBullet"/>
      </w:pPr>
      <w:r w:rsidRPr="002C5A76">
        <w:t>resources, equipment and materials:</w:t>
      </w:r>
    </w:p>
    <w:p w:rsidR="00000000" w:rsidRPr="002C5A76" w:rsidP="002C5A76">
      <w:pPr>
        <w:pStyle w:val="ListBullet2"/>
      </w:pPr>
      <w:r w:rsidRPr="002C5A76">
        <w:t>ROV technology</w:t>
      </w:r>
    </w:p>
    <w:p w:rsidR="00000000" w:rsidRPr="002C5A76" w:rsidP="002C5A76">
      <w:pPr>
        <w:pStyle w:val="ListBullet"/>
      </w:pPr>
      <w:r w:rsidRPr="002C5A76">
        <w:t>specifications:</w:t>
      </w:r>
    </w:p>
    <w:p w:rsidR="00000000" w:rsidRPr="002C5A76" w:rsidP="002C5A76">
      <w:pPr>
        <w:pStyle w:val="ListBullet2"/>
      </w:pPr>
      <w:r w:rsidRPr="002C5A76">
        <w:t>relevant manufacturer specifications.</w:t>
      </w:r>
    </w:p>
    <w:p w:rsidR="00000000" w:rsidRPr="002C5A76" w:rsidP="00B50F9C">
      <w:pPr>
        <w:pStyle w:val="BodyText"/>
      </w:pPr>
      <w:r w:rsidRPr="002C5A76">
        <w:t>Assessors of this unit must satisfy the requirements for assessors in applicable vocational education and training legislation, frameworks and/or standards.</w:t>
      </w:r>
    </w:p>
    <w:p w:rsidR="00000000" w:rsidRPr="002C5A76" w:rsidP="002C5A76">
      <w:pPr>
        <w:pStyle w:val="Heading1"/>
      </w:pPr>
      <w:bookmarkStart w:id="13" w:name="O_1099758"/>
      <w:bookmarkEnd w:id="13"/>
      <w:r w:rsidRPr="002C5A76">
        <w:t>Links</w:t>
      </w:r>
    </w:p>
    <w:p w:rsidR="00000000" w:rsidRPr="002C5A76" w:rsidP="00B50F9C">
      <w:pPr>
        <w:pStyle w:val="BodyText"/>
      </w:pPr>
      <w:r w:rsidRPr="002C5A76">
        <w:t>Companion Volumes, including Implementation Guides, are available at VETNe</w:t>
      </w:r>
      <w:r w:rsidRPr="002C5A76">
        <w:t xml:space="preserve">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BC3F2D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2C5A76" w:rsidP="002C5A76"/>
    <w:sectPr w:rsidSect="002C5A7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A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A76" w:rsidRPr="00B50F9C" w:rsidP="00B50F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A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F9C" w:rsidP="002C5A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50F9C" w:rsidP="002C5A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50F9C" w:rsidP="002C5A7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A76" w:rsidP="002C5A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50F9C">
      <w:t>Approved</w:t>
    </w:r>
    <w:r w:rsidR="00B50F9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50F9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50F9C">
      <w:rPr>
        <w:noProof/>
      </w:rPr>
      <w:t>5</w:t>
    </w:r>
    <w:r>
      <w:rPr>
        <w:noProof/>
      </w:rPr>
      <w:fldChar w:fldCharType="end"/>
    </w:r>
  </w:p>
  <w:p w:rsidR="002C5A76" w:rsidP="002C5A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50F9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50F9C">
      <w:t>Skills Insight</w:t>
    </w:r>
    <w:r w:rsidR="00B50F9C">
      <w:fldChar w:fldCharType="end"/>
    </w:r>
  </w:p>
  <w:p w:rsidR="002C5A76" w:rsidP="002C5A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A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F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5A76" w:rsidRPr="00B50F9C" w:rsidP="00B50F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A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F9C" w:rsidRPr="002D2AF8" w:rsidP="002C5A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SFIAQU415 Operate ROVs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50F9C" w:rsidP="002C5A7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A76" w:rsidRPr="002D2AF8" w:rsidP="002C5A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50F9C">
      <w:t>SFIAQU415 Operate ROVs</w:t>
    </w:r>
    <w:r w:rsidR="00B50F9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50F9C">
      <w:rPr>
        <w:noProof/>
      </w:rPr>
      <w:t>2 March 2025</w:t>
    </w:r>
    <w:r>
      <w:fldChar w:fldCharType="end"/>
    </w:r>
  </w:p>
  <w:p w:rsidR="002C5A76" w:rsidP="002C5A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1AEE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0490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DCCB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A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5A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5A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5A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5A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5A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5A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5A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5A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5A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5A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5A76"/>
  </w:style>
  <w:style w:type="character" w:customStyle="1" w:styleId="Heading1Char">
    <w:name w:val="Heading 1 Char"/>
    <w:basedOn w:val="DefaultParagraphFont"/>
    <w:link w:val="Heading1"/>
    <w:rsid w:val="002C5A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5A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5A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5A7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5A7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C5A76"/>
    <w:rPr>
      <w:i/>
    </w:rPr>
  </w:style>
  <w:style w:type="paragraph" w:customStyle="1" w:styleId="SuperHeading">
    <w:name w:val="SuperHeading"/>
    <w:basedOn w:val="Normal"/>
    <w:rsid w:val="002C5A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5A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C5A76"/>
    <w:rPr>
      <w:b/>
    </w:rPr>
  </w:style>
  <w:style w:type="character" w:customStyle="1" w:styleId="Heading2Char">
    <w:name w:val="Heading 2 Char"/>
    <w:basedOn w:val="DefaultParagraphFont"/>
    <w:link w:val="Heading2"/>
    <w:rsid w:val="002C5A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5A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5A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5A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5A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5A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5A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5A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5A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5A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5A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5A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5A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5A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5A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5A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5A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5A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5A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5A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5A76"/>
    <w:rPr>
      <w:b/>
      <w:spacing w:val="0"/>
    </w:rPr>
  </w:style>
  <w:style w:type="paragraph" w:customStyle="1" w:styleId="SuperTitle">
    <w:name w:val="SuperTitle"/>
    <w:basedOn w:val="Title"/>
    <w:rsid w:val="002C5A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5A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5A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5A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5A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5A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5A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5A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5A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5A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5A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5A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5A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5A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5A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5A76"/>
  </w:style>
  <w:style w:type="paragraph" w:styleId="TableofFigures">
    <w:name w:val="table of figures"/>
    <w:basedOn w:val="Normal"/>
    <w:next w:val="Normal"/>
    <w:semiHidden/>
    <w:rsid w:val="002C5A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5A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5A76"/>
    <w:rPr>
      <w:rFonts w:ascii="Wingdings" w:hAnsi="Wingdings"/>
    </w:rPr>
  </w:style>
  <w:style w:type="paragraph" w:customStyle="1" w:styleId="TableHeading">
    <w:name w:val="Table Heading"/>
    <w:basedOn w:val="HeadingBase"/>
    <w:rsid w:val="002C5A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5A76"/>
    <w:rPr>
      <w:color w:val="0033CC"/>
      <w:u w:val="none"/>
    </w:rPr>
  </w:style>
  <w:style w:type="paragraph" w:customStyle="1" w:styleId="BodyTextRight">
    <w:name w:val="Body Text Right"/>
    <w:basedOn w:val="BodyText"/>
    <w:rsid w:val="002C5A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5A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5A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5A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5A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5A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5A76"/>
    <w:rPr>
      <w:sz w:val="32"/>
    </w:rPr>
  </w:style>
  <w:style w:type="paragraph" w:customStyle="1" w:styleId="HeadingProcedure">
    <w:name w:val="Heading Procedure"/>
    <w:basedOn w:val="HeadingBase"/>
    <w:next w:val="Normal"/>
    <w:rsid w:val="002C5A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5A76"/>
    <w:pPr>
      <w:spacing w:before="60" w:after="60"/>
    </w:pPr>
  </w:style>
  <w:style w:type="paragraph" w:styleId="ListContinue">
    <w:name w:val="List Continue"/>
    <w:basedOn w:val="List"/>
    <w:rsid w:val="002C5A76"/>
    <w:pPr>
      <w:ind w:firstLine="0"/>
    </w:pPr>
  </w:style>
  <w:style w:type="paragraph" w:customStyle="1" w:styleId="ListNote">
    <w:name w:val="List Note"/>
    <w:basedOn w:val="List"/>
    <w:rsid w:val="002C5A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5A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5A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5A76"/>
    <w:rPr>
      <w:rFonts w:ascii="Courier New" w:hAnsi="Courier New"/>
    </w:rPr>
  </w:style>
  <w:style w:type="paragraph" w:customStyle="1" w:styleId="NoteBullet">
    <w:name w:val="Note Bullet"/>
    <w:basedOn w:val="Note"/>
    <w:rsid w:val="002C5A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5A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5A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5A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5A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5A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5A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5A76"/>
    <w:rPr>
      <w:b/>
      <w:smallCaps/>
    </w:rPr>
  </w:style>
  <w:style w:type="paragraph" w:customStyle="1" w:styleId="TableListNumber">
    <w:name w:val="Table List Number"/>
    <w:basedOn w:val="ListNumber"/>
    <w:rsid w:val="002C5A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5A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5A76"/>
    <w:pPr>
      <w:numPr>
        <w:numId w:val="9"/>
      </w:numPr>
    </w:pPr>
  </w:style>
  <w:style w:type="paragraph" w:customStyle="1" w:styleId="ListAlpha2">
    <w:name w:val="List Alpha 2"/>
    <w:basedOn w:val="List2"/>
    <w:rsid w:val="002C5A76"/>
    <w:pPr>
      <w:numPr>
        <w:numId w:val="8"/>
      </w:numPr>
    </w:pPr>
  </w:style>
  <w:style w:type="paragraph" w:styleId="List2">
    <w:name w:val="List 2"/>
    <w:basedOn w:val="BodyText"/>
    <w:rsid w:val="002C5A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5A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5A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5A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5A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5A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5A76"/>
    <w:pPr>
      <w:numPr>
        <w:numId w:val="4"/>
      </w:numPr>
    </w:pPr>
  </w:style>
  <w:style w:type="paragraph" w:styleId="ListContinue2">
    <w:name w:val="List Continue 2"/>
    <w:basedOn w:val="List2"/>
    <w:rsid w:val="002C5A76"/>
    <w:pPr>
      <w:ind w:firstLine="0"/>
    </w:pPr>
  </w:style>
  <w:style w:type="paragraph" w:styleId="ListContinue3">
    <w:name w:val="List Continue 3"/>
    <w:basedOn w:val="List3"/>
    <w:rsid w:val="002C5A76"/>
    <w:pPr>
      <w:ind w:left="1021" w:firstLine="0"/>
    </w:pPr>
  </w:style>
  <w:style w:type="paragraph" w:styleId="ListContinue4">
    <w:name w:val="List Continue 4"/>
    <w:basedOn w:val="List4"/>
    <w:rsid w:val="002C5A76"/>
    <w:pPr>
      <w:ind w:firstLine="0"/>
    </w:pPr>
  </w:style>
  <w:style w:type="paragraph" w:styleId="ListContinue5">
    <w:name w:val="List Continue 5"/>
    <w:basedOn w:val="List5"/>
    <w:rsid w:val="002C5A76"/>
    <w:pPr>
      <w:ind w:firstLine="0"/>
    </w:pPr>
  </w:style>
  <w:style w:type="paragraph" w:styleId="ListNumber3">
    <w:name w:val="List Number 3"/>
    <w:basedOn w:val="List3"/>
    <w:rsid w:val="002C5A76"/>
    <w:pPr>
      <w:numPr>
        <w:numId w:val="5"/>
      </w:numPr>
    </w:pPr>
  </w:style>
  <w:style w:type="paragraph" w:styleId="ListNumber4">
    <w:name w:val="List Number 4"/>
    <w:basedOn w:val="List4"/>
    <w:rsid w:val="002C5A76"/>
    <w:pPr>
      <w:numPr>
        <w:numId w:val="6"/>
      </w:numPr>
    </w:pPr>
  </w:style>
  <w:style w:type="paragraph" w:styleId="ListNumber5">
    <w:name w:val="List Number 5"/>
    <w:basedOn w:val="List5"/>
    <w:rsid w:val="002C5A76"/>
    <w:pPr>
      <w:numPr>
        <w:numId w:val="7"/>
      </w:numPr>
    </w:pPr>
  </w:style>
  <w:style w:type="paragraph" w:styleId="BlockText">
    <w:name w:val="Block Text"/>
    <w:basedOn w:val="Normal"/>
    <w:rsid w:val="002C5A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5A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5A76"/>
    <w:rPr>
      <w:sz w:val="16"/>
      <w:vertAlign w:val="superscript"/>
    </w:rPr>
  </w:style>
  <w:style w:type="character" w:customStyle="1" w:styleId="Symbols">
    <w:name w:val="Symbols"/>
    <w:basedOn w:val="DefaultParagraphFont"/>
    <w:rsid w:val="002C5A76"/>
    <w:rPr>
      <w:rFonts w:ascii="Symbol" w:hAnsi="Symbol"/>
    </w:rPr>
  </w:style>
  <w:style w:type="character" w:customStyle="1" w:styleId="MenuOptions">
    <w:name w:val="Menu Options"/>
    <w:basedOn w:val="DefaultParagraphFont"/>
    <w:rsid w:val="002C5A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5A76"/>
    <w:rPr>
      <w:b/>
    </w:rPr>
  </w:style>
  <w:style w:type="character" w:customStyle="1" w:styleId="Underlined">
    <w:name w:val="Underlined"/>
    <w:basedOn w:val="DefaultParagraphFont"/>
    <w:rsid w:val="002C5A76"/>
    <w:rPr>
      <w:u w:val="single"/>
    </w:rPr>
  </w:style>
  <w:style w:type="paragraph" w:customStyle="1" w:styleId="TableBodyTextRight">
    <w:name w:val="Table Body Text Right"/>
    <w:basedOn w:val="TableBodyText"/>
    <w:rsid w:val="002C5A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5A76"/>
    <w:rPr>
      <w:sz w:val="18"/>
    </w:rPr>
  </w:style>
  <w:style w:type="paragraph" w:customStyle="1" w:styleId="BodySmallRight">
    <w:name w:val="Body Small Right"/>
    <w:basedOn w:val="BodyTextRight"/>
    <w:rsid w:val="002C5A76"/>
    <w:rPr>
      <w:sz w:val="18"/>
      <w:szCs w:val="18"/>
    </w:rPr>
  </w:style>
  <w:style w:type="paragraph" w:customStyle="1" w:styleId="MarginEdition">
    <w:name w:val="Margin Edition"/>
    <w:basedOn w:val="MarginNote"/>
    <w:rsid w:val="002C5A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5A76"/>
    <w:rPr>
      <w:sz w:val="2"/>
      <w:szCs w:val="2"/>
    </w:rPr>
  </w:style>
  <w:style w:type="character" w:customStyle="1" w:styleId="Small">
    <w:name w:val="Small"/>
    <w:basedOn w:val="DefaultParagraphFont"/>
    <w:rsid w:val="002C5A76"/>
    <w:rPr>
      <w:sz w:val="16"/>
    </w:rPr>
  </w:style>
  <w:style w:type="paragraph" w:customStyle="1" w:styleId="WideTable">
    <w:name w:val="Wide Table"/>
    <w:basedOn w:val="Normal"/>
    <w:rsid w:val="002C5A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5A76"/>
  </w:style>
  <w:style w:type="paragraph" w:styleId="Quote">
    <w:name w:val="Quote"/>
    <w:basedOn w:val="Heading1"/>
    <w:link w:val="QuoteChar"/>
    <w:qFormat/>
    <w:rsid w:val="002C5A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5A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5A76"/>
    <w:pPr>
      <w:pageBreakBefore/>
    </w:pPr>
  </w:style>
  <w:style w:type="paragraph" w:customStyle="1" w:styleId="Border">
    <w:name w:val="Border"/>
    <w:basedOn w:val="Normal"/>
    <w:qFormat/>
    <w:rsid w:val="002C5A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5A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A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A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5A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5A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5A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5A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5A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5A76"/>
    <w:rPr>
      <w:u w:val="single"/>
    </w:rPr>
  </w:style>
  <w:style w:type="character" w:customStyle="1" w:styleId="BoldandItalics">
    <w:name w:val="Bold and Italics"/>
    <w:qFormat/>
    <w:rsid w:val="002C5A76"/>
    <w:rPr>
      <w:b/>
      <w:i/>
      <w:u w:val="none"/>
    </w:rPr>
  </w:style>
  <w:style w:type="paragraph" w:styleId="BalloonText">
    <w:name w:val="Balloon Text"/>
    <w:basedOn w:val="Normal"/>
    <w:link w:val="BalloonTextChar"/>
    <w:rsid w:val="002C5A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5A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5A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5A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5A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5A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5A7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50F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919</Words>
  <Characters>5891</Characters>
  <Application>Microsoft Office Word</Application>
  <DocSecurity>0</DocSecurity>
  <Lines>196</Lines>
  <Paragraphs>136</Paragraphs>
  <ScaleCrop>false</ScaleCrop>
  <Company>Author-it Software Corporation Ltd.</Company>
  <LinksUpToDate>false</LinksUpToDate>
  <CharactersWithSpaces>6674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SFIAQU415 Operate ROVs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2025-03-01T22:55:00Z</dcterms:created>
  <dcterms:modified xsi:type="dcterms:W3CDTF">2025-03-01T22:55:00Z</dcterms:modified>
</cp:coreProperties>
</file>