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96F" w:rsidP="00370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SFIAQU412 Operate aquabotic technology</w:t>
      </w:r>
      <w:r>
        <w:fldChar w:fldCharType="end"/>
      </w:r>
    </w:p>
    <w:p w:rsidR="0037096F" w:rsidP="0037096F">
      <w:pPr>
        <w:pStyle w:val="Version"/>
        <w:sectPr w:rsidSect="00E24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E29" w:rsidP="00E24E29">
      <w:pPr>
        <w:pStyle w:val="SuperHeading"/>
      </w:pPr>
      <w:r w:rsidRPr="00E24E29">
        <w:t>SFIAQU412 Operate aquabotic technology</w:t>
      </w:r>
    </w:p>
    <w:p w:rsidR="00000000" w:rsidRPr="00E24E29" w:rsidP="00E24E29">
      <w:pPr>
        <w:pStyle w:val="Heading1"/>
      </w:pPr>
      <w:bookmarkStart w:id="1" w:name="O_1099685"/>
      <w:bookmarkEnd w:id="1"/>
      <w:r w:rsidRPr="00E24E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Comments</w:t>
            </w:r>
          </w:p>
        </w:tc>
      </w:tr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t>This version released with SFI Seafood Industry Training Package Version 2.0.</w:t>
            </w:r>
          </w:p>
        </w:tc>
      </w:tr>
    </w:tbl>
    <w:p w:rsidR="00000000" w:rsidRPr="00E24E29" w:rsidP="00E24E29">
      <w:pPr>
        <w:pStyle w:val="BodyText"/>
      </w:pP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2" w:name="O_1099686"/>
      <w:bookmarkEnd w:id="2"/>
      <w:r w:rsidRPr="00E24E29">
        <w:t>Application</w:t>
      </w:r>
    </w:p>
    <w:p w:rsidR="00000000" w:rsidRPr="00E24E29" w:rsidP="0037096F">
      <w:pPr>
        <w:pStyle w:val="BodyText"/>
      </w:pPr>
      <w:r w:rsidRPr="00E24E29">
        <w:t>This unit of competency describes the skills and knowledge required to operate aquabotic technol</w:t>
      </w:r>
      <w:r w:rsidRPr="00E24E29">
        <w:t xml:space="preserve">ogy. </w:t>
      </w:r>
    </w:p>
    <w:p w:rsidR="00000000" w:rsidRPr="00E24E29" w:rsidP="0037096F">
      <w:pPr>
        <w:pStyle w:val="BodyText"/>
      </w:pPr>
      <w:r w:rsidRPr="00E24E29">
        <w:t>The unit applies to individuals who operate aquabotic technology for aquatic processes.</w:t>
      </w:r>
    </w:p>
    <w:p w:rsidR="00000000" w:rsidRPr="00E24E29" w:rsidP="0037096F">
      <w:pPr>
        <w:pStyle w:val="BodyText"/>
      </w:pPr>
      <w:r w:rsidRPr="00E24E29">
        <w:t>All work must be carried out to comply with workplace procedures, according to state/territory health and safety, food safety, biosecurity and environmental regul</w:t>
      </w:r>
      <w:r w:rsidRPr="00E24E29">
        <w:t>ations, legislation and standards that apply to the workplace.</w:t>
      </w:r>
    </w:p>
    <w:p w:rsidR="00000000" w:rsidRPr="00E24E29" w:rsidP="0037096F">
      <w:pPr>
        <w:pStyle w:val="BodyText"/>
      </w:pPr>
      <w:r w:rsidRPr="00E24E29">
        <w:t xml:space="preserve">No licensing, legislative or certification requirements apply to this unit at the time of publication. </w:t>
      </w:r>
    </w:p>
    <w:p w:rsidR="00000000" w:rsidRPr="00E24E29" w:rsidP="00E24E29">
      <w:pPr>
        <w:pStyle w:val="Heading1"/>
      </w:pPr>
      <w:bookmarkStart w:id="3" w:name="O_1099687"/>
      <w:bookmarkEnd w:id="3"/>
      <w:r w:rsidRPr="00E24E29">
        <w:t>Pre-requisite Unit</w:t>
      </w:r>
    </w:p>
    <w:p w:rsidR="00000000" w:rsidRPr="00E24E29" w:rsidP="0037096F">
      <w:pPr>
        <w:pStyle w:val="BodyText"/>
      </w:pPr>
      <w:r w:rsidRPr="00E24E29">
        <w:t>Nil</w:t>
      </w:r>
    </w:p>
    <w:p w:rsidR="00000000" w:rsidRPr="00E24E29" w:rsidP="00E24E29">
      <w:pPr>
        <w:pStyle w:val="Heading1"/>
      </w:pPr>
      <w:bookmarkStart w:id="4" w:name="O_1099689"/>
      <w:bookmarkEnd w:id="4"/>
      <w:r w:rsidRPr="00E24E29">
        <w:t>Unit Sector</w:t>
      </w:r>
    </w:p>
    <w:p w:rsidR="00000000" w:rsidRPr="00E24E29" w:rsidP="0037096F">
      <w:pPr>
        <w:pStyle w:val="BodyText"/>
      </w:pPr>
      <w:r w:rsidRPr="00E24E29">
        <w:t>Aquaculture (AQU)</w:t>
      </w:r>
    </w:p>
    <w:p w:rsidR="00000000" w:rsidRPr="00E24E29" w:rsidP="00E24E29">
      <w:pPr>
        <w:pStyle w:val="Heading1"/>
      </w:pPr>
      <w:bookmarkStart w:id="5" w:name="O_1099690"/>
      <w:bookmarkEnd w:id="5"/>
      <w:r w:rsidRPr="00E24E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0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Performance Criteria</w:t>
            </w:r>
          </w:p>
        </w:tc>
      </w:tr>
      <w:tr w:rsidTr="00370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0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 xml:space="preserve">1. Prepare to operate aquabotic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t>1.1 Determine activity to be undertaken and identify potential hazards and risks, workplace health and safety standards and aquaculture legislation that may apply</w:t>
            </w:r>
          </w:p>
          <w:p w:rsidR="00000000" w:rsidRPr="00E24E29" w:rsidP="00E24E29">
            <w:pPr>
              <w:pStyle w:val="BodyText"/>
            </w:pPr>
            <w:r w:rsidRPr="00E24E29">
              <w:t>1.2 Identify the operational features of the aqua</w:t>
            </w:r>
            <w:r w:rsidRPr="00E24E29">
              <w:t>botic technology and its use in aquatic processes</w:t>
            </w:r>
          </w:p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1.3 Conduct aquabotic technology routine pre-operational checks</w:t>
            </w:r>
          </w:p>
        </w:tc>
      </w:tr>
      <w:tr w:rsidTr="00370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 xml:space="preserve">2. Operate aquabotic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t>2.1 Conduct start-up procedures according to workplace practices</w:t>
            </w:r>
          </w:p>
          <w:p w:rsidR="00000000" w:rsidRPr="00E24E29" w:rsidP="00E24E29">
            <w:pPr>
              <w:pStyle w:val="BodyText"/>
            </w:pPr>
            <w:r w:rsidRPr="00E24E29">
              <w:t>2.2 Operate aquabotic technology using appr</w:t>
            </w:r>
            <w:r w:rsidRPr="00E24E29">
              <w:t>opriate operational features to meet aquatic operational processes according to manufacturer specifications and workplace health and safety standards</w:t>
            </w:r>
          </w:p>
          <w:p w:rsidR="00000000" w:rsidRPr="00E24E29" w:rsidP="00E24E29">
            <w:pPr>
              <w:pStyle w:val="BodyText"/>
            </w:pPr>
            <w:r w:rsidRPr="00E24E29">
              <w:t>2.3 Maintain aquabotic technology position within the range and level of exposure to prevailing and antici</w:t>
            </w:r>
            <w:r w:rsidRPr="00E24E29">
              <w:t>pated environmental conditions</w:t>
            </w:r>
          </w:p>
          <w:p w:rsidR="00000000" w:rsidRPr="00E24E29" w:rsidP="00E24E29">
            <w:pPr>
              <w:pStyle w:val="BodyText"/>
            </w:pPr>
            <w:r w:rsidRPr="00E24E29">
              <w:t>2.4 Monitor aquabotic technology for performance with regard to activity requirements and environmental conditions</w:t>
            </w:r>
          </w:p>
          <w:p w:rsidR="00000000" w:rsidRPr="00E24E29" w:rsidP="00E24E29">
            <w:pPr>
              <w:pStyle w:val="BodyText"/>
            </w:pPr>
            <w:r w:rsidRPr="00E24E29">
              <w:t>2.5 Identify environmental and biosecurity implications associated with use of aquabotic technology, and under</w:t>
            </w:r>
            <w:r w:rsidRPr="00E24E29">
              <w:t xml:space="preserve">take processes to minimise impact </w:t>
            </w:r>
          </w:p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2.6 Monitor hazards and risks continually and ensure safe use of technology</w:t>
            </w:r>
          </w:p>
        </w:tc>
      </w:tr>
      <w:tr w:rsidTr="00370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3. Complete use of aquabotic 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t xml:space="preserve">3.1 Complete the use of aquabotic technology and conduct shutdown procedures </w:t>
            </w:r>
          </w:p>
          <w:p w:rsidR="00000000" w:rsidRPr="00E24E29" w:rsidP="00E24E29">
            <w:pPr>
              <w:pStyle w:val="BodyText"/>
            </w:pPr>
            <w:r w:rsidRPr="00E24E29">
              <w:t>3.2 Perform routine operat</w:t>
            </w:r>
            <w:r w:rsidRPr="00E24E29">
              <w:t xml:space="preserve">ional servicing and minor maintenance of technology according to manufacturer specifications </w:t>
            </w:r>
          </w:p>
          <w:p w:rsidR="00000000" w:rsidRPr="00E24E29" w:rsidP="00E24E29">
            <w:pPr>
              <w:pStyle w:val="BodyText"/>
            </w:pPr>
            <w:r w:rsidRPr="00E24E29">
              <w:t>3.3 Clean and store aquabotic technology in line with workplace procedures</w:t>
            </w:r>
          </w:p>
          <w:p w:rsidR="00000000" w:rsidRPr="00E24E29" w:rsidP="00E24E29">
            <w:pPr>
              <w:pStyle w:val="BodyText"/>
            </w:pPr>
            <w:r w:rsidRPr="00E24E29">
              <w:t>3.4 Identify and report faults, irregular performance or damage according to workplace procedures</w:t>
            </w:r>
          </w:p>
          <w:p w:rsidR="00000000" w:rsidRPr="00E24E29" w:rsidP="00E24E29">
            <w:pPr>
              <w:pStyle w:val="BodyText"/>
            </w:pPr>
            <w:r w:rsidRPr="00E24E29">
              <w:t>3.5 Document findings following the use of aquabotic technology</w:t>
            </w:r>
          </w:p>
        </w:tc>
      </w:tr>
    </w:tbl>
    <w:p w:rsidR="00000000" w:rsidRPr="00E24E29" w:rsidP="00E24E29">
      <w:pPr>
        <w:pStyle w:val="BodyText"/>
      </w:pP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6" w:name="O_1099691"/>
      <w:bookmarkEnd w:id="6"/>
      <w:r w:rsidRPr="00E24E29">
        <w:t>Foundation Skills</w:t>
      </w:r>
    </w:p>
    <w:p w:rsidR="00000000" w:rsidRPr="0037096F" w:rsidP="0037096F">
      <w:pPr>
        <w:pStyle w:val="BodyText"/>
        <w:rPr>
          <w:i/>
        </w:rPr>
      </w:pPr>
      <w:r w:rsidRPr="0037096F">
        <w:rPr>
          <w:rStyle w:val="Emphasis"/>
        </w:rPr>
        <w:t>This section describes those language, literacy, numera</w:t>
      </w:r>
      <w:r w:rsidRPr="0037096F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Description</w:t>
            </w:r>
          </w:p>
        </w:tc>
      </w:tr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ListBullet"/>
              <w:rPr>
                <w:lang w:val="en-NZ"/>
              </w:rPr>
            </w:pPr>
            <w:r w:rsidRPr="00E24E29">
              <w:t>Identify and interpret relevant manufacturer specifications</w:t>
            </w:r>
          </w:p>
        </w:tc>
      </w:tr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ListBullet"/>
            </w:pPr>
            <w:r w:rsidRPr="00E24E29">
              <w:t xml:space="preserve">Record aquabotic technology performance with appropriate </w:t>
            </w:r>
            <w:r w:rsidRPr="00E24E29">
              <w:t>technical detail</w:t>
            </w:r>
          </w:p>
        </w:tc>
      </w:tr>
    </w:tbl>
    <w:p w:rsidR="00000000" w:rsidRPr="00E24E29" w:rsidP="00E24E29">
      <w:pPr>
        <w:pStyle w:val="BodyText"/>
      </w:pP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7" w:name="O_1099693"/>
      <w:bookmarkEnd w:id="7"/>
      <w:r w:rsidRPr="00E24E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Equivalence status</w:t>
            </w:r>
          </w:p>
        </w:tc>
      </w:tr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SFIAQU412 Operate aquabotic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t>Newly created</w:t>
            </w:r>
          </w:p>
        </w:tc>
      </w:tr>
    </w:tbl>
    <w:p w:rsidR="00000000" w:rsidRPr="00E24E29" w:rsidP="00E24E29">
      <w:pPr>
        <w:pStyle w:val="BodyText"/>
      </w:pP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8" w:name="O_1099700"/>
      <w:bookmarkEnd w:id="8"/>
      <w:r w:rsidRPr="00E24E29">
        <w:t>Links</w:t>
      </w:r>
    </w:p>
    <w:p w:rsidR="00000000" w:rsidRPr="00E24E29" w:rsidP="0037096F">
      <w:pPr>
        <w:pStyle w:val="BodyText"/>
      </w:pPr>
      <w:r w:rsidRPr="00E24E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C74B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24E29" w:rsidP="0037096F">
      <w:pPr>
        <w:pStyle w:val="BodyText"/>
        <w:sectPr w:rsidSect="00E24E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4E29" w:rsidP="00E24E29">
      <w:pPr>
        <w:pStyle w:val="SuperHeading"/>
      </w:pPr>
      <w:r w:rsidRPr="00E24E29">
        <w:t>Assessment Requirements for SFIAQU412 Operate aquabotic technology</w:t>
      </w:r>
    </w:p>
    <w:p w:rsidR="00000000" w:rsidRPr="00E24E29" w:rsidP="00E24E29">
      <w:pPr>
        <w:pStyle w:val="Heading1"/>
      </w:pPr>
      <w:bookmarkStart w:id="9" w:name="O_1099695"/>
      <w:bookmarkEnd w:id="9"/>
      <w:r w:rsidRPr="00E24E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Bold"/>
              <w:rPr>
                <w:lang w:val="en-NZ"/>
              </w:rPr>
            </w:pPr>
            <w:r w:rsidRPr="00E24E29">
              <w:t>Comments</w:t>
            </w:r>
          </w:p>
        </w:tc>
      </w:tr>
      <w:tr w:rsidTr="00E24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29">
            <w:pPr>
              <w:pStyle w:val="BodyText"/>
              <w:rPr>
                <w:lang w:val="en-NZ"/>
              </w:rPr>
            </w:pPr>
            <w:r w:rsidRPr="00E24E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29" w:rsidP="00E24E29">
            <w:pPr>
              <w:pStyle w:val="BodyText"/>
            </w:pPr>
            <w:r w:rsidRPr="00E24E29">
              <w:t>This version released with SFI Seafood Industry Training Package Version 2.0.</w:t>
            </w:r>
          </w:p>
        </w:tc>
      </w:tr>
    </w:tbl>
    <w:p w:rsidR="00000000" w:rsidRPr="00E24E29" w:rsidP="00E24E29">
      <w:pPr>
        <w:pStyle w:val="BodyText"/>
      </w:pP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10" w:name="O_1099696"/>
      <w:bookmarkEnd w:id="10"/>
      <w:r w:rsidRPr="00E24E29">
        <w:t>Performance Evidence</w:t>
      </w:r>
    </w:p>
    <w:p w:rsidR="00000000" w:rsidRPr="00E24E29" w:rsidP="0037096F">
      <w:pPr>
        <w:pStyle w:val="BodyText"/>
      </w:pPr>
      <w:r w:rsidRPr="00E24E29">
        <w:t xml:space="preserve">An individual demonstrating competency must satisfy all of the elements and performance criteria in this unit. </w:t>
      </w:r>
    </w:p>
    <w:p w:rsidR="00000000" w:rsidRPr="00E24E29" w:rsidP="0037096F">
      <w:pPr>
        <w:pStyle w:val="BodyText"/>
      </w:pPr>
      <w:r w:rsidRPr="00E24E29">
        <w:t>There must be evidence t</w:t>
      </w:r>
      <w:r w:rsidRPr="00E24E29">
        <w:t xml:space="preserve">hat the individual has operated aquabotic technology in aquatic processes on at least two occasions. </w:t>
      </w:r>
    </w:p>
    <w:p w:rsidR="00000000" w:rsidRPr="00E24E29" w:rsidP="0037096F">
      <w:pPr>
        <w:pStyle w:val="BodyText"/>
      </w:pPr>
      <w:r w:rsidRPr="00E24E29">
        <w:t>In doing the above, there must also be evidence that the individual has:</w:t>
      </w:r>
    </w:p>
    <w:p w:rsidR="00000000" w:rsidRPr="00E24E29" w:rsidP="00E24E29">
      <w:pPr>
        <w:pStyle w:val="ListBullet"/>
      </w:pPr>
      <w:r w:rsidRPr="00E24E29">
        <w:t xml:space="preserve">identified operational features and hazards while using aquabotic technology </w:t>
      </w:r>
    </w:p>
    <w:p w:rsidR="00000000" w:rsidRPr="00E24E29" w:rsidP="00E24E29">
      <w:pPr>
        <w:pStyle w:val="ListBullet"/>
      </w:pPr>
      <w:r w:rsidRPr="00E24E29">
        <w:t>monitored the use of aquabotic technology</w:t>
      </w:r>
    </w:p>
    <w:p w:rsidR="00000000" w:rsidRPr="00E24E29" w:rsidP="00E24E29">
      <w:pPr>
        <w:pStyle w:val="ListBullet"/>
      </w:pPr>
      <w:r w:rsidRPr="00E24E29">
        <w:t>performed fault finding</w:t>
      </w:r>
    </w:p>
    <w:p w:rsidR="00000000" w:rsidRPr="00E24E29" w:rsidP="00E24E29">
      <w:pPr>
        <w:pStyle w:val="ListBullet"/>
      </w:pPr>
      <w:r w:rsidRPr="00E24E29">
        <w:t>complied with manufacturer specifications, workplace health and safety standards and workplace policies.</w:t>
      </w: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11" w:name="O_1099697"/>
      <w:bookmarkEnd w:id="11"/>
      <w:r w:rsidRPr="00E24E29">
        <w:t>Knowledge Evidence</w:t>
      </w:r>
    </w:p>
    <w:p w:rsidR="00000000" w:rsidRPr="00E24E29" w:rsidP="0037096F">
      <w:pPr>
        <w:pStyle w:val="BodyText"/>
      </w:pPr>
      <w:r w:rsidRPr="00E24E29">
        <w:t>An individual must be able to demonstrate the knowledge required to perform the tasks outlined in the elements and performance criteria of this unit. This includes knowledge of:</w:t>
      </w:r>
    </w:p>
    <w:p w:rsidR="00000000" w:rsidRPr="00E24E29" w:rsidP="00E24E29">
      <w:pPr>
        <w:pStyle w:val="ListBullet"/>
      </w:pPr>
      <w:r w:rsidRPr="00E24E29">
        <w:t>aquatic operational processes:</w:t>
      </w:r>
    </w:p>
    <w:p w:rsidR="00000000" w:rsidRPr="00E24E29" w:rsidP="00E24E29">
      <w:pPr>
        <w:pStyle w:val="ListBullet2"/>
      </w:pPr>
      <w:r w:rsidRPr="00E24E29">
        <w:t>underwater survey missions</w:t>
      </w:r>
    </w:p>
    <w:p w:rsidR="00000000" w:rsidRPr="00E24E29" w:rsidP="00E24E29">
      <w:pPr>
        <w:pStyle w:val="ListBullet2"/>
      </w:pPr>
      <w:r w:rsidRPr="00E24E29">
        <w:t xml:space="preserve">environmental and </w:t>
      </w:r>
      <w:r w:rsidRPr="00E24E29">
        <w:t>compliance monitoring</w:t>
      </w:r>
    </w:p>
    <w:p w:rsidR="00000000" w:rsidRPr="00E24E29" w:rsidP="00E24E29">
      <w:pPr>
        <w:pStyle w:val="ListBullet2"/>
      </w:pPr>
      <w:r w:rsidRPr="00E24E29">
        <w:t>stock locations</w:t>
      </w:r>
    </w:p>
    <w:p w:rsidR="00000000" w:rsidRPr="00E24E29" w:rsidP="00E24E29">
      <w:pPr>
        <w:pStyle w:val="ListBullet2"/>
      </w:pPr>
      <w:r w:rsidRPr="00E24E29">
        <w:t>observational studies</w:t>
      </w:r>
    </w:p>
    <w:p w:rsidR="00000000" w:rsidRPr="00E24E29" w:rsidP="00E24E29">
      <w:pPr>
        <w:pStyle w:val="ListBullet2"/>
      </w:pPr>
      <w:r w:rsidRPr="00E24E29">
        <w:t>offshore structure cleaning</w:t>
      </w:r>
    </w:p>
    <w:p w:rsidR="00000000" w:rsidRPr="00E24E29" w:rsidP="00E24E29">
      <w:pPr>
        <w:pStyle w:val="ListBullet2"/>
      </w:pPr>
      <w:r w:rsidRPr="00E24E29">
        <w:t>vessel hull inspection</w:t>
      </w:r>
    </w:p>
    <w:p w:rsidR="00000000" w:rsidRPr="00E24E29" w:rsidP="00E24E29">
      <w:pPr>
        <w:pStyle w:val="ListBullet2"/>
      </w:pPr>
      <w:r w:rsidRPr="00E24E29">
        <w:t xml:space="preserve">net inspection and repair </w:t>
      </w:r>
    </w:p>
    <w:p w:rsidR="00000000" w:rsidRPr="00E24E29" w:rsidP="00E24E29">
      <w:pPr>
        <w:pStyle w:val="ListBullet2"/>
      </w:pPr>
      <w:r w:rsidRPr="00E24E29">
        <w:t>net cleaning</w:t>
      </w:r>
    </w:p>
    <w:p w:rsidR="00000000" w:rsidRPr="00E24E29" w:rsidP="00E24E29">
      <w:pPr>
        <w:pStyle w:val="ListBullet"/>
      </w:pPr>
      <w:r w:rsidRPr="00E24E29">
        <w:t>the general features and capabilities of aquabotic technology, including:</w:t>
      </w:r>
    </w:p>
    <w:p w:rsidR="00000000" w:rsidRPr="00E24E29" w:rsidP="00E24E29">
      <w:pPr>
        <w:pStyle w:val="ListBullet2"/>
      </w:pPr>
      <w:r w:rsidRPr="00E24E29">
        <w:t>video cameras</w:t>
      </w:r>
    </w:p>
    <w:p w:rsidR="00000000" w:rsidRPr="00E24E29" w:rsidP="00E24E29">
      <w:pPr>
        <w:pStyle w:val="ListBullet2"/>
      </w:pPr>
      <w:r w:rsidRPr="00E24E29">
        <w:t>robotic arms</w:t>
      </w:r>
    </w:p>
    <w:p w:rsidR="00000000" w:rsidRPr="00E24E29" w:rsidP="00E24E29">
      <w:pPr>
        <w:pStyle w:val="ListBullet2"/>
      </w:pPr>
      <w:r w:rsidRPr="00E24E29">
        <w:t>high-torque motors</w:t>
      </w:r>
    </w:p>
    <w:p w:rsidR="00000000" w:rsidRPr="00E24E29" w:rsidP="00E24E29">
      <w:pPr>
        <w:pStyle w:val="ListBullet2"/>
      </w:pPr>
      <w:r w:rsidRPr="00E24E29">
        <w:t>live remote control and data sharing</w:t>
      </w:r>
    </w:p>
    <w:p w:rsidR="00000000" w:rsidRPr="00E24E29" w:rsidP="00E24E29">
      <w:pPr>
        <w:pStyle w:val="ListBullet2"/>
      </w:pPr>
      <w:r w:rsidRPr="00E24E29">
        <w:t>configurable sensor suite to measure depth, temperature, orientation and global positioning system (GPS)</w:t>
      </w:r>
    </w:p>
    <w:p w:rsidR="00000000" w:rsidRPr="00E24E29" w:rsidP="00E24E29">
      <w:pPr>
        <w:pStyle w:val="ListBullet2"/>
      </w:pPr>
      <w:r w:rsidRPr="00E24E29">
        <w:t>battery life</w:t>
      </w:r>
    </w:p>
    <w:p w:rsidR="00000000" w:rsidRPr="00E24E29" w:rsidP="00E24E29">
      <w:pPr>
        <w:pStyle w:val="ListBullet2"/>
      </w:pPr>
      <w:r w:rsidRPr="00E24E29">
        <w:t>lighting</w:t>
      </w:r>
    </w:p>
    <w:p w:rsidR="00000000" w:rsidRPr="00E24E29" w:rsidP="00E24E29">
      <w:pPr>
        <w:pStyle w:val="ListBullet2"/>
      </w:pPr>
      <w:r w:rsidRPr="00E24E29">
        <w:t xml:space="preserve">computer systems </w:t>
      </w:r>
    </w:p>
    <w:p w:rsidR="00000000" w:rsidRPr="00E24E29" w:rsidP="00E24E29">
      <w:pPr>
        <w:pStyle w:val="ListBullet"/>
      </w:pPr>
      <w:r w:rsidRPr="00E24E29">
        <w:t>position fixing</w:t>
      </w:r>
    </w:p>
    <w:p w:rsidR="00000000" w:rsidRPr="00E24E29" w:rsidP="00E24E29">
      <w:pPr>
        <w:pStyle w:val="ListBullet"/>
      </w:pPr>
      <w:r w:rsidRPr="00E24E29">
        <w:t>relevant manufacturer specifications</w:t>
      </w:r>
    </w:p>
    <w:p w:rsidR="00000000" w:rsidRPr="00E24E29" w:rsidP="00E24E29">
      <w:pPr>
        <w:pStyle w:val="ListBullet"/>
      </w:pPr>
      <w:r w:rsidRPr="00E24E29">
        <w:t xml:space="preserve">aquatic workplace health and safety standards </w:t>
      </w:r>
    </w:p>
    <w:p w:rsidR="00000000" w:rsidRPr="00E24E29" w:rsidP="00E24E29">
      <w:pPr>
        <w:pStyle w:val="ListBullet"/>
      </w:pPr>
      <w:r w:rsidRPr="00E24E29">
        <w:t>aquabotic technology environmental and biosecurity impacts</w:t>
      </w:r>
    </w:p>
    <w:p w:rsidR="00000000" w:rsidRPr="00E24E29" w:rsidP="00E24E29">
      <w:pPr>
        <w:pStyle w:val="ListBullet"/>
      </w:pPr>
      <w:r w:rsidRPr="00E24E29">
        <w:t>state, territory and national legislation and regulations relevant to aquaculture.</w:t>
      </w:r>
    </w:p>
    <w:p w:rsidR="00000000" w:rsidRPr="00E24E29" w:rsidP="00E24E29">
      <w:pPr>
        <w:pStyle w:val="AllowPageBreak"/>
      </w:pPr>
    </w:p>
    <w:p w:rsidR="00000000" w:rsidRPr="00E24E29" w:rsidP="00E24E29">
      <w:pPr>
        <w:pStyle w:val="Heading1"/>
      </w:pPr>
      <w:bookmarkStart w:id="12" w:name="O_1099698"/>
      <w:bookmarkEnd w:id="12"/>
      <w:r w:rsidRPr="00E24E29">
        <w:t>Assessment Conditions</w:t>
      </w:r>
    </w:p>
    <w:p w:rsidR="00000000" w:rsidRPr="00E24E29" w:rsidP="0037096F">
      <w:pPr>
        <w:pStyle w:val="BodyText"/>
      </w:pPr>
      <w:r w:rsidRPr="00E24E29">
        <w:t>Assessment of the skills i</w:t>
      </w:r>
      <w:r w:rsidRPr="00E24E29">
        <w:t xml:space="preserve">n this unit of competency must take place under the following conditions: </w:t>
      </w:r>
    </w:p>
    <w:p w:rsidR="00000000" w:rsidRPr="00E24E29" w:rsidP="00E24E29">
      <w:pPr>
        <w:pStyle w:val="ListBullet"/>
      </w:pPr>
      <w:r w:rsidRPr="00E24E29">
        <w:t>physical conditions:</w:t>
      </w:r>
    </w:p>
    <w:p w:rsidR="00000000" w:rsidRPr="00E24E29" w:rsidP="00E24E29">
      <w:pPr>
        <w:pStyle w:val="ListBullet2"/>
      </w:pPr>
      <w:r w:rsidRPr="00E24E29">
        <w:t>skills must be demonstrated in an aquatic setting or an environment that accurately represents workplace conditions</w:t>
      </w:r>
    </w:p>
    <w:p w:rsidR="00000000" w:rsidRPr="00E24E29" w:rsidP="00E24E29">
      <w:pPr>
        <w:pStyle w:val="ListBullet"/>
      </w:pPr>
      <w:r w:rsidRPr="00E24E29">
        <w:t>resources, equipment and materials:</w:t>
      </w:r>
    </w:p>
    <w:p w:rsidR="00000000" w:rsidRPr="00E24E29" w:rsidP="00E24E29">
      <w:pPr>
        <w:pStyle w:val="ListBullet2"/>
      </w:pPr>
      <w:r w:rsidRPr="00E24E29">
        <w:t>acce</w:t>
      </w:r>
      <w:r w:rsidRPr="00E24E29">
        <w:t>ss to aquabotic technology</w:t>
      </w:r>
    </w:p>
    <w:p w:rsidR="00000000" w:rsidRPr="00E24E29" w:rsidP="00E24E29">
      <w:pPr>
        <w:pStyle w:val="ListBullet"/>
      </w:pPr>
      <w:r w:rsidRPr="00E24E29">
        <w:t>specifications:</w:t>
      </w:r>
    </w:p>
    <w:p w:rsidR="00000000" w:rsidRPr="00E24E29" w:rsidP="00E24E29">
      <w:pPr>
        <w:pStyle w:val="ListBullet2"/>
      </w:pPr>
      <w:r w:rsidRPr="00E24E29">
        <w:t>access to relevant manufacturer specifications.</w:t>
      </w:r>
    </w:p>
    <w:p w:rsidR="00000000" w:rsidRPr="00E24E29" w:rsidP="0037096F">
      <w:pPr>
        <w:pStyle w:val="BodyText"/>
      </w:pPr>
      <w:r w:rsidRPr="00E24E29">
        <w:t>Assessors of this unit must satisfy the requirements for assessors in applicable vocational education and training legislation, frameworks and/or standards.</w:t>
      </w:r>
    </w:p>
    <w:p w:rsidR="00000000" w:rsidRPr="00E24E29" w:rsidP="00E24E29">
      <w:pPr>
        <w:pStyle w:val="Heading1"/>
      </w:pPr>
      <w:bookmarkStart w:id="13" w:name="O_1099701"/>
      <w:bookmarkEnd w:id="13"/>
      <w:r w:rsidRPr="00E24E29">
        <w:t>Links</w:t>
      </w:r>
    </w:p>
    <w:p w:rsidR="00000000" w:rsidRPr="00E24E29" w:rsidP="0037096F">
      <w:pPr>
        <w:pStyle w:val="BodyText"/>
      </w:pPr>
      <w:r w:rsidRPr="00E24E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C74B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24E29" w:rsidP="00E24E29"/>
    <w:sectPr w:rsidSect="00E24E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 w:rsidRPr="0037096F" w:rsidP="00370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6F" w:rsidP="00E24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096F" w:rsidP="00E24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096F" w:rsidP="00E24E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 w:rsidP="00E24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096F">
      <w:t>Approved</w:t>
    </w:r>
    <w:r w:rsidR="003709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09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096F">
      <w:rPr>
        <w:noProof/>
      </w:rPr>
      <w:t>4</w:t>
    </w:r>
    <w:r>
      <w:rPr>
        <w:noProof/>
      </w:rPr>
      <w:fldChar w:fldCharType="end"/>
    </w:r>
  </w:p>
  <w:p w:rsidR="00E24E29" w:rsidP="00E24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09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096F">
      <w:t>Skills Insight</w:t>
    </w:r>
    <w:r w:rsidR="0037096F">
      <w:fldChar w:fldCharType="end"/>
    </w:r>
  </w:p>
  <w:p w:rsidR="00E24E29" w:rsidP="00E24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E29" w:rsidRPr="0037096F" w:rsidP="00370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6F" w:rsidRPr="002D2AF8" w:rsidP="00E24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SFIAQU412 Operate aquabotic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096F" w:rsidP="00E24E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29" w:rsidRPr="002D2AF8" w:rsidP="00E24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096F">
      <w:t>SFIAQU412 Operate aquabotic technology</w:t>
    </w:r>
    <w:r w:rsidR="003709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096F">
      <w:rPr>
        <w:noProof/>
      </w:rPr>
      <w:t>2 March 2025</w:t>
    </w:r>
    <w:r>
      <w:fldChar w:fldCharType="end"/>
    </w:r>
  </w:p>
  <w:p w:rsidR="00E24E29" w:rsidP="00E24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CA6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30A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C7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E29"/>
  </w:style>
  <w:style w:type="character" w:customStyle="1" w:styleId="Heading1Char">
    <w:name w:val="Heading 1 Char"/>
    <w:basedOn w:val="DefaultParagraphFont"/>
    <w:link w:val="Heading1"/>
    <w:rsid w:val="00E24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E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E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4E29"/>
    <w:rPr>
      <w:i/>
    </w:rPr>
  </w:style>
  <w:style w:type="paragraph" w:customStyle="1" w:styleId="SuperHeading">
    <w:name w:val="SuperHeading"/>
    <w:basedOn w:val="Normal"/>
    <w:rsid w:val="00E24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4E29"/>
    <w:rPr>
      <w:b/>
    </w:rPr>
  </w:style>
  <w:style w:type="character" w:customStyle="1" w:styleId="Heading2Char">
    <w:name w:val="Heading 2 Char"/>
    <w:basedOn w:val="DefaultParagraphFont"/>
    <w:link w:val="Heading2"/>
    <w:rsid w:val="00E24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E29"/>
    <w:rPr>
      <w:b/>
      <w:spacing w:val="0"/>
    </w:rPr>
  </w:style>
  <w:style w:type="paragraph" w:customStyle="1" w:styleId="SuperTitle">
    <w:name w:val="SuperTitle"/>
    <w:basedOn w:val="Title"/>
    <w:rsid w:val="00E24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E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E29"/>
  </w:style>
  <w:style w:type="paragraph" w:styleId="TableofFigures">
    <w:name w:val="table of figures"/>
    <w:basedOn w:val="Normal"/>
    <w:next w:val="Normal"/>
    <w:semiHidden/>
    <w:rsid w:val="00E24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E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E29"/>
    <w:rPr>
      <w:rFonts w:ascii="Wingdings" w:hAnsi="Wingdings"/>
    </w:rPr>
  </w:style>
  <w:style w:type="paragraph" w:customStyle="1" w:styleId="TableHeading">
    <w:name w:val="Table Heading"/>
    <w:basedOn w:val="HeadingBase"/>
    <w:rsid w:val="00E24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E29"/>
    <w:rPr>
      <w:color w:val="0033CC"/>
      <w:u w:val="none"/>
    </w:rPr>
  </w:style>
  <w:style w:type="paragraph" w:customStyle="1" w:styleId="BodyTextRight">
    <w:name w:val="Body Text Right"/>
    <w:basedOn w:val="BodyText"/>
    <w:rsid w:val="00E24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E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E29"/>
    <w:rPr>
      <w:sz w:val="32"/>
    </w:rPr>
  </w:style>
  <w:style w:type="paragraph" w:customStyle="1" w:styleId="HeadingProcedure">
    <w:name w:val="Heading Procedure"/>
    <w:basedOn w:val="HeadingBase"/>
    <w:next w:val="Normal"/>
    <w:rsid w:val="00E24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E29"/>
    <w:pPr>
      <w:spacing w:before="60" w:after="60"/>
    </w:pPr>
  </w:style>
  <w:style w:type="paragraph" w:styleId="ListContinue">
    <w:name w:val="List Continue"/>
    <w:basedOn w:val="List"/>
    <w:rsid w:val="00E24E29"/>
    <w:pPr>
      <w:ind w:firstLine="0"/>
    </w:pPr>
  </w:style>
  <w:style w:type="paragraph" w:customStyle="1" w:styleId="ListNote">
    <w:name w:val="List Note"/>
    <w:basedOn w:val="List"/>
    <w:rsid w:val="00E24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E29"/>
    <w:rPr>
      <w:rFonts w:ascii="Courier New" w:hAnsi="Courier New"/>
    </w:rPr>
  </w:style>
  <w:style w:type="paragraph" w:customStyle="1" w:styleId="NoteBullet">
    <w:name w:val="Note Bullet"/>
    <w:basedOn w:val="Note"/>
    <w:rsid w:val="00E24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E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E29"/>
    <w:rPr>
      <w:b/>
      <w:smallCaps/>
    </w:rPr>
  </w:style>
  <w:style w:type="paragraph" w:customStyle="1" w:styleId="TableListNumber">
    <w:name w:val="Table List Number"/>
    <w:basedOn w:val="ListNumber"/>
    <w:rsid w:val="00E24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E29"/>
    <w:pPr>
      <w:numPr>
        <w:numId w:val="9"/>
      </w:numPr>
    </w:pPr>
  </w:style>
  <w:style w:type="paragraph" w:customStyle="1" w:styleId="ListAlpha2">
    <w:name w:val="List Alpha 2"/>
    <w:basedOn w:val="List2"/>
    <w:rsid w:val="00E24E29"/>
    <w:pPr>
      <w:numPr>
        <w:numId w:val="8"/>
      </w:numPr>
    </w:pPr>
  </w:style>
  <w:style w:type="paragraph" w:styleId="List2">
    <w:name w:val="List 2"/>
    <w:basedOn w:val="BodyText"/>
    <w:rsid w:val="00E24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E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E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E29"/>
    <w:pPr>
      <w:numPr>
        <w:numId w:val="4"/>
      </w:numPr>
    </w:pPr>
  </w:style>
  <w:style w:type="paragraph" w:styleId="ListContinue2">
    <w:name w:val="List Continue 2"/>
    <w:basedOn w:val="List2"/>
    <w:rsid w:val="00E24E29"/>
    <w:pPr>
      <w:ind w:firstLine="0"/>
    </w:pPr>
  </w:style>
  <w:style w:type="paragraph" w:styleId="ListContinue3">
    <w:name w:val="List Continue 3"/>
    <w:basedOn w:val="List3"/>
    <w:rsid w:val="00E24E29"/>
    <w:pPr>
      <w:ind w:left="1021" w:firstLine="0"/>
    </w:pPr>
  </w:style>
  <w:style w:type="paragraph" w:styleId="ListContinue4">
    <w:name w:val="List Continue 4"/>
    <w:basedOn w:val="List4"/>
    <w:rsid w:val="00E24E29"/>
    <w:pPr>
      <w:ind w:firstLine="0"/>
    </w:pPr>
  </w:style>
  <w:style w:type="paragraph" w:styleId="ListContinue5">
    <w:name w:val="List Continue 5"/>
    <w:basedOn w:val="List5"/>
    <w:rsid w:val="00E24E29"/>
    <w:pPr>
      <w:ind w:firstLine="0"/>
    </w:pPr>
  </w:style>
  <w:style w:type="paragraph" w:styleId="ListNumber3">
    <w:name w:val="List Number 3"/>
    <w:basedOn w:val="List3"/>
    <w:rsid w:val="00E24E29"/>
    <w:pPr>
      <w:numPr>
        <w:numId w:val="5"/>
      </w:numPr>
    </w:pPr>
  </w:style>
  <w:style w:type="paragraph" w:styleId="ListNumber4">
    <w:name w:val="List Number 4"/>
    <w:basedOn w:val="List4"/>
    <w:rsid w:val="00E24E29"/>
    <w:pPr>
      <w:numPr>
        <w:numId w:val="6"/>
      </w:numPr>
    </w:pPr>
  </w:style>
  <w:style w:type="paragraph" w:styleId="ListNumber5">
    <w:name w:val="List Number 5"/>
    <w:basedOn w:val="List5"/>
    <w:rsid w:val="00E24E29"/>
    <w:pPr>
      <w:numPr>
        <w:numId w:val="7"/>
      </w:numPr>
    </w:pPr>
  </w:style>
  <w:style w:type="paragraph" w:styleId="BlockText">
    <w:name w:val="Block Text"/>
    <w:basedOn w:val="Normal"/>
    <w:rsid w:val="00E24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E29"/>
    <w:rPr>
      <w:sz w:val="16"/>
      <w:vertAlign w:val="superscript"/>
    </w:rPr>
  </w:style>
  <w:style w:type="character" w:customStyle="1" w:styleId="Symbols">
    <w:name w:val="Symbols"/>
    <w:basedOn w:val="DefaultParagraphFont"/>
    <w:rsid w:val="00E24E29"/>
    <w:rPr>
      <w:rFonts w:ascii="Symbol" w:hAnsi="Symbol"/>
    </w:rPr>
  </w:style>
  <w:style w:type="character" w:customStyle="1" w:styleId="MenuOptions">
    <w:name w:val="Menu Options"/>
    <w:basedOn w:val="DefaultParagraphFont"/>
    <w:rsid w:val="00E24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E29"/>
    <w:rPr>
      <w:b/>
    </w:rPr>
  </w:style>
  <w:style w:type="character" w:customStyle="1" w:styleId="Underlined">
    <w:name w:val="Underlined"/>
    <w:basedOn w:val="DefaultParagraphFont"/>
    <w:rsid w:val="00E24E29"/>
    <w:rPr>
      <w:u w:val="single"/>
    </w:rPr>
  </w:style>
  <w:style w:type="paragraph" w:customStyle="1" w:styleId="TableBodyTextRight">
    <w:name w:val="Table Body Text Right"/>
    <w:basedOn w:val="TableBodyText"/>
    <w:rsid w:val="00E24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E29"/>
    <w:rPr>
      <w:sz w:val="18"/>
    </w:rPr>
  </w:style>
  <w:style w:type="paragraph" w:customStyle="1" w:styleId="BodySmallRight">
    <w:name w:val="Body Small Right"/>
    <w:basedOn w:val="BodyTextRight"/>
    <w:rsid w:val="00E24E29"/>
    <w:rPr>
      <w:sz w:val="18"/>
      <w:szCs w:val="18"/>
    </w:rPr>
  </w:style>
  <w:style w:type="paragraph" w:customStyle="1" w:styleId="MarginEdition">
    <w:name w:val="Margin Edition"/>
    <w:basedOn w:val="MarginNote"/>
    <w:rsid w:val="00E24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E29"/>
    <w:rPr>
      <w:sz w:val="2"/>
      <w:szCs w:val="2"/>
    </w:rPr>
  </w:style>
  <w:style w:type="character" w:customStyle="1" w:styleId="Small">
    <w:name w:val="Small"/>
    <w:basedOn w:val="DefaultParagraphFont"/>
    <w:rsid w:val="00E24E29"/>
    <w:rPr>
      <w:sz w:val="16"/>
    </w:rPr>
  </w:style>
  <w:style w:type="paragraph" w:customStyle="1" w:styleId="WideTable">
    <w:name w:val="Wide Table"/>
    <w:basedOn w:val="Normal"/>
    <w:rsid w:val="00E24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E29"/>
  </w:style>
  <w:style w:type="paragraph" w:styleId="Quote">
    <w:name w:val="Quote"/>
    <w:basedOn w:val="Heading1"/>
    <w:link w:val="QuoteChar"/>
    <w:qFormat/>
    <w:rsid w:val="00E24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E29"/>
    <w:pPr>
      <w:pageBreakBefore/>
    </w:pPr>
  </w:style>
  <w:style w:type="paragraph" w:customStyle="1" w:styleId="Border">
    <w:name w:val="Border"/>
    <w:basedOn w:val="Normal"/>
    <w:qFormat/>
    <w:rsid w:val="00E24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E29"/>
    <w:rPr>
      <w:u w:val="single"/>
    </w:rPr>
  </w:style>
  <w:style w:type="character" w:customStyle="1" w:styleId="BoldandItalics">
    <w:name w:val="Bold and Italics"/>
    <w:qFormat/>
    <w:rsid w:val="00E24E29"/>
    <w:rPr>
      <w:b/>
      <w:i/>
      <w:u w:val="none"/>
    </w:rPr>
  </w:style>
  <w:style w:type="paragraph" w:styleId="BalloonText">
    <w:name w:val="Balloon Text"/>
    <w:basedOn w:val="Normal"/>
    <w:link w:val="BalloonTextChar"/>
    <w:rsid w:val="00E24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E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0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5393</Characters>
  <Application>Microsoft Office Word</Application>
  <DocSecurity>0</DocSecurity>
  <Lines>179</Lines>
  <Paragraphs>128</Paragraphs>
  <ScaleCrop>false</ScaleCrop>
  <Company>Author-it Software Corporation Ltd.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SFIAQU412 Operate aquabotic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