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EC3" w:rsidP="00B91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SFIAQU407 Coordinate sustainable aquacultural practices</w:t>
      </w:r>
      <w:r>
        <w:fldChar w:fldCharType="end"/>
      </w:r>
    </w:p>
    <w:p w:rsidR="00B91EC3" w:rsidP="00B91EC3">
      <w:pPr>
        <w:pStyle w:val="Version"/>
        <w:sectPr w:rsidSect="008A7F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F09" w:rsidP="008A7F09">
      <w:pPr>
        <w:pStyle w:val="SuperHeading"/>
      </w:pPr>
      <w:r w:rsidRPr="008A7F09">
        <w:t>SFIAQU407 Coordinate sustainable aquacultural practices</w:t>
      </w:r>
    </w:p>
    <w:p w:rsidR="00000000" w:rsidRPr="008A7F09" w:rsidP="008A7F09">
      <w:pPr>
        <w:pStyle w:val="Heading1"/>
      </w:pPr>
      <w:bookmarkStart w:id="1" w:name="O_1036735"/>
      <w:bookmarkEnd w:id="1"/>
      <w:r w:rsidRPr="008A7F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Comments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BodyText"/>
            </w:pPr>
            <w:r w:rsidRPr="008A7F09">
              <w:t>This version released with SFI Seafood Industry Training Package Version 1.0.</w:t>
            </w:r>
          </w:p>
        </w:tc>
      </w:tr>
    </w:tbl>
    <w:p w:rsidR="00000000" w:rsidRPr="008A7F09" w:rsidP="008A7F09">
      <w:pPr>
        <w:pStyle w:val="BodyText"/>
      </w:pPr>
    </w:p>
    <w:p w:rsidR="00000000" w:rsidRPr="008A7F09" w:rsidP="008A7F09">
      <w:pPr>
        <w:pStyle w:val="AllowPageBreak"/>
      </w:pPr>
    </w:p>
    <w:p w:rsidR="00000000" w:rsidRPr="008A7F09" w:rsidP="008A7F09">
      <w:pPr>
        <w:pStyle w:val="Heading1"/>
      </w:pPr>
      <w:bookmarkStart w:id="2" w:name="O_1036736"/>
      <w:bookmarkEnd w:id="2"/>
      <w:r w:rsidRPr="008A7F09">
        <w:t>Application</w:t>
      </w:r>
    </w:p>
    <w:p w:rsidR="00000000" w:rsidRPr="008A7F09" w:rsidP="00B91EC3">
      <w:pPr>
        <w:pStyle w:val="BodyText"/>
      </w:pPr>
      <w:r w:rsidRPr="008A7F09">
        <w:t>This unit of competency describes the skills and knowledge required to coordin</w:t>
      </w:r>
      <w:r w:rsidRPr="008A7F09">
        <w:t>ate sustainable operational practices and implement strategies that minimise waste, conserve energy resources and manage water use.</w:t>
      </w:r>
    </w:p>
    <w:p w:rsidR="00000000" w:rsidRPr="008A7F09" w:rsidP="00B91EC3">
      <w:pPr>
        <w:pStyle w:val="BodyText"/>
      </w:pPr>
      <w:r w:rsidRPr="008A7F09">
        <w:t>The unit applies to individuals who have responsibility for overseeing environmental requirements in their area of operation</w:t>
      </w:r>
      <w:r w:rsidRPr="008A7F09">
        <w:t xml:space="preserve"> or for their work group or team in an aquaculture facility.</w:t>
      </w:r>
    </w:p>
    <w:p w:rsidR="00000000" w:rsidRPr="008A7F09" w:rsidP="00B91EC3">
      <w:pPr>
        <w:pStyle w:val="BodyText"/>
      </w:pPr>
      <w:r w:rsidRPr="008A7F09">
        <w:t>All work must be carried out to comply with workplace procedures, according to state/territory health and safety, biosecurity and environmental regulations, legislation and standards that apply t</w:t>
      </w:r>
      <w:r w:rsidRPr="008A7F09">
        <w:t>o the workplace.</w:t>
      </w:r>
    </w:p>
    <w:p w:rsidR="00000000" w:rsidRPr="008A7F09" w:rsidP="00B91EC3">
      <w:pPr>
        <w:pStyle w:val="BodyText"/>
      </w:pPr>
      <w:r w:rsidRPr="008A7F09">
        <w:t>No licensing, legislative or certification requirements apply to this unit at the time of publication.</w:t>
      </w:r>
    </w:p>
    <w:p w:rsidR="00000000" w:rsidRPr="008A7F09" w:rsidP="008A7F09">
      <w:pPr>
        <w:pStyle w:val="Heading1"/>
      </w:pPr>
      <w:bookmarkStart w:id="3" w:name="O_1036737"/>
      <w:bookmarkEnd w:id="3"/>
      <w:r w:rsidRPr="008A7F09">
        <w:t>Pre-requisite Unit</w:t>
      </w:r>
    </w:p>
    <w:p w:rsidR="00000000" w:rsidRPr="008A7F09" w:rsidP="00B91EC3">
      <w:pPr>
        <w:pStyle w:val="BodyText"/>
      </w:pPr>
      <w:r w:rsidRPr="008A7F09">
        <w:t>Nil</w:t>
      </w:r>
    </w:p>
    <w:p w:rsidR="00000000" w:rsidRPr="008A7F09" w:rsidP="008A7F09">
      <w:pPr>
        <w:pStyle w:val="Heading1"/>
      </w:pPr>
      <w:bookmarkStart w:id="4" w:name="O_1036739"/>
      <w:bookmarkEnd w:id="4"/>
      <w:r w:rsidRPr="008A7F09">
        <w:t>Unit Sector</w:t>
      </w:r>
    </w:p>
    <w:p w:rsidR="00000000" w:rsidRPr="008A7F09" w:rsidP="00B91EC3">
      <w:pPr>
        <w:pStyle w:val="BodyText"/>
      </w:pPr>
      <w:r w:rsidRPr="008A7F09">
        <w:t>Aquaculture (AQU)</w:t>
      </w:r>
    </w:p>
    <w:p w:rsidR="00000000" w:rsidRPr="008A7F09" w:rsidP="008A7F09">
      <w:pPr>
        <w:pStyle w:val="Heading1"/>
      </w:pPr>
      <w:bookmarkStart w:id="5" w:name="O_1036740"/>
      <w:bookmarkEnd w:id="5"/>
      <w:r w:rsidRPr="008A7F0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1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Performance Criteria</w:t>
            </w:r>
          </w:p>
        </w:tc>
      </w:tr>
      <w:tr w:rsidTr="00B91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BodyText"/>
            </w:pPr>
            <w:r w:rsidRPr="008A7F0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1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 xml:space="preserve">1. Coordinate water quality and environmental </w:t>
            </w:r>
            <w:r w:rsidRPr="008A7F09">
              <w:t>monito</w:t>
            </w:r>
            <w:r w:rsidRPr="008A7F09">
              <w:t>ring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BodyText"/>
            </w:pPr>
            <w:r w:rsidRPr="008A7F09">
              <w:t>1.1 Confirm strategies for meeting legislative and environmental obligations and allocations of resources with senior personnel</w:t>
            </w:r>
          </w:p>
          <w:p w:rsidR="00000000" w:rsidRPr="008A7F09" w:rsidP="008A7F09">
            <w:pPr>
              <w:pStyle w:val="BodyText"/>
            </w:pPr>
            <w:r w:rsidRPr="008A7F09">
              <w:t xml:space="preserve">1.2 Select water quality variables and environmental criteria to be </w:t>
            </w:r>
            <w:r w:rsidRPr="008A7F09">
              <w:t>monitored</w:t>
            </w:r>
          </w:p>
          <w:p w:rsidR="00000000" w:rsidRPr="008A7F09" w:rsidP="008A7F09">
            <w:pPr>
              <w:pStyle w:val="BodyText"/>
            </w:pPr>
            <w:r w:rsidRPr="008A7F09">
              <w:t>1.3 Prepare and brief staff on monit</w:t>
            </w:r>
            <w:r w:rsidRPr="008A7F09">
              <w:t>oring schedules</w:t>
            </w:r>
          </w:p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1.4 Develop monitoring systems to ensure that quality of water supply system meets requirements of cultured or held stock</w:t>
            </w:r>
          </w:p>
        </w:tc>
      </w:tr>
      <w:tr w:rsidTr="00B91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2. Develop effluent and waste treatment and disposal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BodyText"/>
            </w:pPr>
            <w:r w:rsidRPr="008A7F09">
              <w:t>2.1 Determine environmental risks and develop effluent and waste treatment and disposal programs to minimise emissions and discharges according to legislative requirements</w:t>
            </w:r>
          </w:p>
          <w:p w:rsidR="00000000" w:rsidRPr="008A7F09" w:rsidP="008A7F09">
            <w:pPr>
              <w:pStyle w:val="BodyText"/>
            </w:pPr>
            <w:r w:rsidRPr="008A7F09">
              <w:t>2.2 Investigate opportunities to minimise energy and waste and utilise recycling</w:t>
            </w:r>
          </w:p>
          <w:p w:rsidR="00000000" w:rsidRPr="008A7F09" w:rsidP="008A7F09">
            <w:pPr>
              <w:pStyle w:val="BodyText"/>
            </w:pPr>
            <w:r w:rsidRPr="008A7F09">
              <w:t>2.3</w:t>
            </w:r>
            <w:r w:rsidRPr="008A7F09">
              <w:t xml:space="preserve"> Evaluate options for on-site or off-site disposal of wastes against environmental management plan</w:t>
            </w:r>
          </w:p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2.4 Minimise adverse environmental impacts due to effluent and waste treatments and disposal</w:t>
            </w:r>
          </w:p>
        </w:tc>
      </w:tr>
      <w:tr w:rsidTr="00B91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3. Manage resource use for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BodyText"/>
            </w:pPr>
            <w:r w:rsidRPr="008A7F09">
              <w:t>3.1 Develop water quality m</w:t>
            </w:r>
            <w:r w:rsidRPr="008A7F09">
              <w:t>anagement strategies to minimise water and energy use</w:t>
            </w:r>
          </w:p>
          <w:p w:rsidR="00000000" w:rsidRPr="008A7F09" w:rsidP="008A7F09">
            <w:pPr>
              <w:pStyle w:val="BodyText"/>
            </w:pPr>
            <w:r w:rsidRPr="008A7F09">
              <w:t>3.2 Develop stock production strategies to efficiently use water supply</w:t>
            </w:r>
          </w:p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3.3 Manage farm effluent to optimise its re-use opportunities</w:t>
            </w:r>
          </w:p>
        </w:tc>
      </w:tr>
      <w:tr w:rsidTr="00B91E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4. Finalise and review environmental protection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BodyText"/>
            </w:pPr>
            <w:r w:rsidRPr="008A7F09">
              <w:t>4.1 Reco</w:t>
            </w:r>
            <w:r w:rsidRPr="008A7F09">
              <w:t xml:space="preserve">rd relevant environmental protection data, observations or information, and check any out-of-range or unusual records </w:t>
            </w:r>
          </w:p>
          <w:p w:rsidR="00000000" w:rsidRPr="008A7F09" w:rsidP="008A7F09">
            <w:pPr>
              <w:pStyle w:val="BodyText"/>
            </w:pPr>
            <w:r w:rsidRPr="008A7F09">
              <w:t>4.2 Prepare compliance and other required reports of the effectiveness of environmental protection and provide to senior personnel, inclu</w:t>
            </w:r>
            <w:r w:rsidRPr="008A7F09">
              <w:t>ding recommendations for improvements</w:t>
            </w:r>
          </w:p>
          <w:p w:rsidR="00000000" w:rsidRPr="008A7F09" w:rsidP="008A7F09">
            <w:pPr>
              <w:pStyle w:val="BodyText"/>
            </w:pPr>
            <w:r w:rsidRPr="008A7F09">
              <w:t>4.3 Give feedback to staff on their work performance</w:t>
            </w:r>
          </w:p>
          <w:p w:rsidR="00000000" w:rsidRPr="008A7F09" w:rsidP="008A7F09">
            <w:pPr>
              <w:pStyle w:val="BodyText"/>
            </w:pPr>
            <w:r w:rsidRPr="008A7F09">
              <w:t>4.4 Investigate opportunities to improve sustainable aquaculture operations and submit to senior personnel</w:t>
            </w:r>
          </w:p>
        </w:tc>
      </w:tr>
    </w:tbl>
    <w:p w:rsidR="00000000" w:rsidRPr="008A7F09" w:rsidP="008A7F09">
      <w:pPr>
        <w:pStyle w:val="BodyText"/>
      </w:pPr>
    </w:p>
    <w:p w:rsidR="00000000" w:rsidRPr="008A7F09" w:rsidP="008A7F09">
      <w:pPr>
        <w:pStyle w:val="AllowPageBreak"/>
      </w:pPr>
    </w:p>
    <w:p w:rsidR="00000000" w:rsidRPr="008A7F09" w:rsidP="008A7F09">
      <w:pPr>
        <w:pStyle w:val="Heading1"/>
      </w:pPr>
      <w:bookmarkStart w:id="6" w:name="O_1036741"/>
      <w:bookmarkEnd w:id="6"/>
      <w:r w:rsidRPr="008A7F09">
        <w:t>Foundation Skills</w:t>
      </w:r>
    </w:p>
    <w:p w:rsidR="00000000" w:rsidRPr="00B91EC3" w:rsidP="00B91EC3">
      <w:pPr>
        <w:pStyle w:val="BodyText"/>
        <w:rPr>
          <w:i/>
        </w:rPr>
      </w:pPr>
      <w:r w:rsidRPr="00B91E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Description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ListBullet"/>
            </w:pPr>
            <w:r w:rsidRPr="008A7F09">
              <w:t>Interprets monitoring schedule, envi</w:t>
            </w:r>
            <w:r w:rsidRPr="008A7F09">
              <w:t>ronmental protection guidelines and management policies</w:t>
            </w:r>
          </w:p>
          <w:p w:rsidR="00000000" w:rsidP="008A7F09">
            <w:pPr>
              <w:pStyle w:val="ListBullet"/>
              <w:rPr>
                <w:lang w:val="en-NZ"/>
              </w:rPr>
            </w:pPr>
            <w:r w:rsidRPr="008A7F09">
              <w:t xml:space="preserve">Researches and evaluates key information from a range of sources relating to work activities 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ListBullet"/>
            </w:pPr>
            <w:r w:rsidRPr="008A7F09">
              <w:t xml:space="preserve">Develops and documents monitoring schedules </w:t>
            </w:r>
          </w:p>
          <w:p w:rsidR="00000000" w:rsidRPr="008A7F09" w:rsidP="008A7F09">
            <w:pPr>
              <w:pStyle w:val="ListBullet"/>
            </w:pPr>
            <w:r w:rsidRPr="008A7F09">
              <w:t>Prepares environmental protection data and compliance reports using accurate terminology and required formats</w:t>
            </w:r>
          </w:p>
          <w:p w:rsidR="00000000" w:rsidP="008A7F09">
            <w:pPr>
              <w:pStyle w:val="ListBullet"/>
              <w:rPr>
                <w:lang w:val="en-NZ"/>
              </w:rPr>
            </w:pPr>
            <w:r w:rsidRPr="008A7F09">
              <w:t xml:space="preserve">Records information and data in workplace forms legibly and accurately 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ListBullet"/>
            </w:pPr>
            <w:r w:rsidRPr="008A7F09">
              <w:t xml:space="preserve">Estimates time and resources </w:t>
            </w:r>
          </w:p>
          <w:p w:rsidR="00000000" w:rsidRPr="008A7F09" w:rsidP="008A7F09">
            <w:pPr>
              <w:pStyle w:val="ListBullet"/>
            </w:pPr>
            <w:r w:rsidRPr="008A7F09">
              <w:t>Analyses water use data</w:t>
            </w:r>
          </w:p>
          <w:p w:rsidR="00000000" w:rsidP="008A7F09">
            <w:pPr>
              <w:pStyle w:val="ListBullet"/>
              <w:rPr>
                <w:lang w:val="en-NZ"/>
              </w:rPr>
            </w:pPr>
            <w:r w:rsidRPr="008A7F09">
              <w:t xml:space="preserve">Analyses </w:t>
            </w:r>
            <w:r w:rsidRPr="008A7F09">
              <w:t>energy use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ListBullet"/>
              <w:rPr>
                <w:lang w:val="en-NZ"/>
              </w:rPr>
            </w:pPr>
            <w:r w:rsidRPr="008A7F09">
              <w:t xml:space="preserve">Explains water quality and environmental monitoring requirements using language appropriate for audience 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ListBullet"/>
              <w:rPr>
                <w:lang w:val="en-NZ"/>
              </w:rPr>
            </w:pPr>
            <w:r w:rsidRPr="008A7F09">
              <w:t xml:space="preserve">Keeps up-to-date on changes to legislation or regulations relevant to own role and area </w:t>
            </w:r>
            <w:r w:rsidRPr="008A7F09">
              <w:t>of responsibility, and considers implications of these when planning and undertaking work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ListBullet"/>
              <w:rPr>
                <w:lang w:val="en-NZ"/>
              </w:rPr>
            </w:pPr>
            <w:r w:rsidRPr="008A7F09">
              <w:t>Collaborates with others and contributes knowledge and skills to achieve sustainable aquacultural practices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ListBullet"/>
            </w:pPr>
            <w:r w:rsidRPr="008A7F09">
              <w:t xml:space="preserve">Uses workplace </w:t>
            </w:r>
            <w:r w:rsidRPr="008A7F09">
              <w:t>digital systems and tools to access, organise and analyse information relevant to own role and area of responsibility</w:t>
            </w:r>
          </w:p>
        </w:tc>
      </w:tr>
    </w:tbl>
    <w:p w:rsidR="00000000" w:rsidRPr="008A7F09" w:rsidP="008A7F09">
      <w:pPr>
        <w:pStyle w:val="BodyText"/>
      </w:pPr>
    </w:p>
    <w:p w:rsidR="00000000" w:rsidRPr="008A7F09" w:rsidP="008A7F09">
      <w:pPr>
        <w:pStyle w:val="AllowPageBreak"/>
      </w:pPr>
    </w:p>
    <w:p w:rsidR="00000000" w:rsidRPr="008A7F09" w:rsidP="008A7F09">
      <w:pPr>
        <w:pStyle w:val="Heading1"/>
      </w:pPr>
      <w:bookmarkStart w:id="7" w:name="O_1036743"/>
      <w:bookmarkEnd w:id="7"/>
      <w:r w:rsidRPr="008A7F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Bold"/>
              <w:rPr>
                <w:lang w:val="en-NZ"/>
              </w:rPr>
            </w:pPr>
            <w:r w:rsidRPr="008A7F09">
              <w:t>Equivalence status</w:t>
            </w:r>
          </w:p>
        </w:tc>
      </w:tr>
      <w:tr w:rsidTr="008A7F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SFIAQU407 Coordinate sustainable aquacultural practices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SFIAQUA407C Coordinate sustainable aquacultural practices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F09">
            <w:pPr>
              <w:pStyle w:val="BodyText"/>
              <w:rPr>
                <w:lang w:val="en-NZ"/>
              </w:rPr>
            </w:pPr>
            <w:r w:rsidRPr="008A7F0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F09" w:rsidP="008A7F09">
            <w:pPr>
              <w:pStyle w:val="BodyText"/>
            </w:pPr>
            <w:r w:rsidRPr="008A7F09">
              <w:t>Equivalent unit</w:t>
            </w:r>
          </w:p>
        </w:tc>
      </w:tr>
    </w:tbl>
    <w:p w:rsidR="00000000" w:rsidRPr="008A7F09" w:rsidP="008A7F09">
      <w:pPr>
        <w:pStyle w:val="BodyText"/>
      </w:pPr>
    </w:p>
    <w:p w:rsidR="00000000" w:rsidRPr="008A7F09" w:rsidP="008A7F09">
      <w:pPr>
        <w:pStyle w:val="AllowPageBreak"/>
      </w:pPr>
    </w:p>
    <w:p w:rsidR="00000000" w:rsidRPr="008A7F09" w:rsidP="008A7F09">
      <w:pPr>
        <w:pStyle w:val="Heading1"/>
      </w:pPr>
      <w:bookmarkStart w:id="8" w:name="O_1036750"/>
      <w:bookmarkEnd w:id="8"/>
      <w:r w:rsidRPr="008A7F09">
        <w:t>Links</w:t>
      </w:r>
    </w:p>
    <w:p w:rsidR="00000000" w:rsidRPr="008A7F09" w:rsidP="00B91EC3">
      <w:pPr>
        <w:pStyle w:val="BodyText"/>
      </w:pPr>
      <w:r w:rsidRPr="008A7F09">
        <w:t>Companion Volumes, including Implementation Guides,</w:t>
      </w:r>
      <w:r w:rsidRPr="008A7F09">
        <w:t xml:space="preserve">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91FF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A7F09" w:rsidP="008A7F09"/>
    <w:sectPr w:rsidSect="008A7F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09" w:rsidRPr="00B91EC3" w:rsidP="00B91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C3" w:rsidP="008A7F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1EC3" w:rsidP="008A7F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1EC3" w:rsidP="008A7F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F09" w:rsidRPr="00B91EC3" w:rsidP="00B91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F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EC3" w:rsidRPr="002D2AF8" w:rsidP="008A7F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SFIAQU407 Coordinate sustainable aquacultural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91EC3" w:rsidP="008A7F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88C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0819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F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F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F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F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F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F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F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F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F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F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F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F09"/>
  </w:style>
  <w:style w:type="character" w:customStyle="1" w:styleId="Heading1Char">
    <w:name w:val="Heading 1 Char"/>
    <w:basedOn w:val="DefaultParagraphFont"/>
    <w:link w:val="Heading1"/>
    <w:rsid w:val="008A7F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F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F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F0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7F09"/>
    <w:rPr>
      <w:i/>
    </w:rPr>
  </w:style>
  <w:style w:type="paragraph" w:customStyle="1" w:styleId="SuperHeading">
    <w:name w:val="SuperHeading"/>
    <w:basedOn w:val="Normal"/>
    <w:rsid w:val="008A7F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F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7F09"/>
    <w:rPr>
      <w:b/>
    </w:rPr>
  </w:style>
  <w:style w:type="character" w:customStyle="1" w:styleId="Heading2Char">
    <w:name w:val="Heading 2 Char"/>
    <w:basedOn w:val="DefaultParagraphFont"/>
    <w:link w:val="Heading2"/>
    <w:rsid w:val="008A7F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F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F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F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F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F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F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F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F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F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F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F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F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F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F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F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F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F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7F09"/>
    <w:rPr>
      <w:b/>
      <w:spacing w:val="0"/>
    </w:rPr>
  </w:style>
  <w:style w:type="paragraph" w:customStyle="1" w:styleId="SuperTitle">
    <w:name w:val="SuperTitle"/>
    <w:basedOn w:val="Title"/>
    <w:rsid w:val="008A7F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F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F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F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F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F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F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F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F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F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F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F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F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F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F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F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F09"/>
  </w:style>
  <w:style w:type="paragraph" w:styleId="TableofFigures">
    <w:name w:val="table of figures"/>
    <w:basedOn w:val="Normal"/>
    <w:next w:val="Normal"/>
    <w:semiHidden/>
    <w:rsid w:val="008A7F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F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F09"/>
    <w:rPr>
      <w:rFonts w:ascii="Wingdings" w:hAnsi="Wingdings"/>
    </w:rPr>
  </w:style>
  <w:style w:type="paragraph" w:customStyle="1" w:styleId="TableHeading">
    <w:name w:val="Table Heading"/>
    <w:basedOn w:val="HeadingBase"/>
    <w:rsid w:val="008A7F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F09"/>
    <w:rPr>
      <w:color w:val="0033CC"/>
      <w:u w:val="none"/>
    </w:rPr>
  </w:style>
  <w:style w:type="paragraph" w:customStyle="1" w:styleId="BodyTextRight">
    <w:name w:val="Body Text Right"/>
    <w:basedOn w:val="BodyText"/>
    <w:rsid w:val="008A7F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F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F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F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F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F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F09"/>
    <w:rPr>
      <w:sz w:val="32"/>
    </w:rPr>
  </w:style>
  <w:style w:type="paragraph" w:customStyle="1" w:styleId="HeadingProcedure">
    <w:name w:val="Heading Procedure"/>
    <w:basedOn w:val="HeadingBase"/>
    <w:next w:val="Normal"/>
    <w:rsid w:val="008A7F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F09"/>
    <w:pPr>
      <w:spacing w:before="60" w:after="60"/>
    </w:pPr>
  </w:style>
  <w:style w:type="paragraph" w:styleId="ListContinue">
    <w:name w:val="List Continue"/>
    <w:basedOn w:val="List"/>
    <w:rsid w:val="008A7F09"/>
    <w:pPr>
      <w:ind w:firstLine="0"/>
    </w:pPr>
  </w:style>
  <w:style w:type="paragraph" w:customStyle="1" w:styleId="ListNote">
    <w:name w:val="List Note"/>
    <w:basedOn w:val="List"/>
    <w:rsid w:val="008A7F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F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F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F09"/>
    <w:rPr>
      <w:rFonts w:ascii="Courier New" w:hAnsi="Courier New"/>
    </w:rPr>
  </w:style>
  <w:style w:type="paragraph" w:customStyle="1" w:styleId="NoteBullet">
    <w:name w:val="Note Bullet"/>
    <w:basedOn w:val="Note"/>
    <w:rsid w:val="008A7F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F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F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F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F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F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F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F09"/>
    <w:rPr>
      <w:b/>
      <w:smallCaps/>
    </w:rPr>
  </w:style>
  <w:style w:type="paragraph" w:customStyle="1" w:styleId="TableListNumber">
    <w:name w:val="Table List Number"/>
    <w:basedOn w:val="ListNumber"/>
    <w:rsid w:val="008A7F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F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F09"/>
    <w:pPr>
      <w:numPr>
        <w:numId w:val="8"/>
      </w:numPr>
    </w:pPr>
  </w:style>
  <w:style w:type="paragraph" w:customStyle="1" w:styleId="ListAlpha2">
    <w:name w:val="List Alpha 2"/>
    <w:basedOn w:val="List2"/>
    <w:rsid w:val="008A7F09"/>
    <w:pPr>
      <w:numPr>
        <w:numId w:val="7"/>
      </w:numPr>
    </w:pPr>
  </w:style>
  <w:style w:type="paragraph" w:styleId="List2">
    <w:name w:val="List 2"/>
    <w:basedOn w:val="BodyText"/>
    <w:rsid w:val="008A7F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F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F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F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F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F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F09"/>
    <w:pPr>
      <w:numPr>
        <w:numId w:val="3"/>
      </w:numPr>
    </w:pPr>
  </w:style>
  <w:style w:type="paragraph" w:styleId="ListContinue2">
    <w:name w:val="List Continue 2"/>
    <w:basedOn w:val="List2"/>
    <w:rsid w:val="008A7F09"/>
    <w:pPr>
      <w:ind w:firstLine="0"/>
    </w:pPr>
  </w:style>
  <w:style w:type="paragraph" w:styleId="ListContinue3">
    <w:name w:val="List Continue 3"/>
    <w:basedOn w:val="List3"/>
    <w:rsid w:val="008A7F09"/>
    <w:pPr>
      <w:ind w:left="1021" w:firstLine="0"/>
    </w:pPr>
  </w:style>
  <w:style w:type="paragraph" w:styleId="ListContinue4">
    <w:name w:val="List Continue 4"/>
    <w:basedOn w:val="List4"/>
    <w:rsid w:val="008A7F09"/>
    <w:pPr>
      <w:ind w:firstLine="0"/>
    </w:pPr>
  </w:style>
  <w:style w:type="paragraph" w:styleId="ListContinue5">
    <w:name w:val="List Continue 5"/>
    <w:basedOn w:val="List5"/>
    <w:rsid w:val="008A7F09"/>
    <w:pPr>
      <w:ind w:firstLine="0"/>
    </w:pPr>
  </w:style>
  <w:style w:type="paragraph" w:styleId="ListNumber3">
    <w:name w:val="List Number 3"/>
    <w:basedOn w:val="List3"/>
    <w:rsid w:val="008A7F09"/>
    <w:pPr>
      <w:numPr>
        <w:numId w:val="4"/>
      </w:numPr>
    </w:pPr>
  </w:style>
  <w:style w:type="paragraph" w:styleId="ListNumber4">
    <w:name w:val="List Number 4"/>
    <w:basedOn w:val="List4"/>
    <w:rsid w:val="008A7F09"/>
    <w:pPr>
      <w:numPr>
        <w:numId w:val="5"/>
      </w:numPr>
    </w:pPr>
  </w:style>
  <w:style w:type="paragraph" w:styleId="ListNumber5">
    <w:name w:val="List Number 5"/>
    <w:basedOn w:val="List5"/>
    <w:rsid w:val="008A7F09"/>
    <w:pPr>
      <w:numPr>
        <w:numId w:val="6"/>
      </w:numPr>
    </w:pPr>
  </w:style>
  <w:style w:type="paragraph" w:styleId="BlockText">
    <w:name w:val="Block Text"/>
    <w:basedOn w:val="Normal"/>
    <w:rsid w:val="008A7F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F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F09"/>
    <w:rPr>
      <w:sz w:val="16"/>
      <w:vertAlign w:val="superscript"/>
    </w:rPr>
  </w:style>
  <w:style w:type="character" w:customStyle="1" w:styleId="Symbols">
    <w:name w:val="Symbols"/>
    <w:basedOn w:val="DefaultParagraphFont"/>
    <w:rsid w:val="008A7F09"/>
    <w:rPr>
      <w:rFonts w:ascii="Symbol" w:hAnsi="Symbol"/>
    </w:rPr>
  </w:style>
  <w:style w:type="character" w:customStyle="1" w:styleId="MenuOptions">
    <w:name w:val="Menu Options"/>
    <w:basedOn w:val="DefaultParagraphFont"/>
    <w:rsid w:val="008A7F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F09"/>
    <w:rPr>
      <w:b/>
    </w:rPr>
  </w:style>
  <w:style w:type="character" w:customStyle="1" w:styleId="Underlined">
    <w:name w:val="Underlined"/>
    <w:basedOn w:val="DefaultParagraphFont"/>
    <w:rsid w:val="008A7F09"/>
    <w:rPr>
      <w:u w:val="single"/>
    </w:rPr>
  </w:style>
  <w:style w:type="paragraph" w:customStyle="1" w:styleId="TableBodyTextRight">
    <w:name w:val="Table Body Text Right"/>
    <w:basedOn w:val="TableBodyText"/>
    <w:rsid w:val="008A7F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F09"/>
    <w:rPr>
      <w:sz w:val="18"/>
    </w:rPr>
  </w:style>
  <w:style w:type="paragraph" w:customStyle="1" w:styleId="BodySmallRight">
    <w:name w:val="Body Small Right"/>
    <w:basedOn w:val="BodyTextRight"/>
    <w:rsid w:val="008A7F09"/>
    <w:rPr>
      <w:sz w:val="18"/>
      <w:szCs w:val="18"/>
    </w:rPr>
  </w:style>
  <w:style w:type="paragraph" w:customStyle="1" w:styleId="MarginEdition">
    <w:name w:val="Margin Edition"/>
    <w:basedOn w:val="MarginNote"/>
    <w:rsid w:val="008A7F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F09"/>
    <w:rPr>
      <w:sz w:val="2"/>
      <w:szCs w:val="2"/>
    </w:rPr>
  </w:style>
  <w:style w:type="character" w:customStyle="1" w:styleId="Small">
    <w:name w:val="Small"/>
    <w:basedOn w:val="DefaultParagraphFont"/>
    <w:rsid w:val="008A7F09"/>
    <w:rPr>
      <w:sz w:val="16"/>
    </w:rPr>
  </w:style>
  <w:style w:type="paragraph" w:customStyle="1" w:styleId="WideTable">
    <w:name w:val="Wide Table"/>
    <w:basedOn w:val="Normal"/>
    <w:rsid w:val="008A7F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F09"/>
  </w:style>
  <w:style w:type="paragraph" w:styleId="Quote">
    <w:name w:val="Quote"/>
    <w:basedOn w:val="Heading1"/>
    <w:link w:val="QuoteChar"/>
    <w:qFormat/>
    <w:rsid w:val="008A7F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F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F09"/>
    <w:pPr>
      <w:pageBreakBefore/>
    </w:pPr>
  </w:style>
  <w:style w:type="paragraph" w:customStyle="1" w:styleId="Border">
    <w:name w:val="Border"/>
    <w:basedOn w:val="Normal"/>
    <w:qFormat/>
    <w:rsid w:val="008A7F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F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F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F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F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F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F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F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F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F09"/>
    <w:rPr>
      <w:u w:val="single"/>
    </w:rPr>
  </w:style>
  <w:style w:type="character" w:customStyle="1" w:styleId="BoldandItalics">
    <w:name w:val="Bold and Italics"/>
    <w:qFormat/>
    <w:rsid w:val="008A7F09"/>
    <w:rPr>
      <w:b/>
      <w:i/>
      <w:u w:val="none"/>
    </w:rPr>
  </w:style>
  <w:style w:type="paragraph" w:styleId="BalloonText">
    <w:name w:val="Balloon Text"/>
    <w:basedOn w:val="Normal"/>
    <w:link w:val="BalloonTextChar"/>
    <w:rsid w:val="008A7F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F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F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F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F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F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F0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1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4316</Characters>
  <Application>Microsoft Office Word</Application>
  <DocSecurity>0</DocSecurity>
  <Lines>154</Lines>
  <Paragraphs>88</Paragraphs>
  <ScaleCrop>false</ScaleCrop>
  <Company>Author-it Software Corporation Ltd.</Company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SFIAQU407 Coordinate sustainable aquacultural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