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49EC" w:rsidP="005549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SFIAQU406 Implement low water exchange microbial floc technologies</w:t>
      </w:r>
      <w:r>
        <w:fldChar w:fldCharType="end"/>
      </w:r>
    </w:p>
    <w:p w:rsidR="005549EC" w:rsidP="005549EC">
      <w:pPr>
        <w:pStyle w:val="Version"/>
        <w:sectPr w:rsidSect="00C14A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4ABE" w:rsidP="00C14ABE">
      <w:pPr>
        <w:pStyle w:val="SuperHeading"/>
      </w:pPr>
      <w:r w:rsidRPr="00C14ABE">
        <w:t>Assessment Requirements for SFIAQU406 Implement low water exchange microbial floc technologies</w:t>
      </w:r>
    </w:p>
    <w:p w:rsidR="00000000" w:rsidRPr="00C14ABE" w:rsidP="00C14ABE">
      <w:pPr>
        <w:pStyle w:val="Heading1"/>
      </w:pPr>
      <w:bookmarkStart w:id="1" w:name="O_1035985"/>
      <w:bookmarkEnd w:id="1"/>
      <w:r w:rsidRPr="00C14A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14A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ABE">
            <w:pPr>
              <w:pStyle w:val="BodyTextBold"/>
              <w:rPr>
                <w:lang w:val="en-NZ"/>
              </w:rPr>
            </w:pPr>
            <w:r w:rsidRPr="00C14AB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ABE">
            <w:pPr>
              <w:pStyle w:val="BodyTextBold"/>
              <w:rPr>
                <w:lang w:val="en-NZ"/>
              </w:rPr>
            </w:pPr>
            <w:r w:rsidRPr="00C14ABE">
              <w:t>Comments</w:t>
            </w:r>
          </w:p>
        </w:tc>
      </w:tr>
      <w:tr w:rsidTr="00C14A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ABE">
            <w:pPr>
              <w:pStyle w:val="BodyText"/>
              <w:rPr>
                <w:lang w:val="en-NZ"/>
              </w:rPr>
            </w:pPr>
            <w:r w:rsidRPr="00C14AB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ABE" w:rsidP="00C14ABE">
            <w:pPr>
              <w:pStyle w:val="BodyText"/>
            </w:pPr>
            <w:r w:rsidRPr="00C14ABE">
              <w:t>This version released with SFI Seafood Industry Training Package Version 1.0.</w:t>
            </w:r>
          </w:p>
        </w:tc>
      </w:tr>
    </w:tbl>
    <w:p w:rsidR="00000000" w:rsidRPr="00C14ABE" w:rsidP="00C14ABE">
      <w:pPr>
        <w:pStyle w:val="BodyText"/>
      </w:pPr>
    </w:p>
    <w:p w:rsidR="00000000" w:rsidRPr="00C14ABE" w:rsidP="00C14ABE">
      <w:pPr>
        <w:pStyle w:val="AllowPageBreak"/>
      </w:pPr>
    </w:p>
    <w:p w:rsidR="00000000" w:rsidRPr="00C14ABE" w:rsidP="00C14ABE">
      <w:pPr>
        <w:pStyle w:val="Heading1"/>
      </w:pPr>
      <w:bookmarkStart w:id="2" w:name="O_1035986"/>
      <w:bookmarkEnd w:id="2"/>
      <w:r w:rsidRPr="00C14ABE">
        <w:t>Performance Evidence</w:t>
      </w:r>
    </w:p>
    <w:p w:rsidR="00000000" w:rsidRPr="00C14ABE" w:rsidP="005549EC">
      <w:pPr>
        <w:pStyle w:val="BodyText"/>
      </w:pPr>
      <w:r w:rsidRPr="00C14ABE">
        <w:t xml:space="preserve">An individual demonstrating competency must satisfy all of the elements and performance criteria in this unit. </w:t>
      </w:r>
    </w:p>
    <w:p w:rsidR="00000000" w:rsidRPr="00C14ABE" w:rsidP="005549EC">
      <w:pPr>
        <w:pStyle w:val="BodyText"/>
      </w:pPr>
      <w:r w:rsidRPr="00C14ABE">
        <w:t>There must be evidence that the individual has implemented the production of cultured stock using low water exchan</w:t>
      </w:r>
      <w:r w:rsidRPr="00C14ABE">
        <w:t>ge microbial floc technologies on at least one occasion, including:</w:t>
      </w:r>
    </w:p>
    <w:p w:rsidR="00000000" w:rsidRPr="00C14ABE" w:rsidP="00C14ABE">
      <w:pPr>
        <w:pStyle w:val="ListBullet"/>
      </w:pPr>
      <w:r w:rsidRPr="00C14ABE">
        <w:t>preparing the culture system and microscopy equipment for production</w:t>
      </w:r>
    </w:p>
    <w:p w:rsidR="00000000" w:rsidRPr="00C14ABE" w:rsidP="00C14ABE">
      <w:pPr>
        <w:pStyle w:val="ListBullet"/>
      </w:pPr>
      <w:r w:rsidRPr="00C14ABE">
        <w:t xml:space="preserve">coordinating staff in stock production activities </w:t>
      </w:r>
    </w:p>
    <w:p w:rsidR="00000000" w:rsidRPr="00C14ABE" w:rsidP="00C14ABE">
      <w:pPr>
        <w:pStyle w:val="ListBullet"/>
      </w:pPr>
      <w:r w:rsidRPr="00C14ABE">
        <w:t>monitoring and modifying the production system based on water quality and biological testing</w:t>
      </w:r>
    </w:p>
    <w:p w:rsidR="00000000" w:rsidRPr="00C14ABE" w:rsidP="00C14ABE">
      <w:pPr>
        <w:pStyle w:val="ListBullet"/>
      </w:pPr>
      <w:r w:rsidRPr="00C14ABE">
        <w:t>documenting data and analysis of production outcomes.</w:t>
      </w:r>
    </w:p>
    <w:p w:rsidR="00000000" w:rsidRPr="00C14ABE" w:rsidP="00C14ABE">
      <w:pPr>
        <w:pStyle w:val="AllowPageBreak"/>
      </w:pPr>
    </w:p>
    <w:p w:rsidR="00000000" w:rsidRPr="00C14ABE" w:rsidP="00C14ABE">
      <w:pPr>
        <w:pStyle w:val="Heading1"/>
      </w:pPr>
      <w:bookmarkStart w:id="3" w:name="O_1035987"/>
      <w:bookmarkEnd w:id="3"/>
      <w:r w:rsidRPr="00C14ABE">
        <w:t>Knowledge Evidence</w:t>
      </w:r>
    </w:p>
    <w:p w:rsidR="00000000" w:rsidRPr="00C14ABE" w:rsidP="005549EC">
      <w:pPr>
        <w:pStyle w:val="BodyText"/>
      </w:pPr>
      <w:r w:rsidRPr="00C14ABE">
        <w:t>An individual must be able to demonstrate the knowledge required to per</w:t>
      </w:r>
      <w:r w:rsidRPr="00C14ABE">
        <w:t>form the tasks outlined in the elements and performance criteria of this unit. This includes knowledge of:</w:t>
      </w:r>
    </w:p>
    <w:p w:rsidR="00000000" w:rsidRPr="00C14ABE" w:rsidP="00C14ABE">
      <w:pPr>
        <w:pStyle w:val="ListBullet"/>
      </w:pPr>
      <w:r w:rsidRPr="00C14ABE">
        <w:t>principles and features of microbial floc ecosystems and management</w:t>
      </w:r>
    </w:p>
    <w:p w:rsidR="00000000" w:rsidRPr="00C14ABE" w:rsidP="00C14ABE">
      <w:pPr>
        <w:pStyle w:val="ListBullet"/>
      </w:pPr>
      <w:r w:rsidRPr="00C14ABE">
        <w:t>biology and chemistry of water bodies</w:t>
      </w:r>
    </w:p>
    <w:p w:rsidR="00000000" w:rsidRPr="00C14ABE" w:rsidP="00C14ABE">
      <w:pPr>
        <w:pStyle w:val="ListBullet"/>
      </w:pPr>
      <w:r w:rsidRPr="00C14ABE">
        <w:t>collection and submission processes for sa</w:t>
      </w:r>
      <w:r w:rsidRPr="00C14ABE">
        <w:t>mples sent for external analyses</w:t>
      </w:r>
    </w:p>
    <w:p w:rsidR="00000000" w:rsidRPr="00C14ABE" w:rsidP="00C14ABE">
      <w:pPr>
        <w:pStyle w:val="ListBullet"/>
      </w:pPr>
      <w:r w:rsidRPr="00C14ABE">
        <w:t>monitoring equipment:</w:t>
      </w:r>
    </w:p>
    <w:p w:rsidR="00000000" w:rsidRPr="00C14ABE" w:rsidP="00C14ABE">
      <w:pPr>
        <w:pStyle w:val="ListBullet2"/>
      </w:pPr>
      <w:r w:rsidRPr="00C14ABE">
        <w:t>calibration and operating methods</w:t>
      </w:r>
    </w:p>
    <w:p w:rsidR="00000000" w:rsidRPr="00C14ABE" w:rsidP="00C14ABE">
      <w:pPr>
        <w:pStyle w:val="ListBullet2"/>
      </w:pPr>
      <w:r w:rsidRPr="00C14ABE">
        <w:t>maintenance and repairs</w:t>
      </w:r>
    </w:p>
    <w:p w:rsidR="00000000" w:rsidRPr="00C14ABE" w:rsidP="00C14ABE">
      <w:pPr>
        <w:pStyle w:val="ListBullet2"/>
      </w:pPr>
      <w:r w:rsidRPr="00C14ABE">
        <w:t>options and limitations</w:t>
      </w:r>
    </w:p>
    <w:p w:rsidR="00000000" w:rsidRPr="00C14ABE" w:rsidP="00C14ABE">
      <w:pPr>
        <w:pStyle w:val="ListBullet"/>
      </w:pPr>
      <w:r w:rsidRPr="00C14ABE">
        <w:t>legislation and regulations, including biosecurity, relevant to the production of cultured stock using low water exch</w:t>
      </w:r>
      <w:r w:rsidRPr="00C14ABE">
        <w:t>ange microbial floc technologies</w:t>
      </w:r>
    </w:p>
    <w:p w:rsidR="00000000" w:rsidRPr="00C14ABE" w:rsidP="00C14ABE">
      <w:pPr>
        <w:pStyle w:val="ListBullet"/>
      </w:pPr>
      <w:r w:rsidRPr="00C14ABE">
        <w:t>types of water quality tests and techniques for testing</w:t>
      </w:r>
    </w:p>
    <w:p w:rsidR="00000000" w:rsidRPr="00C14ABE" w:rsidP="00C14ABE">
      <w:pPr>
        <w:pStyle w:val="ListBullet"/>
      </w:pPr>
      <w:r w:rsidRPr="00C14ABE">
        <w:t>key features of normal and abnormal stock behaviour and environmental conditions</w:t>
      </w:r>
    </w:p>
    <w:p w:rsidR="00000000" w:rsidRPr="00C14ABE" w:rsidP="00C14ABE">
      <w:pPr>
        <w:pStyle w:val="ListBullet"/>
      </w:pPr>
      <w:r w:rsidRPr="00C14ABE">
        <w:t xml:space="preserve">methods of identification for a range of algae species </w:t>
      </w:r>
    </w:p>
    <w:p w:rsidR="00000000" w:rsidRPr="00C14ABE" w:rsidP="00C14ABE">
      <w:pPr>
        <w:pStyle w:val="ListBullet"/>
      </w:pPr>
      <w:r w:rsidRPr="00C14ABE">
        <w:t xml:space="preserve">nitrogen conversion pathways relevant to the production of cultured stock </w:t>
      </w:r>
    </w:p>
    <w:p w:rsidR="00000000" w:rsidRPr="00C14ABE" w:rsidP="00C14ABE">
      <w:pPr>
        <w:pStyle w:val="ListBullet"/>
      </w:pPr>
      <w:r w:rsidRPr="00C14ABE">
        <w:t>conditions that promote biofloc.</w:t>
      </w:r>
    </w:p>
    <w:p w:rsidR="00000000" w:rsidRPr="00C14ABE" w:rsidP="00C14ABE">
      <w:pPr>
        <w:pStyle w:val="AllowPageBreak"/>
      </w:pPr>
    </w:p>
    <w:p w:rsidR="00000000" w:rsidRPr="00C14ABE" w:rsidP="00C14ABE">
      <w:pPr>
        <w:pStyle w:val="Heading1"/>
      </w:pPr>
      <w:bookmarkStart w:id="4" w:name="O_1035988"/>
      <w:bookmarkEnd w:id="4"/>
      <w:r w:rsidRPr="00C14ABE">
        <w:t>Assessment Conditions</w:t>
      </w:r>
    </w:p>
    <w:p w:rsidR="00000000" w:rsidRPr="00C14ABE" w:rsidP="005549EC">
      <w:pPr>
        <w:pStyle w:val="BodyText"/>
      </w:pPr>
      <w:r w:rsidRPr="00C14ABE">
        <w:t xml:space="preserve">Assessment of skills must take place under the following conditions: </w:t>
      </w:r>
    </w:p>
    <w:p w:rsidR="00000000" w:rsidRPr="00C14ABE" w:rsidP="00C14ABE">
      <w:pPr>
        <w:pStyle w:val="ListBullet"/>
      </w:pPr>
      <w:r w:rsidRPr="00C14ABE">
        <w:t>physical conditions:</w:t>
      </w:r>
    </w:p>
    <w:p w:rsidR="00000000" w:rsidRPr="00C14ABE" w:rsidP="00C14ABE">
      <w:pPr>
        <w:pStyle w:val="ListBullet2"/>
      </w:pPr>
      <w:r w:rsidRPr="00C14ABE">
        <w:t>skills must be</w:t>
      </w:r>
      <w:r w:rsidRPr="00C14ABE">
        <w:t xml:space="preserve"> demonstrated in an aquaculture workplace or an environment that accurately represents workplace conditions</w:t>
      </w:r>
    </w:p>
    <w:p w:rsidR="00000000" w:rsidRPr="00C14ABE" w:rsidP="00C14ABE">
      <w:pPr>
        <w:pStyle w:val="ListBullet"/>
      </w:pPr>
      <w:r w:rsidRPr="00C14ABE">
        <w:t>resources, equipment and materials:</w:t>
      </w:r>
    </w:p>
    <w:p w:rsidR="00000000" w:rsidRPr="00C14ABE" w:rsidP="00C14ABE">
      <w:pPr>
        <w:pStyle w:val="ListBullet2"/>
      </w:pPr>
      <w:r w:rsidRPr="00C14ABE">
        <w:t>facility or system to implement low water exchange microbial floc technologies</w:t>
      </w:r>
    </w:p>
    <w:p w:rsidR="00000000" w:rsidRPr="00C14ABE" w:rsidP="00C14ABE">
      <w:pPr>
        <w:pStyle w:val="ListBullet2"/>
      </w:pPr>
      <w:r w:rsidRPr="00C14ABE">
        <w:t>cultured stock (marine prawns)</w:t>
      </w:r>
    </w:p>
    <w:p w:rsidR="00000000" w:rsidRPr="00C14ABE" w:rsidP="00C14ABE">
      <w:pPr>
        <w:pStyle w:val="ListBullet2"/>
      </w:pPr>
      <w:r w:rsidRPr="00C14ABE">
        <w:t>monitoring and testing equipment</w:t>
      </w:r>
    </w:p>
    <w:p w:rsidR="00000000" w:rsidRPr="00C14ABE" w:rsidP="00C14ABE">
      <w:pPr>
        <w:pStyle w:val="ListBullet2"/>
      </w:pPr>
      <w:r w:rsidRPr="00C14ABE">
        <w:t>data sets and records to analyse</w:t>
      </w:r>
    </w:p>
    <w:p w:rsidR="00000000" w:rsidRPr="00C14ABE" w:rsidP="00C14ABE">
      <w:pPr>
        <w:pStyle w:val="ListBullet"/>
      </w:pPr>
      <w:r w:rsidRPr="00C14ABE">
        <w:t>specifications:</w:t>
      </w:r>
    </w:p>
    <w:p w:rsidR="00000000" w:rsidRPr="00C14ABE" w:rsidP="00C14ABE">
      <w:pPr>
        <w:pStyle w:val="ListBullet2"/>
      </w:pPr>
      <w:r w:rsidRPr="00C14ABE">
        <w:t>workplace forms and technology for recording data</w:t>
      </w:r>
    </w:p>
    <w:p w:rsidR="00000000" w:rsidRPr="00C14ABE" w:rsidP="00C14ABE">
      <w:pPr>
        <w:pStyle w:val="ListBullet"/>
      </w:pPr>
      <w:r w:rsidRPr="00C14ABE">
        <w:t>relationships:</w:t>
      </w:r>
    </w:p>
    <w:p w:rsidR="00000000" w:rsidRPr="00C14ABE" w:rsidP="00C14ABE">
      <w:pPr>
        <w:pStyle w:val="ListBullet2"/>
      </w:pPr>
      <w:r w:rsidRPr="00C14ABE">
        <w:t>evidence of interactions with staff members.</w:t>
      </w:r>
    </w:p>
    <w:p w:rsidR="00000000" w:rsidRPr="00C14ABE" w:rsidP="005549EC">
      <w:pPr>
        <w:pStyle w:val="BodyText"/>
      </w:pPr>
      <w:r w:rsidRPr="00C14ABE">
        <w:t>Assessors of this unit must satisfy the requirements for assessors in applicable vocational education and training legislation, frameworks and/or standards.</w:t>
      </w:r>
    </w:p>
    <w:p w:rsidR="00000000" w:rsidRPr="00C14ABE" w:rsidP="00C14ABE">
      <w:pPr>
        <w:pStyle w:val="Heading1"/>
      </w:pPr>
      <w:bookmarkStart w:id="5" w:name="O_1035991"/>
      <w:bookmarkEnd w:id="5"/>
      <w:r w:rsidRPr="00C14ABE">
        <w:t>Links</w:t>
      </w:r>
    </w:p>
    <w:p w:rsidR="00000000" w:rsidRPr="00C14ABE" w:rsidP="005549EC">
      <w:pPr>
        <w:pStyle w:val="BodyText"/>
      </w:pPr>
      <w:r w:rsidRPr="00C14ABE">
        <w:t>Companion Volumes, including Implementation Guides, are available at VETNe</w:t>
      </w:r>
      <w:r w:rsidRPr="00C14ABE">
        <w:t xml:space="preserve">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7A2745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14ABE" w:rsidP="00C14ABE"/>
    <w:sectPr w:rsidSect="00C14A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A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ABE" w:rsidRPr="005549EC" w:rsidP="005549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A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9EC" w:rsidP="00C14A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49EC" w:rsidP="00C14A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549EC" w:rsidP="00C14A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A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9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4ABE" w:rsidRPr="005549EC" w:rsidP="005549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A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9EC" w:rsidRPr="002D2AF8" w:rsidP="00C14A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SFIAQU406 Implement low water exchange microbial floc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549EC" w:rsidP="00C14A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4490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AACB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3C52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A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4A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4A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4A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4A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4A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4A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4A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4A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4A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4A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4ABE"/>
  </w:style>
  <w:style w:type="character" w:customStyle="1" w:styleId="Heading1Char">
    <w:name w:val="Heading 1 Char"/>
    <w:basedOn w:val="DefaultParagraphFont"/>
    <w:link w:val="Heading1"/>
    <w:rsid w:val="00C14A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4A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4A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4A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4A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4A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4A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14ABE"/>
    <w:rPr>
      <w:b/>
    </w:rPr>
  </w:style>
  <w:style w:type="character" w:customStyle="1" w:styleId="Heading2Char">
    <w:name w:val="Heading 2 Char"/>
    <w:basedOn w:val="DefaultParagraphFont"/>
    <w:link w:val="Heading2"/>
    <w:rsid w:val="00C14A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4A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4A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4A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4A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4A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4A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4A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4A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4A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4A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4A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4A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4A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4A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4A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4A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4A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4A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4A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4ABE"/>
    <w:rPr>
      <w:b/>
      <w:spacing w:val="0"/>
    </w:rPr>
  </w:style>
  <w:style w:type="paragraph" w:customStyle="1" w:styleId="SuperTitle">
    <w:name w:val="SuperTitle"/>
    <w:basedOn w:val="Title"/>
    <w:rsid w:val="00C14A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4A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4A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4A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4A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4A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4A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4A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4A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4A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4A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4A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4ABE"/>
    <w:rPr>
      <w:i/>
    </w:rPr>
  </w:style>
  <w:style w:type="paragraph" w:styleId="Caption">
    <w:name w:val="caption"/>
    <w:basedOn w:val="BodyText"/>
    <w:next w:val="Normal"/>
    <w:qFormat/>
    <w:rsid w:val="00C14A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4A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4A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4ABE"/>
  </w:style>
  <w:style w:type="paragraph" w:styleId="TableofFigures">
    <w:name w:val="table of figures"/>
    <w:basedOn w:val="Normal"/>
    <w:next w:val="Normal"/>
    <w:semiHidden/>
    <w:rsid w:val="00C14A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4A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4ABE"/>
    <w:rPr>
      <w:rFonts w:ascii="Wingdings" w:hAnsi="Wingdings"/>
    </w:rPr>
  </w:style>
  <w:style w:type="paragraph" w:customStyle="1" w:styleId="TableHeading">
    <w:name w:val="Table Heading"/>
    <w:basedOn w:val="HeadingBase"/>
    <w:rsid w:val="00C14A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4ABE"/>
    <w:rPr>
      <w:color w:val="0033CC"/>
      <w:u w:val="none"/>
    </w:rPr>
  </w:style>
  <w:style w:type="paragraph" w:customStyle="1" w:styleId="BodyTextRight">
    <w:name w:val="Body Text Right"/>
    <w:basedOn w:val="BodyText"/>
    <w:rsid w:val="00C14A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4A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4A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4A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4A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4A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4ABE"/>
    <w:rPr>
      <w:sz w:val="32"/>
    </w:rPr>
  </w:style>
  <w:style w:type="paragraph" w:customStyle="1" w:styleId="HeadingProcedure">
    <w:name w:val="Heading Procedure"/>
    <w:basedOn w:val="HeadingBase"/>
    <w:next w:val="Normal"/>
    <w:rsid w:val="00C14A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4ABE"/>
    <w:pPr>
      <w:spacing w:before="60" w:after="60"/>
    </w:pPr>
  </w:style>
  <w:style w:type="paragraph" w:styleId="ListContinue">
    <w:name w:val="List Continue"/>
    <w:basedOn w:val="List"/>
    <w:rsid w:val="00C14ABE"/>
    <w:pPr>
      <w:ind w:firstLine="0"/>
    </w:pPr>
  </w:style>
  <w:style w:type="paragraph" w:customStyle="1" w:styleId="ListNote">
    <w:name w:val="List Note"/>
    <w:basedOn w:val="List"/>
    <w:rsid w:val="00C14A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4A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4A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4ABE"/>
    <w:rPr>
      <w:rFonts w:ascii="Courier New" w:hAnsi="Courier New"/>
    </w:rPr>
  </w:style>
  <w:style w:type="paragraph" w:customStyle="1" w:styleId="NoteBullet">
    <w:name w:val="Note Bullet"/>
    <w:basedOn w:val="Note"/>
    <w:rsid w:val="00C14A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4A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4A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4A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4A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4A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4A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4ABE"/>
    <w:rPr>
      <w:b/>
      <w:smallCaps/>
    </w:rPr>
  </w:style>
  <w:style w:type="paragraph" w:customStyle="1" w:styleId="TableListNumber">
    <w:name w:val="Table List Number"/>
    <w:basedOn w:val="ListNumber"/>
    <w:rsid w:val="00C14A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4A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4ABE"/>
    <w:pPr>
      <w:numPr>
        <w:numId w:val="9"/>
      </w:numPr>
    </w:pPr>
  </w:style>
  <w:style w:type="paragraph" w:customStyle="1" w:styleId="ListAlpha2">
    <w:name w:val="List Alpha 2"/>
    <w:basedOn w:val="List2"/>
    <w:rsid w:val="00C14ABE"/>
    <w:pPr>
      <w:numPr>
        <w:numId w:val="8"/>
      </w:numPr>
    </w:pPr>
  </w:style>
  <w:style w:type="paragraph" w:styleId="List2">
    <w:name w:val="List 2"/>
    <w:basedOn w:val="BodyText"/>
    <w:rsid w:val="00C14A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4A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4A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4A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4A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4A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4ABE"/>
    <w:pPr>
      <w:numPr>
        <w:numId w:val="4"/>
      </w:numPr>
    </w:pPr>
  </w:style>
  <w:style w:type="paragraph" w:styleId="ListContinue2">
    <w:name w:val="List Continue 2"/>
    <w:basedOn w:val="List2"/>
    <w:rsid w:val="00C14ABE"/>
    <w:pPr>
      <w:ind w:firstLine="0"/>
    </w:pPr>
  </w:style>
  <w:style w:type="paragraph" w:styleId="ListContinue3">
    <w:name w:val="List Continue 3"/>
    <w:basedOn w:val="List3"/>
    <w:rsid w:val="00C14ABE"/>
    <w:pPr>
      <w:ind w:left="1021" w:firstLine="0"/>
    </w:pPr>
  </w:style>
  <w:style w:type="paragraph" w:styleId="ListContinue4">
    <w:name w:val="List Continue 4"/>
    <w:basedOn w:val="List4"/>
    <w:rsid w:val="00C14ABE"/>
    <w:pPr>
      <w:ind w:firstLine="0"/>
    </w:pPr>
  </w:style>
  <w:style w:type="paragraph" w:styleId="ListContinue5">
    <w:name w:val="List Continue 5"/>
    <w:basedOn w:val="List5"/>
    <w:rsid w:val="00C14ABE"/>
    <w:pPr>
      <w:ind w:firstLine="0"/>
    </w:pPr>
  </w:style>
  <w:style w:type="paragraph" w:styleId="ListNumber3">
    <w:name w:val="List Number 3"/>
    <w:basedOn w:val="List3"/>
    <w:rsid w:val="00C14ABE"/>
    <w:pPr>
      <w:numPr>
        <w:numId w:val="5"/>
      </w:numPr>
    </w:pPr>
  </w:style>
  <w:style w:type="paragraph" w:styleId="ListNumber4">
    <w:name w:val="List Number 4"/>
    <w:basedOn w:val="List4"/>
    <w:rsid w:val="00C14ABE"/>
    <w:pPr>
      <w:numPr>
        <w:numId w:val="6"/>
      </w:numPr>
    </w:pPr>
  </w:style>
  <w:style w:type="paragraph" w:styleId="ListNumber5">
    <w:name w:val="List Number 5"/>
    <w:basedOn w:val="List5"/>
    <w:rsid w:val="00C14ABE"/>
    <w:pPr>
      <w:numPr>
        <w:numId w:val="7"/>
      </w:numPr>
    </w:pPr>
  </w:style>
  <w:style w:type="paragraph" w:styleId="BlockText">
    <w:name w:val="Block Text"/>
    <w:basedOn w:val="Normal"/>
    <w:rsid w:val="00C14A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4A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4ABE"/>
    <w:rPr>
      <w:sz w:val="16"/>
      <w:vertAlign w:val="superscript"/>
    </w:rPr>
  </w:style>
  <w:style w:type="character" w:customStyle="1" w:styleId="Symbols">
    <w:name w:val="Symbols"/>
    <w:basedOn w:val="DefaultParagraphFont"/>
    <w:rsid w:val="00C14ABE"/>
    <w:rPr>
      <w:rFonts w:ascii="Symbol" w:hAnsi="Symbol"/>
    </w:rPr>
  </w:style>
  <w:style w:type="character" w:customStyle="1" w:styleId="MenuOptions">
    <w:name w:val="Menu Options"/>
    <w:basedOn w:val="DefaultParagraphFont"/>
    <w:rsid w:val="00C14A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4ABE"/>
    <w:rPr>
      <w:b/>
    </w:rPr>
  </w:style>
  <w:style w:type="character" w:customStyle="1" w:styleId="Underlined">
    <w:name w:val="Underlined"/>
    <w:basedOn w:val="DefaultParagraphFont"/>
    <w:rsid w:val="00C14ABE"/>
    <w:rPr>
      <w:u w:val="single"/>
    </w:rPr>
  </w:style>
  <w:style w:type="paragraph" w:customStyle="1" w:styleId="TableBodyTextRight">
    <w:name w:val="Table Body Text Right"/>
    <w:basedOn w:val="TableBodyText"/>
    <w:rsid w:val="00C14A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4ABE"/>
    <w:rPr>
      <w:sz w:val="18"/>
    </w:rPr>
  </w:style>
  <w:style w:type="paragraph" w:customStyle="1" w:styleId="BodySmallRight">
    <w:name w:val="Body Small Right"/>
    <w:basedOn w:val="BodyTextRight"/>
    <w:rsid w:val="00C14ABE"/>
    <w:rPr>
      <w:sz w:val="18"/>
      <w:szCs w:val="18"/>
    </w:rPr>
  </w:style>
  <w:style w:type="paragraph" w:customStyle="1" w:styleId="MarginEdition">
    <w:name w:val="Margin Edition"/>
    <w:basedOn w:val="MarginNote"/>
    <w:rsid w:val="00C14A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4ABE"/>
    <w:rPr>
      <w:sz w:val="2"/>
      <w:szCs w:val="2"/>
    </w:rPr>
  </w:style>
  <w:style w:type="character" w:customStyle="1" w:styleId="Small">
    <w:name w:val="Small"/>
    <w:basedOn w:val="DefaultParagraphFont"/>
    <w:rsid w:val="00C14ABE"/>
    <w:rPr>
      <w:sz w:val="16"/>
    </w:rPr>
  </w:style>
  <w:style w:type="paragraph" w:customStyle="1" w:styleId="WideTable">
    <w:name w:val="Wide Table"/>
    <w:basedOn w:val="Normal"/>
    <w:rsid w:val="00C14A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4ABE"/>
  </w:style>
  <w:style w:type="paragraph" w:styleId="Quote">
    <w:name w:val="Quote"/>
    <w:basedOn w:val="Heading1"/>
    <w:link w:val="QuoteChar"/>
    <w:qFormat/>
    <w:rsid w:val="00C14A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4A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4ABE"/>
    <w:pPr>
      <w:pageBreakBefore/>
    </w:pPr>
  </w:style>
  <w:style w:type="paragraph" w:customStyle="1" w:styleId="Border">
    <w:name w:val="Border"/>
    <w:basedOn w:val="Normal"/>
    <w:qFormat/>
    <w:rsid w:val="00C14A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4A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A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A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4A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4A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4A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4A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4A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4ABE"/>
    <w:rPr>
      <w:u w:val="single"/>
    </w:rPr>
  </w:style>
  <w:style w:type="character" w:customStyle="1" w:styleId="BoldandItalics">
    <w:name w:val="Bold and Italics"/>
    <w:qFormat/>
    <w:rsid w:val="00C14ABE"/>
    <w:rPr>
      <w:b/>
      <w:i/>
      <w:u w:val="none"/>
    </w:rPr>
  </w:style>
  <w:style w:type="paragraph" w:styleId="BalloonText">
    <w:name w:val="Balloon Text"/>
    <w:basedOn w:val="Normal"/>
    <w:link w:val="BalloonTextChar"/>
    <w:rsid w:val="00C14A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A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4A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4A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4A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4A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4AB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549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2543</Characters>
  <Application>Microsoft Office Word</Application>
  <DocSecurity>0</DocSecurity>
  <Lines>68</Lines>
  <Paragraphs>55</Paragraphs>
  <ScaleCrop>false</ScaleCrop>
  <Company>Author-it Software Corporation Ltd.</Company>
  <LinksUpToDate>false</LinksUpToDate>
  <CharactersWithSpaces>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SFIAQU406 Implement low water exchange microbial floc technologies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2022-02-25T07:06:00Z</dcterms:created>
  <dcterms:modified xsi:type="dcterms:W3CDTF">2022-02-25T07:06:00Z</dcterms:modified>
</cp:coreProperties>
</file>