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1A6" w:rsidP="00B80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SFIAQU405 Develop emergency procedures for an aquaculture enterprise</w:t>
      </w:r>
      <w:r>
        <w:fldChar w:fldCharType="end"/>
      </w:r>
    </w:p>
    <w:p w:rsidR="00B801A6" w:rsidP="00B801A6">
      <w:pPr>
        <w:pStyle w:val="Version"/>
        <w:sectPr w:rsidSect="00097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E2D" w:rsidP="00097E2D">
      <w:pPr>
        <w:pStyle w:val="SuperHeading"/>
      </w:pPr>
      <w:r w:rsidRPr="00097E2D">
        <w:t>SFIAQU405 Develop emergency procedures for an aquaculture enterprise</w:t>
      </w:r>
    </w:p>
    <w:p w:rsidR="00000000" w:rsidRPr="00097E2D" w:rsidP="00097E2D">
      <w:pPr>
        <w:pStyle w:val="Heading1"/>
      </w:pPr>
      <w:bookmarkStart w:id="1" w:name="O_1035956"/>
      <w:bookmarkEnd w:id="1"/>
      <w:r w:rsidRPr="00097E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Comments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BodyText"/>
            </w:pPr>
            <w:r w:rsidRPr="00097E2D">
              <w:t>This version released with SFI Seafood Industry Training Package Version 1.0.</w:t>
            </w:r>
          </w:p>
        </w:tc>
      </w:tr>
    </w:tbl>
    <w:p w:rsidR="00000000" w:rsidRPr="00097E2D" w:rsidP="00097E2D">
      <w:pPr>
        <w:pStyle w:val="BodyText"/>
      </w:pPr>
    </w:p>
    <w:p w:rsidR="00000000" w:rsidRPr="00097E2D" w:rsidP="00097E2D">
      <w:pPr>
        <w:pStyle w:val="AllowPageBreak"/>
      </w:pPr>
    </w:p>
    <w:p w:rsidR="00000000" w:rsidRPr="00097E2D" w:rsidP="00097E2D">
      <w:pPr>
        <w:pStyle w:val="Heading1"/>
      </w:pPr>
      <w:bookmarkStart w:id="2" w:name="O_1035957"/>
      <w:bookmarkEnd w:id="2"/>
      <w:r w:rsidRPr="00097E2D">
        <w:t>Application</w:t>
      </w:r>
    </w:p>
    <w:p w:rsidR="00000000" w:rsidRPr="00097E2D" w:rsidP="00B801A6">
      <w:pPr>
        <w:pStyle w:val="BodyText"/>
      </w:pPr>
      <w:r w:rsidRPr="00097E2D">
        <w:t>This unit of competency describes the skills and knowledge required to develop emergency procedures, contingency plans and loss-minimisation strategies for aquaculture and holding facilities.</w:t>
      </w:r>
    </w:p>
    <w:p w:rsidR="00000000" w:rsidRPr="00097E2D" w:rsidP="00B801A6">
      <w:pPr>
        <w:pStyle w:val="BodyText"/>
      </w:pPr>
      <w:r w:rsidRPr="00097E2D">
        <w:t xml:space="preserve">The unit applies to individuals who have responsibility to plan </w:t>
      </w:r>
      <w:r w:rsidRPr="00097E2D">
        <w:t>for and overcome identified threats or hazards to workplace products, personnel and assets, natural resources and environment.</w:t>
      </w:r>
    </w:p>
    <w:p w:rsidR="00000000" w:rsidRPr="00097E2D" w:rsidP="00B801A6">
      <w:pPr>
        <w:pStyle w:val="BodyText"/>
      </w:pPr>
      <w:r w:rsidRPr="00097E2D">
        <w:t>No licensing, legislative or certification requirements are known to apply to this unit at the time of publication.</w:t>
      </w:r>
    </w:p>
    <w:p w:rsidR="00000000" w:rsidRPr="00097E2D" w:rsidP="00097E2D">
      <w:pPr>
        <w:pStyle w:val="Heading1"/>
      </w:pPr>
      <w:bookmarkStart w:id="3" w:name="O_1035958"/>
      <w:bookmarkEnd w:id="3"/>
      <w:r w:rsidRPr="00097E2D">
        <w:t>Pre-requisite Unit</w:t>
      </w:r>
    </w:p>
    <w:p w:rsidR="00000000" w:rsidRPr="00097E2D" w:rsidP="00B801A6">
      <w:pPr>
        <w:pStyle w:val="BodyText"/>
      </w:pPr>
      <w:r w:rsidRPr="00097E2D">
        <w:t>Nil</w:t>
      </w:r>
    </w:p>
    <w:p w:rsidR="00000000" w:rsidRPr="00097E2D" w:rsidP="00097E2D">
      <w:pPr>
        <w:pStyle w:val="Heading1"/>
      </w:pPr>
      <w:bookmarkStart w:id="4" w:name="O_1035960"/>
      <w:bookmarkEnd w:id="4"/>
      <w:r w:rsidRPr="00097E2D">
        <w:t>Unit Sector</w:t>
      </w:r>
    </w:p>
    <w:p w:rsidR="00000000" w:rsidRPr="00097E2D" w:rsidP="00B801A6">
      <w:pPr>
        <w:pStyle w:val="BodyText"/>
      </w:pPr>
      <w:r w:rsidRPr="00097E2D">
        <w:t>Aquaculture (AQU)</w:t>
      </w:r>
    </w:p>
    <w:p w:rsidR="00000000" w:rsidRPr="00097E2D" w:rsidP="00097E2D">
      <w:pPr>
        <w:pStyle w:val="Heading1"/>
      </w:pPr>
      <w:bookmarkStart w:id="5" w:name="O_1035961"/>
      <w:bookmarkEnd w:id="5"/>
      <w:r w:rsidRPr="00097E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Performance Criteria</w:t>
            </w:r>
          </w:p>
        </w:tc>
      </w:tr>
      <w:tr w:rsidTr="00B8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BodyText"/>
            </w:pPr>
            <w:r w:rsidRPr="00097E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1. Identify hazards and implement general readiness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BodyText"/>
            </w:pPr>
            <w:r w:rsidRPr="00097E2D">
              <w:t>1.1 Identify all emergencies and hazards to workplace products, personnel and assets, natural resou</w:t>
            </w:r>
            <w:r w:rsidRPr="00097E2D">
              <w:t xml:space="preserve">rces and environment </w:t>
            </w:r>
          </w:p>
          <w:p w:rsidR="00000000" w:rsidRPr="00097E2D" w:rsidP="00097E2D">
            <w:pPr>
              <w:pStyle w:val="BodyText"/>
            </w:pPr>
            <w:r w:rsidRPr="00097E2D">
              <w:t>1.2 Seek input of managers and stakeholders in identifying potential emergencies and developing a risk register</w:t>
            </w:r>
          </w:p>
          <w:p w:rsidR="00000000" w:rsidRPr="00097E2D" w:rsidP="00097E2D">
            <w:pPr>
              <w:pStyle w:val="BodyText"/>
            </w:pPr>
            <w:r w:rsidRPr="00097E2D">
              <w:t>1.3 Identify and liaise with appropriate authorities and emergency agencies to identify potential risks</w:t>
            </w:r>
          </w:p>
          <w:p w:rsidR="00000000" w:rsidRPr="00097E2D" w:rsidP="00097E2D">
            <w:pPr>
              <w:pStyle w:val="BodyText"/>
            </w:pPr>
            <w:r w:rsidRPr="00097E2D">
              <w:t>1.4 Provide suffic</w:t>
            </w:r>
            <w:r w:rsidRPr="00097E2D">
              <w:t>ient time for on-facility and external monitoring and warning systems to allow risk management contingency plan or loss-minimisation strategy to be implemented or accessed</w:t>
            </w:r>
          </w:p>
          <w:p w:rsidR="00000000" w:rsidRPr="00097E2D" w:rsidP="00097E2D">
            <w:pPr>
              <w:pStyle w:val="BodyText"/>
            </w:pPr>
            <w:r w:rsidRPr="00097E2D">
              <w:t>1.5 Determine and arrange resources to implement contingency plan</w:t>
            </w:r>
          </w:p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1.6 Ensure equipme</w:t>
            </w:r>
            <w:r w:rsidRPr="00097E2D">
              <w:t>nt and resources needed to minimise, remove or deal with threats are operational</w:t>
            </w:r>
          </w:p>
        </w:tc>
      </w:tr>
      <w:tr w:rsidTr="00B8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2. Develop contingency plans and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BodyText"/>
            </w:pPr>
            <w:r w:rsidRPr="00097E2D">
              <w:t>2.1 Develop contingency plans that address risks in consultation with experts</w:t>
            </w:r>
          </w:p>
          <w:p w:rsidR="00000000" w:rsidRPr="00097E2D" w:rsidP="00097E2D">
            <w:pPr>
              <w:pStyle w:val="BodyText"/>
            </w:pPr>
            <w:r w:rsidRPr="00097E2D">
              <w:t>2.2 Develop emergency procedures to address a range of possible emergency situations</w:t>
            </w:r>
          </w:p>
          <w:p w:rsidR="00000000" w:rsidRPr="00097E2D" w:rsidP="00097E2D">
            <w:pPr>
              <w:pStyle w:val="BodyText"/>
            </w:pPr>
            <w:r w:rsidRPr="00097E2D">
              <w:t>2.3 Prioritise and document actions to be taken during incidents and emergencies, ensuring all legal requirements and checks are met</w:t>
            </w:r>
          </w:p>
          <w:p w:rsidR="00000000" w:rsidRPr="00097E2D" w:rsidP="00097E2D">
            <w:pPr>
              <w:pStyle w:val="BodyText"/>
            </w:pPr>
            <w:r w:rsidRPr="00097E2D">
              <w:t>2.4 Carry out practical drills to test</w:t>
            </w:r>
            <w:r w:rsidRPr="00097E2D">
              <w:t xml:space="preserve"> contingency plans and emergency procedures</w:t>
            </w:r>
          </w:p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2.5 Evaluate costs and benefits of contingency plans or emergency procedures and refine as required</w:t>
            </w:r>
          </w:p>
        </w:tc>
      </w:tr>
      <w:tr w:rsidTr="00B8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3. Implement risk management contingency plans and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BodyText"/>
            </w:pPr>
            <w:r w:rsidRPr="00097E2D">
              <w:t>3.1 Identify specific risks and severit</w:t>
            </w:r>
            <w:r w:rsidRPr="00097E2D">
              <w:t xml:space="preserve">y of incidents and select appropriate risk management contingency plans </w:t>
            </w:r>
          </w:p>
          <w:p w:rsidR="00000000" w:rsidRPr="00097E2D" w:rsidP="00097E2D">
            <w:pPr>
              <w:pStyle w:val="BodyText"/>
            </w:pPr>
            <w:r w:rsidRPr="00097E2D">
              <w:t>3.2 Mobilise staff and resources and confirm areas of responsibility</w:t>
            </w:r>
          </w:p>
          <w:p w:rsidR="00000000" w:rsidRPr="00097E2D" w:rsidP="00097E2D">
            <w:pPr>
              <w:pStyle w:val="BodyText"/>
            </w:pPr>
            <w:r w:rsidRPr="00097E2D">
              <w:t>3.3 Carry out emergency procedures and maintain liaison with emergency agencies</w:t>
            </w:r>
          </w:p>
          <w:p w:rsidR="00000000" w:rsidRPr="00097E2D" w:rsidP="00097E2D">
            <w:pPr>
              <w:pStyle w:val="BodyText"/>
            </w:pPr>
            <w:r w:rsidRPr="00097E2D">
              <w:t>3.4 Maintain loss minimisation unt</w:t>
            </w:r>
            <w:r w:rsidRPr="00097E2D">
              <w:t>il risk has passed</w:t>
            </w:r>
          </w:p>
          <w:p w:rsidR="00000000" w:rsidRPr="00097E2D" w:rsidP="00097E2D">
            <w:pPr>
              <w:pStyle w:val="BodyText"/>
            </w:pPr>
            <w:r w:rsidRPr="00097E2D">
              <w:t>3.5 Carry out emergency debrief according to workplace procedures</w:t>
            </w:r>
          </w:p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3.6 Identify and support personnel and resources required for post-incident activities</w:t>
            </w:r>
          </w:p>
        </w:tc>
      </w:tr>
      <w:tr w:rsidTr="00B80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4. Improve the contingency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BodyText"/>
            </w:pPr>
            <w:r w:rsidRPr="00097E2D">
              <w:t>4.1 Monitor responses to threats and emergencies i</w:t>
            </w:r>
            <w:r w:rsidRPr="00097E2D">
              <w:t>n consultation with appropriate authorities and emergency agencies</w:t>
            </w:r>
          </w:p>
          <w:p w:rsidR="00000000" w:rsidRPr="00097E2D" w:rsidP="00097E2D">
            <w:pPr>
              <w:pStyle w:val="BodyText"/>
            </w:pPr>
            <w:r w:rsidRPr="00097E2D">
              <w:t>4.2 Analyse overall performance of contingency plan for currency and functionality to ensure business stability and profitability</w:t>
            </w:r>
          </w:p>
          <w:p w:rsidR="00000000" w:rsidRPr="00097E2D" w:rsidP="00097E2D">
            <w:pPr>
              <w:pStyle w:val="BodyText"/>
            </w:pPr>
            <w:r w:rsidRPr="00097E2D">
              <w:t>4.3 Document and report results of analysis to management a</w:t>
            </w:r>
            <w:r w:rsidRPr="00097E2D">
              <w:t>nd key personnel</w:t>
            </w:r>
          </w:p>
          <w:p w:rsidR="00000000" w:rsidRPr="00097E2D" w:rsidP="00097E2D">
            <w:pPr>
              <w:pStyle w:val="BodyText"/>
            </w:pPr>
            <w:r w:rsidRPr="00097E2D">
              <w:t xml:space="preserve">4.4 Assess information on alternative risk management strategies to </w:t>
            </w:r>
            <w:r w:rsidRPr="00097E2D">
              <w:t>determine relevance and possible application in existing or potential situations</w:t>
            </w:r>
          </w:p>
          <w:p w:rsidR="00000000" w:rsidRPr="00097E2D" w:rsidP="00097E2D">
            <w:pPr>
              <w:pStyle w:val="BodyText"/>
            </w:pPr>
            <w:r w:rsidRPr="00097E2D">
              <w:t>4.5 Test suitability and adaptability of alternative strategies to individual circumstance</w:t>
            </w:r>
            <w:r w:rsidRPr="00097E2D">
              <w:t>s</w:t>
            </w:r>
          </w:p>
          <w:p w:rsidR="00000000" w:rsidRPr="00097E2D" w:rsidP="00097E2D">
            <w:pPr>
              <w:pStyle w:val="BodyText"/>
            </w:pPr>
            <w:r w:rsidRPr="00097E2D">
              <w:t>4.6 Assess innovation benefits and costs and make decisions on their adoption</w:t>
            </w:r>
          </w:p>
          <w:p w:rsidR="00000000" w:rsidRPr="00097E2D" w:rsidP="00097E2D">
            <w:pPr>
              <w:pStyle w:val="BodyText"/>
            </w:pPr>
            <w:r w:rsidRPr="00097E2D">
              <w:t>4.7 Brief management on outcomes and recommendations for improvements</w:t>
            </w:r>
          </w:p>
        </w:tc>
      </w:tr>
    </w:tbl>
    <w:p w:rsidR="00000000" w:rsidRPr="00097E2D" w:rsidP="00097E2D">
      <w:pPr>
        <w:pStyle w:val="BodyText"/>
      </w:pPr>
    </w:p>
    <w:p w:rsidR="00000000" w:rsidRPr="00097E2D" w:rsidP="00097E2D">
      <w:pPr>
        <w:pStyle w:val="AllowPageBreak"/>
      </w:pPr>
    </w:p>
    <w:p w:rsidR="00000000" w:rsidRPr="00097E2D" w:rsidP="00097E2D">
      <w:pPr>
        <w:pStyle w:val="Heading1"/>
      </w:pPr>
      <w:bookmarkStart w:id="6" w:name="O_1035962"/>
      <w:bookmarkEnd w:id="6"/>
      <w:r w:rsidRPr="00097E2D">
        <w:t>Foundation Skills</w:t>
      </w:r>
    </w:p>
    <w:p w:rsidR="00000000" w:rsidRPr="00B801A6" w:rsidP="00B801A6">
      <w:pPr>
        <w:pStyle w:val="BodyText"/>
        <w:rPr>
          <w:i/>
        </w:rPr>
      </w:pPr>
      <w:r w:rsidRPr="00B801A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Description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ListBullet"/>
            </w:pPr>
            <w:r w:rsidRPr="00097E2D">
              <w:t>Interprets and analyses technical an</w:t>
            </w:r>
            <w:r w:rsidRPr="00097E2D">
              <w:t>d legislative material</w:t>
            </w:r>
          </w:p>
          <w:p w:rsidR="00000000" w:rsidP="00097E2D">
            <w:pPr>
              <w:pStyle w:val="ListBullet"/>
              <w:rPr>
                <w:lang w:val="en-NZ"/>
              </w:rPr>
            </w:pPr>
            <w:r w:rsidRPr="00097E2D">
              <w:t xml:space="preserve">Researches and analyses a range of textual and numeric information to determine possible threats and emergencies and required actions 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ListBullet"/>
            </w:pPr>
            <w:r w:rsidRPr="00097E2D">
              <w:t xml:space="preserve">Prepares and logically structures components of reports, procedures and contingency </w:t>
            </w:r>
            <w:r w:rsidRPr="00097E2D">
              <w:t>plans</w:t>
            </w:r>
          </w:p>
          <w:p w:rsidR="00000000" w:rsidP="00097E2D">
            <w:pPr>
              <w:pStyle w:val="ListBullet"/>
              <w:rPr>
                <w:lang w:val="en-NZ"/>
              </w:rPr>
            </w:pPr>
            <w:r w:rsidRPr="00097E2D">
              <w:t>Makes edits and changes to update documentation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ListBullet"/>
            </w:pPr>
            <w:r w:rsidRPr="00097E2D">
              <w:t>Analyses statistical data to determine risk</w:t>
            </w:r>
          </w:p>
          <w:p w:rsidR="00000000" w:rsidP="00097E2D">
            <w:pPr>
              <w:pStyle w:val="ListBullet"/>
              <w:rPr>
                <w:lang w:val="en-NZ"/>
              </w:rPr>
            </w:pPr>
            <w:r w:rsidRPr="00097E2D">
              <w:t>Assesses and compares costs of risk management strategies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ListBullet"/>
            </w:pPr>
            <w:r w:rsidRPr="00097E2D">
              <w:t>Participates in verbal exchanges to convey and report information us</w:t>
            </w:r>
            <w:r w:rsidRPr="00097E2D">
              <w:t>ing language and terminology appropriate for the audience</w:t>
            </w:r>
          </w:p>
          <w:p w:rsidR="00000000" w:rsidP="00097E2D">
            <w:pPr>
              <w:pStyle w:val="ListBullet"/>
              <w:rPr>
                <w:lang w:val="en-NZ"/>
              </w:rPr>
            </w:pPr>
            <w:r w:rsidRPr="00097E2D">
              <w:t>Issues instructions clearly and authoritatively during unusual circumstances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ListBullet"/>
              <w:rPr>
                <w:lang w:val="en-NZ"/>
              </w:rPr>
            </w:pPr>
            <w:r w:rsidRPr="00097E2D">
              <w:t>Understands workplace risk environment and legislative and regulatory requirements with spec</w:t>
            </w:r>
            <w:r w:rsidRPr="00097E2D">
              <w:t>ific reference to safety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ListBullet"/>
            </w:pPr>
            <w:r w:rsidRPr="00097E2D">
              <w:t>Plans, coordinates and monitors multiple activities and resources relating to management of workplace risk, safety and emergencies</w:t>
            </w:r>
          </w:p>
          <w:p w:rsidR="00000000" w:rsidRPr="00097E2D" w:rsidP="00097E2D">
            <w:pPr>
              <w:pStyle w:val="ListBullet"/>
            </w:pPr>
            <w:r w:rsidRPr="00097E2D">
              <w:t>Uses key features and functions of workplace digital systems and technology for analysing data, preparing documentation and accessing and conveying information</w:t>
            </w:r>
          </w:p>
        </w:tc>
      </w:tr>
    </w:tbl>
    <w:p w:rsidR="00000000" w:rsidRPr="00097E2D" w:rsidP="00097E2D">
      <w:pPr>
        <w:pStyle w:val="BodyText"/>
      </w:pPr>
    </w:p>
    <w:p w:rsidR="00000000" w:rsidRPr="00097E2D" w:rsidP="00097E2D">
      <w:pPr>
        <w:pStyle w:val="AllowPageBreak"/>
      </w:pPr>
    </w:p>
    <w:p w:rsidR="00000000" w:rsidRPr="00097E2D" w:rsidP="00097E2D">
      <w:pPr>
        <w:pStyle w:val="Heading1"/>
      </w:pPr>
      <w:bookmarkStart w:id="7" w:name="O_1035964"/>
      <w:bookmarkEnd w:id="7"/>
      <w:r w:rsidRPr="00097E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Code and title prev</w:t>
            </w:r>
            <w:r w:rsidRPr="00097E2D">
              <w:t>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Bold"/>
              <w:rPr>
                <w:lang w:val="en-NZ"/>
              </w:rPr>
            </w:pPr>
            <w:r w:rsidRPr="00097E2D">
              <w:t>Equivalence status</w:t>
            </w:r>
          </w:p>
        </w:tc>
      </w:tr>
      <w:tr w:rsidTr="00097E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SFIAQU405 Develop emergency procedures for an aquaculture enterprise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SFIAQUA413A Develop emergency procedures for an aquaculture enterprise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2D">
            <w:pPr>
              <w:pStyle w:val="BodyText"/>
              <w:rPr>
                <w:lang w:val="en-NZ"/>
              </w:rPr>
            </w:pPr>
            <w:r w:rsidRPr="00097E2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2D" w:rsidP="00097E2D">
            <w:pPr>
              <w:pStyle w:val="BodyText"/>
            </w:pPr>
            <w:r w:rsidRPr="00097E2D">
              <w:t>Equivalent unit</w:t>
            </w:r>
          </w:p>
        </w:tc>
      </w:tr>
    </w:tbl>
    <w:p w:rsidR="00000000" w:rsidRPr="00097E2D" w:rsidP="00097E2D">
      <w:pPr>
        <w:pStyle w:val="BodyText"/>
      </w:pPr>
    </w:p>
    <w:p w:rsidR="00000000" w:rsidRPr="00097E2D" w:rsidP="00097E2D">
      <w:pPr>
        <w:pStyle w:val="AllowPageBreak"/>
      </w:pPr>
    </w:p>
    <w:p w:rsidR="00000000" w:rsidRPr="00097E2D" w:rsidP="00097E2D">
      <w:pPr>
        <w:pStyle w:val="Heading1"/>
      </w:pPr>
      <w:bookmarkStart w:id="8" w:name="O_1035971"/>
      <w:bookmarkEnd w:id="8"/>
      <w:r w:rsidRPr="00097E2D">
        <w:t>Links</w:t>
      </w:r>
    </w:p>
    <w:p w:rsidR="00000000" w:rsidRPr="00097E2D" w:rsidP="00B801A6">
      <w:pPr>
        <w:pStyle w:val="BodyText"/>
      </w:pPr>
      <w:r w:rsidRPr="00097E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E11D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97E2D" w:rsidP="00097E2D"/>
    <w:sectPr w:rsidSect="00097E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2D" w:rsidRPr="00B801A6" w:rsidP="00B80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A6" w:rsidP="00097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1A6" w:rsidP="00097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01A6" w:rsidP="00097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E2D" w:rsidRPr="00B801A6" w:rsidP="00B80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1A6" w:rsidRPr="002D2AF8" w:rsidP="00097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SFIAQU405 Develop emergency procedures for an aquaculture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801A6" w:rsidP="00097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983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DE1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E2D"/>
  </w:style>
  <w:style w:type="character" w:customStyle="1" w:styleId="Heading1Char">
    <w:name w:val="Heading 1 Char"/>
    <w:basedOn w:val="DefaultParagraphFont"/>
    <w:link w:val="Heading1"/>
    <w:rsid w:val="00097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E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E2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7E2D"/>
    <w:rPr>
      <w:i/>
    </w:rPr>
  </w:style>
  <w:style w:type="paragraph" w:customStyle="1" w:styleId="SuperHeading">
    <w:name w:val="SuperHeading"/>
    <w:basedOn w:val="Normal"/>
    <w:rsid w:val="00097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7E2D"/>
    <w:rPr>
      <w:b/>
    </w:rPr>
  </w:style>
  <w:style w:type="character" w:customStyle="1" w:styleId="Heading2Char">
    <w:name w:val="Heading 2 Char"/>
    <w:basedOn w:val="DefaultParagraphFont"/>
    <w:link w:val="Heading2"/>
    <w:rsid w:val="00097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E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E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7E2D"/>
    <w:rPr>
      <w:b/>
      <w:spacing w:val="0"/>
    </w:rPr>
  </w:style>
  <w:style w:type="paragraph" w:customStyle="1" w:styleId="SuperTitle">
    <w:name w:val="SuperTitle"/>
    <w:basedOn w:val="Title"/>
    <w:rsid w:val="00097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E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E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7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E2D"/>
  </w:style>
  <w:style w:type="paragraph" w:styleId="TableofFigures">
    <w:name w:val="table of figures"/>
    <w:basedOn w:val="Normal"/>
    <w:next w:val="Normal"/>
    <w:semiHidden/>
    <w:rsid w:val="00097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E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7E2D"/>
    <w:rPr>
      <w:rFonts w:ascii="Wingdings" w:hAnsi="Wingdings"/>
    </w:rPr>
  </w:style>
  <w:style w:type="paragraph" w:customStyle="1" w:styleId="TableHeading">
    <w:name w:val="Table Heading"/>
    <w:basedOn w:val="HeadingBase"/>
    <w:rsid w:val="00097E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E2D"/>
    <w:rPr>
      <w:color w:val="0033CC"/>
      <w:u w:val="none"/>
    </w:rPr>
  </w:style>
  <w:style w:type="paragraph" w:customStyle="1" w:styleId="BodyTextRight">
    <w:name w:val="Body Text Right"/>
    <w:basedOn w:val="BodyText"/>
    <w:rsid w:val="00097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E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E2D"/>
    <w:rPr>
      <w:sz w:val="32"/>
    </w:rPr>
  </w:style>
  <w:style w:type="paragraph" w:customStyle="1" w:styleId="HeadingProcedure">
    <w:name w:val="Heading Procedure"/>
    <w:basedOn w:val="HeadingBase"/>
    <w:next w:val="Normal"/>
    <w:rsid w:val="00097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E2D"/>
    <w:pPr>
      <w:spacing w:before="60" w:after="60"/>
    </w:pPr>
  </w:style>
  <w:style w:type="paragraph" w:styleId="ListContinue">
    <w:name w:val="List Continue"/>
    <w:basedOn w:val="List"/>
    <w:rsid w:val="00097E2D"/>
    <w:pPr>
      <w:ind w:firstLine="0"/>
    </w:pPr>
  </w:style>
  <w:style w:type="paragraph" w:customStyle="1" w:styleId="ListNote">
    <w:name w:val="List Note"/>
    <w:basedOn w:val="List"/>
    <w:rsid w:val="00097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E2D"/>
    <w:rPr>
      <w:rFonts w:ascii="Courier New" w:hAnsi="Courier New"/>
    </w:rPr>
  </w:style>
  <w:style w:type="paragraph" w:customStyle="1" w:styleId="NoteBullet">
    <w:name w:val="Note Bullet"/>
    <w:basedOn w:val="Note"/>
    <w:rsid w:val="00097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E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7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E2D"/>
    <w:rPr>
      <w:b/>
      <w:smallCaps/>
    </w:rPr>
  </w:style>
  <w:style w:type="paragraph" w:customStyle="1" w:styleId="TableListNumber">
    <w:name w:val="Table List Number"/>
    <w:basedOn w:val="ListNumber"/>
    <w:rsid w:val="00097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E2D"/>
    <w:pPr>
      <w:numPr>
        <w:numId w:val="8"/>
      </w:numPr>
    </w:pPr>
  </w:style>
  <w:style w:type="paragraph" w:customStyle="1" w:styleId="ListAlpha2">
    <w:name w:val="List Alpha 2"/>
    <w:basedOn w:val="List2"/>
    <w:rsid w:val="00097E2D"/>
    <w:pPr>
      <w:numPr>
        <w:numId w:val="7"/>
      </w:numPr>
    </w:pPr>
  </w:style>
  <w:style w:type="paragraph" w:styleId="List2">
    <w:name w:val="List 2"/>
    <w:basedOn w:val="BodyText"/>
    <w:rsid w:val="00097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E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E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7E2D"/>
    <w:pPr>
      <w:numPr>
        <w:numId w:val="3"/>
      </w:numPr>
    </w:pPr>
  </w:style>
  <w:style w:type="paragraph" w:styleId="ListContinue2">
    <w:name w:val="List Continue 2"/>
    <w:basedOn w:val="List2"/>
    <w:rsid w:val="00097E2D"/>
    <w:pPr>
      <w:ind w:firstLine="0"/>
    </w:pPr>
  </w:style>
  <w:style w:type="paragraph" w:styleId="ListContinue3">
    <w:name w:val="List Continue 3"/>
    <w:basedOn w:val="List3"/>
    <w:rsid w:val="00097E2D"/>
    <w:pPr>
      <w:ind w:left="1021" w:firstLine="0"/>
    </w:pPr>
  </w:style>
  <w:style w:type="paragraph" w:styleId="ListContinue4">
    <w:name w:val="List Continue 4"/>
    <w:basedOn w:val="List4"/>
    <w:rsid w:val="00097E2D"/>
    <w:pPr>
      <w:ind w:firstLine="0"/>
    </w:pPr>
  </w:style>
  <w:style w:type="paragraph" w:styleId="ListContinue5">
    <w:name w:val="List Continue 5"/>
    <w:basedOn w:val="List5"/>
    <w:rsid w:val="00097E2D"/>
    <w:pPr>
      <w:ind w:firstLine="0"/>
    </w:pPr>
  </w:style>
  <w:style w:type="paragraph" w:styleId="ListNumber3">
    <w:name w:val="List Number 3"/>
    <w:basedOn w:val="List3"/>
    <w:rsid w:val="00097E2D"/>
    <w:pPr>
      <w:numPr>
        <w:numId w:val="4"/>
      </w:numPr>
    </w:pPr>
  </w:style>
  <w:style w:type="paragraph" w:styleId="ListNumber4">
    <w:name w:val="List Number 4"/>
    <w:basedOn w:val="List4"/>
    <w:rsid w:val="00097E2D"/>
    <w:pPr>
      <w:numPr>
        <w:numId w:val="5"/>
      </w:numPr>
    </w:pPr>
  </w:style>
  <w:style w:type="paragraph" w:styleId="ListNumber5">
    <w:name w:val="List Number 5"/>
    <w:basedOn w:val="List5"/>
    <w:rsid w:val="00097E2D"/>
    <w:pPr>
      <w:numPr>
        <w:numId w:val="6"/>
      </w:numPr>
    </w:pPr>
  </w:style>
  <w:style w:type="paragraph" w:styleId="BlockText">
    <w:name w:val="Block Text"/>
    <w:basedOn w:val="Normal"/>
    <w:rsid w:val="00097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E2D"/>
    <w:rPr>
      <w:sz w:val="16"/>
      <w:vertAlign w:val="superscript"/>
    </w:rPr>
  </w:style>
  <w:style w:type="character" w:customStyle="1" w:styleId="Symbols">
    <w:name w:val="Symbols"/>
    <w:basedOn w:val="DefaultParagraphFont"/>
    <w:rsid w:val="00097E2D"/>
    <w:rPr>
      <w:rFonts w:ascii="Symbol" w:hAnsi="Symbol"/>
    </w:rPr>
  </w:style>
  <w:style w:type="character" w:customStyle="1" w:styleId="MenuOptions">
    <w:name w:val="Menu Options"/>
    <w:basedOn w:val="DefaultParagraphFont"/>
    <w:rsid w:val="00097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E2D"/>
    <w:rPr>
      <w:b/>
    </w:rPr>
  </w:style>
  <w:style w:type="character" w:customStyle="1" w:styleId="Underlined">
    <w:name w:val="Underlined"/>
    <w:basedOn w:val="DefaultParagraphFont"/>
    <w:rsid w:val="00097E2D"/>
    <w:rPr>
      <w:u w:val="single"/>
    </w:rPr>
  </w:style>
  <w:style w:type="paragraph" w:customStyle="1" w:styleId="TableBodyTextRight">
    <w:name w:val="Table Body Text Right"/>
    <w:basedOn w:val="TableBodyText"/>
    <w:rsid w:val="00097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E2D"/>
    <w:rPr>
      <w:sz w:val="18"/>
    </w:rPr>
  </w:style>
  <w:style w:type="paragraph" w:customStyle="1" w:styleId="BodySmallRight">
    <w:name w:val="Body Small Right"/>
    <w:basedOn w:val="BodyTextRight"/>
    <w:rsid w:val="00097E2D"/>
    <w:rPr>
      <w:sz w:val="18"/>
      <w:szCs w:val="18"/>
    </w:rPr>
  </w:style>
  <w:style w:type="paragraph" w:customStyle="1" w:styleId="MarginEdition">
    <w:name w:val="Margin Edition"/>
    <w:basedOn w:val="MarginNote"/>
    <w:rsid w:val="00097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E2D"/>
    <w:rPr>
      <w:sz w:val="2"/>
      <w:szCs w:val="2"/>
    </w:rPr>
  </w:style>
  <w:style w:type="character" w:customStyle="1" w:styleId="Small">
    <w:name w:val="Small"/>
    <w:basedOn w:val="DefaultParagraphFont"/>
    <w:rsid w:val="00097E2D"/>
    <w:rPr>
      <w:sz w:val="16"/>
    </w:rPr>
  </w:style>
  <w:style w:type="paragraph" w:customStyle="1" w:styleId="WideTable">
    <w:name w:val="Wide Table"/>
    <w:basedOn w:val="Normal"/>
    <w:rsid w:val="00097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E2D"/>
  </w:style>
  <w:style w:type="paragraph" w:styleId="Quote">
    <w:name w:val="Quote"/>
    <w:basedOn w:val="Heading1"/>
    <w:link w:val="QuoteChar"/>
    <w:qFormat/>
    <w:rsid w:val="00097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E2D"/>
    <w:pPr>
      <w:pageBreakBefore/>
    </w:pPr>
  </w:style>
  <w:style w:type="paragraph" w:customStyle="1" w:styleId="Border">
    <w:name w:val="Border"/>
    <w:basedOn w:val="Normal"/>
    <w:qFormat/>
    <w:rsid w:val="00097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E2D"/>
    <w:rPr>
      <w:u w:val="single"/>
    </w:rPr>
  </w:style>
  <w:style w:type="character" w:customStyle="1" w:styleId="BoldandItalics">
    <w:name w:val="Bold and Italics"/>
    <w:qFormat/>
    <w:rsid w:val="00097E2D"/>
    <w:rPr>
      <w:b/>
      <w:i/>
      <w:u w:val="none"/>
    </w:rPr>
  </w:style>
  <w:style w:type="paragraph" w:styleId="BalloonText">
    <w:name w:val="Balloon Text"/>
    <w:basedOn w:val="Normal"/>
    <w:link w:val="BalloonTextChar"/>
    <w:rsid w:val="00097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E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0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4909</Characters>
  <Application>Microsoft Office Word</Application>
  <DocSecurity>0</DocSecurity>
  <Lines>169</Lines>
  <Paragraphs>95</Paragraphs>
  <ScaleCrop>false</ScaleCrop>
  <Company>Author-it Software Corporation Ltd.</Company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SFIAQU405 Develop emergency procedures for an aquaculture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