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7C4" w:rsidP="00B76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SFIAQU405 Develop emergency procedures for an aquaculture enterprise</w:t>
      </w:r>
      <w:r>
        <w:fldChar w:fldCharType="end"/>
      </w:r>
    </w:p>
    <w:p w:rsidR="00B767C4" w:rsidP="00B767C4">
      <w:pPr>
        <w:pStyle w:val="Version"/>
        <w:sectPr w:rsidSect="00657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C2D" w:rsidP="00657C2D">
      <w:pPr>
        <w:pStyle w:val="SuperHeading"/>
      </w:pPr>
      <w:r w:rsidRPr="00657C2D">
        <w:t>Assessment Requirements for SFIAQU405 Develop emergency procedures for an aquaculture enterprise</w:t>
      </w:r>
    </w:p>
    <w:p w:rsidR="00000000" w:rsidRPr="00657C2D" w:rsidP="00657C2D">
      <w:pPr>
        <w:pStyle w:val="Heading1"/>
      </w:pPr>
      <w:bookmarkStart w:id="1" w:name="O_1035966"/>
      <w:bookmarkEnd w:id="1"/>
      <w:r w:rsidRPr="00657C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7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2D">
            <w:pPr>
              <w:pStyle w:val="BodyTextBold"/>
              <w:rPr>
                <w:lang w:val="en-NZ"/>
              </w:rPr>
            </w:pPr>
            <w:r w:rsidRPr="00657C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2D">
            <w:pPr>
              <w:pStyle w:val="BodyTextBold"/>
              <w:rPr>
                <w:lang w:val="en-NZ"/>
              </w:rPr>
            </w:pPr>
            <w:r w:rsidRPr="00657C2D">
              <w:t>Comments</w:t>
            </w:r>
          </w:p>
        </w:tc>
      </w:tr>
      <w:tr w:rsidTr="00657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2D">
            <w:pPr>
              <w:pStyle w:val="BodyText"/>
              <w:rPr>
                <w:lang w:val="en-NZ"/>
              </w:rPr>
            </w:pPr>
            <w:r w:rsidRPr="00657C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2D" w:rsidP="00657C2D">
            <w:pPr>
              <w:pStyle w:val="BodyText"/>
            </w:pPr>
            <w:r w:rsidRPr="00657C2D">
              <w:t>This version released with SFI Seafood Industry Training Package Version 1.0.</w:t>
            </w:r>
          </w:p>
        </w:tc>
      </w:tr>
    </w:tbl>
    <w:p w:rsidR="00000000" w:rsidRPr="00657C2D" w:rsidP="00657C2D">
      <w:pPr>
        <w:pStyle w:val="BodyText"/>
      </w:pPr>
    </w:p>
    <w:p w:rsidR="00000000" w:rsidRPr="00657C2D" w:rsidP="00657C2D">
      <w:pPr>
        <w:pStyle w:val="AllowPageBreak"/>
      </w:pPr>
    </w:p>
    <w:p w:rsidR="00000000" w:rsidRPr="00657C2D" w:rsidP="00657C2D">
      <w:pPr>
        <w:pStyle w:val="Heading1"/>
      </w:pPr>
      <w:bookmarkStart w:id="2" w:name="O_1035967"/>
      <w:bookmarkEnd w:id="2"/>
      <w:r w:rsidRPr="00657C2D">
        <w:t>Performance Evidence</w:t>
      </w:r>
    </w:p>
    <w:p w:rsidR="00000000" w:rsidRPr="00657C2D" w:rsidP="00B767C4">
      <w:pPr>
        <w:pStyle w:val="BodyText"/>
      </w:pPr>
      <w:r w:rsidRPr="00657C2D">
        <w:t xml:space="preserve">An individual demonstrating competency must satisfy all of the elements and performance criteria in this unit. </w:t>
      </w:r>
    </w:p>
    <w:p w:rsidR="00000000" w:rsidRPr="00657C2D" w:rsidP="00B767C4">
      <w:pPr>
        <w:pStyle w:val="BodyText"/>
      </w:pPr>
      <w:r w:rsidRPr="00657C2D">
        <w:t>There must be evidence that the individual has developed and implemented contingency plans and emergency procedure</w:t>
      </w:r>
      <w:r w:rsidRPr="00657C2D">
        <w:t>s for an aquaculture facility on at least one occasion, including:</w:t>
      </w:r>
    </w:p>
    <w:p w:rsidR="00000000" w:rsidRPr="00657C2D" w:rsidP="00657C2D">
      <w:pPr>
        <w:pStyle w:val="ListBullet"/>
      </w:pPr>
      <w:r w:rsidRPr="00657C2D">
        <w:t>gathering information from different sources to identify possible threats and emergencies for the workplace</w:t>
      </w:r>
    </w:p>
    <w:p w:rsidR="00000000" w:rsidRPr="00657C2D" w:rsidP="00657C2D">
      <w:pPr>
        <w:pStyle w:val="ListBullet"/>
      </w:pPr>
      <w:r w:rsidRPr="00657C2D">
        <w:t xml:space="preserve">identifying resources and equipment required to implement the contingency plans </w:t>
      </w:r>
    </w:p>
    <w:p w:rsidR="00000000" w:rsidRPr="00657C2D" w:rsidP="00657C2D">
      <w:pPr>
        <w:pStyle w:val="ListBullet"/>
      </w:pPr>
      <w:r w:rsidRPr="00657C2D">
        <w:t>developing the contingency plans and emergency procedures that address the workplace</w:t>
      </w:r>
      <w:r>
        <w:t>’</w:t>
      </w:r>
      <w:r w:rsidRPr="00657C2D">
        <w:t xml:space="preserve">s most critical risks and emergency situations and meet legislative requirements </w:t>
      </w:r>
    </w:p>
    <w:p w:rsidR="00000000" w:rsidRPr="00657C2D" w:rsidP="00657C2D">
      <w:pPr>
        <w:pStyle w:val="ListBullet"/>
      </w:pPr>
      <w:r w:rsidRPr="00657C2D">
        <w:t>carrying out drills of documented contingency plans and emergency procedures in own organisational environment</w:t>
      </w:r>
    </w:p>
    <w:p w:rsidR="00000000" w:rsidRPr="00657C2D" w:rsidP="00657C2D">
      <w:pPr>
        <w:pStyle w:val="ListBullet"/>
      </w:pPr>
      <w:r w:rsidRPr="00657C2D">
        <w:t>monitoring and making improvements to the contingency plans.</w:t>
      </w:r>
    </w:p>
    <w:p w:rsidR="00000000" w:rsidRPr="00657C2D" w:rsidP="00657C2D">
      <w:pPr>
        <w:pStyle w:val="AllowPageBreak"/>
      </w:pPr>
    </w:p>
    <w:p w:rsidR="00000000" w:rsidRPr="00657C2D" w:rsidP="00657C2D">
      <w:pPr>
        <w:pStyle w:val="Heading1"/>
      </w:pPr>
      <w:bookmarkStart w:id="3" w:name="O_1035968"/>
      <w:bookmarkEnd w:id="3"/>
      <w:r w:rsidRPr="00657C2D">
        <w:t>Knowledge Evidence</w:t>
      </w:r>
    </w:p>
    <w:p w:rsidR="00000000" w:rsidRPr="00657C2D" w:rsidP="00B767C4">
      <w:pPr>
        <w:pStyle w:val="BodyText"/>
      </w:pPr>
      <w:r w:rsidRPr="00657C2D">
        <w:t xml:space="preserve">An individual must be able to demonstrate the </w:t>
      </w:r>
      <w:r w:rsidRPr="00657C2D">
        <w:t>knowledge required to perform the tasks outlined in the elements and performance criteria of this unit. This includes knowledge of:</w:t>
      </w:r>
    </w:p>
    <w:p w:rsidR="00000000" w:rsidRPr="00657C2D" w:rsidP="00657C2D">
      <w:pPr>
        <w:pStyle w:val="ListBullet"/>
      </w:pPr>
      <w:r w:rsidRPr="00657C2D">
        <w:t>emergency alerting systems, signals and instructions typically used within industry workplaces</w:t>
      </w:r>
    </w:p>
    <w:p w:rsidR="00000000" w:rsidRPr="00657C2D" w:rsidP="00657C2D">
      <w:pPr>
        <w:pStyle w:val="ListBullet"/>
      </w:pPr>
      <w:r w:rsidRPr="00657C2D">
        <w:t>government regulations and r</w:t>
      </w:r>
      <w:r w:rsidRPr="00657C2D">
        <w:t>equirements of authorities and agencies</w:t>
      </w:r>
    </w:p>
    <w:p w:rsidR="00000000" w:rsidRPr="00657C2D" w:rsidP="00657C2D">
      <w:pPr>
        <w:pStyle w:val="ListBullet"/>
      </w:pPr>
      <w:r w:rsidRPr="00657C2D">
        <w:t>hazards and precautions during an emergency or evacuation, including checking and accounting procedures</w:t>
      </w:r>
    </w:p>
    <w:p w:rsidR="00000000" w:rsidRPr="00657C2D" w:rsidP="00657C2D">
      <w:pPr>
        <w:pStyle w:val="ListBullet"/>
      </w:pPr>
      <w:r w:rsidRPr="00657C2D">
        <w:t>information needs of emergency response agencies at time of reporting</w:t>
      </w:r>
    </w:p>
    <w:p w:rsidR="00000000" w:rsidRPr="00657C2D" w:rsidP="00657C2D">
      <w:pPr>
        <w:pStyle w:val="ListBullet"/>
      </w:pPr>
      <w:r w:rsidRPr="00657C2D">
        <w:t>health and safety legislative requirements</w:t>
      </w:r>
      <w:r w:rsidRPr="00657C2D">
        <w:t xml:space="preserve"> related to risk management</w:t>
      </w:r>
    </w:p>
    <w:p w:rsidR="00000000" w:rsidRPr="00657C2D" w:rsidP="00657C2D">
      <w:pPr>
        <w:pStyle w:val="ListBullet"/>
      </w:pPr>
      <w:r w:rsidRPr="00657C2D">
        <w:t xml:space="preserve">characteristics and composition of the workforce that need to be considered in an emergency or threat situation </w:t>
      </w:r>
    </w:p>
    <w:p w:rsidR="00000000" w:rsidRPr="00657C2D" w:rsidP="00657C2D">
      <w:pPr>
        <w:pStyle w:val="ListBullet"/>
      </w:pPr>
      <w:r w:rsidRPr="00657C2D">
        <w:t>location of emergency procedures, equipment and evacuation assembly areas</w:t>
      </w:r>
    </w:p>
    <w:p w:rsidR="00000000" w:rsidRPr="00657C2D" w:rsidP="00657C2D">
      <w:pPr>
        <w:pStyle w:val="ListBullet"/>
      </w:pPr>
      <w:r w:rsidRPr="00657C2D">
        <w:t>organisational emergency procedures, incl</w:t>
      </w:r>
      <w:r w:rsidRPr="00657C2D">
        <w:t>uding various roles of the workplace emergency personnel</w:t>
      </w:r>
    </w:p>
    <w:p w:rsidR="00000000" w:rsidRPr="00657C2D" w:rsidP="00657C2D">
      <w:pPr>
        <w:pStyle w:val="ListBullet"/>
      </w:pPr>
      <w:r w:rsidRPr="00657C2D">
        <w:t>workforce needs and entitlements post-emergency, incident and accident</w:t>
      </w:r>
    </w:p>
    <w:p w:rsidR="00000000" w:rsidRPr="00657C2D" w:rsidP="00657C2D">
      <w:pPr>
        <w:pStyle w:val="ListBullet"/>
      </w:pPr>
      <w:r w:rsidRPr="00657C2D">
        <w:t>principles and priorities for evacuation, including checking and accounting procedures</w:t>
      </w:r>
    </w:p>
    <w:p w:rsidR="00000000" w:rsidRPr="00657C2D" w:rsidP="00657C2D">
      <w:pPr>
        <w:pStyle w:val="ListBullet"/>
      </w:pPr>
      <w:r w:rsidRPr="00657C2D">
        <w:t>priorities and limitations of workplace r</w:t>
      </w:r>
      <w:r w:rsidRPr="00657C2D">
        <w:t>esponse to threats and emergencies</w:t>
      </w:r>
    </w:p>
    <w:p w:rsidR="00000000" w:rsidRPr="00657C2D" w:rsidP="00657C2D">
      <w:pPr>
        <w:pStyle w:val="ListBullet"/>
      </w:pPr>
      <w:r w:rsidRPr="00657C2D">
        <w:t>risk factors involved in operating an aquaculture workplace</w:t>
      </w:r>
    </w:p>
    <w:p w:rsidR="00000000" w:rsidRPr="00657C2D" w:rsidP="00657C2D">
      <w:pPr>
        <w:pStyle w:val="ListBullet"/>
      </w:pPr>
      <w:r w:rsidRPr="00657C2D">
        <w:t>role, responsibility and authority of emergency response personnel and principles of effective liaison to ensure that there is no interference or hindrance to th</w:t>
      </w:r>
      <w:r w:rsidRPr="00657C2D">
        <w:t>eir action.</w:t>
      </w:r>
    </w:p>
    <w:p w:rsidR="00000000" w:rsidRPr="00657C2D" w:rsidP="00657C2D">
      <w:pPr>
        <w:pStyle w:val="AllowPageBreak"/>
      </w:pPr>
    </w:p>
    <w:p w:rsidR="00000000" w:rsidRPr="00657C2D" w:rsidP="00657C2D">
      <w:pPr>
        <w:pStyle w:val="Heading1"/>
      </w:pPr>
      <w:bookmarkStart w:id="4" w:name="O_1035969"/>
      <w:bookmarkEnd w:id="4"/>
      <w:r w:rsidRPr="00657C2D">
        <w:t>Assessment Conditions</w:t>
      </w:r>
    </w:p>
    <w:p w:rsidR="00000000" w:rsidRPr="00657C2D" w:rsidP="00B767C4">
      <w:pPr>
        <w:pStyle w:val="BodyText"/>
      </w:pPr>
      <w:r w:rsidRPr="00657C2D">
        <w:t xml:space="preserve">Assessment of skills must take place under the following conditions: </w:t>
      </w:r>
    </w:p>
    <w:p w:rsidR="00000000" w:rsidRPr="00657C2D" w:rsidP="00657C2D">
      <w:pPr>
        <w:pStyle w:val="ListBullet"/>
      </w:pPr>
      <w:r w:rsidRPr="00657C2D">
        <w:t>physical conditions:</w:t>
      </w:r>
    </w:p>
    <w:p w:rsidR="00000000" w:rsidRPr="00657C2D" w:rsidP="00657C2D">
      <w:pPr>
        <w:pStyle w:val="ListBullet2"/>
      </w:pPr>
      <w:r w:rsidRPr="00657C2D">
        <w:t xml:space="preserve">skills must be demonstrated in an aquaculture workplace or an environment that accurately represents </w:t>
      </w:r>
      <w:r w:rsidRPr="00657C2D">
        <w:t>workplace conditions</w:t>
      </w:r>
    </w:p>
    <w:p w:rsidR="00000000" w:rsidRPr="00657C2D" w:rsidP="00657C2D">
      <w:pPr>
        <w:pStyle w:val="ListBullet"/>
      </w:pPr>
      <w:r w:rsidRPr="00657C2D">
        <w:t>resources, equipment and materials:</w:t>
      </w:r>
    </w:p>
    <w:p w:rsidR="00000000" w:rsidRPr="00657C2D" w:rsidP="00657C2D">
      <w:pPr>
        <w:pStyle w:val="ListBullet2"/>
      </w:pPr>
      <w:r w:rsidRPr="00657C2D">
        <w:t>scenarios for practical drills</w:t>
      </w:r>
    </w:p>
    <w:p w:rsidR="00000000" w:rsidRPr="00657C2D" w:rsidP="00657C2D">
      <w:pPr>
        <w:pStyle w:val="ListBullet2"/>
      </w:pPr>
      <w:r w:rsidRPr="00657C2D">
        <w:t>relevant technology for communication and preparing documentation</w:t>
      </w:r>
    </w:p>
    <w:p w:rsidR="00000000" w:rsidRPr="00657C2D" w:rsidP="00657C2D">
      <w:pPr>
        <w:pStyle w:val="ListBullet"/>
      </w:pPr>
      <w:r w:rsidRPr="00657C2D">
        <w:t>specifications:</w:t>
      </w:r>
    </w:p>
    <w:p w:rsidR="00000000" w:rsidRPr="00657C2D" w:rsidP="00657C2D">
      <w:pPr>
        <w:pStyle w:val="ListBullet2"/>
      </w:pPr>
      <w:r w:rsidRPr="00657C2D">
        <w:t>workplace procedures and documentation relating to threats or emergencies</w:t>
      </w:r>
    </w:p>
    <w:p w:rsidR="00000000" w:rsidRPr="00657C2D" w:rsidP="00657C2D">
      <w:pPr>
        <w:pStyle w:val="ListBullet"/>
      </w:pPr>
      <w:r w:rsidRPr="00657C2D">
        <w:t>relatio</w:t>
      </w:r>
      <w:r w:rsidRPr="00657C2D">
        <w:t>nships:</w:t>
      </w:r>
    </w:p>
    <w:p w:rsidR="00000000" w:rsidRPr="00657C2D" w:rsidP="00657C2D">
      <w:pPr>
        <w:pStyle w:val="ListBullet2"/>
      </w:pPr>
      <w:r w:rsidRPr="00657C2D">
        <w:t>evidence of interactions with experts for specialist information, and staff to oversee during implementation of contingency plans and emergency procedures.</w:t>
      </w:r>
    </w:p>
    <w:p w:rsidR="00000000" w:rsidRPr="00657C2D" w:rsidP="00B767C4">
      <w:pPr>
        <w:pStyle w:val="BodyText"/>
      </w:pPr>
      <w:r w:rsidRPr="00657C2D">
        <w:t>Assessors of this unit must satisfy the requirements for assessors in applicable vocational</w:t>
      </w:r>
      <w:r w:rsidRPr="00657C2D">
        <w:t xml:space="preserve"> education and training legislation, frameworks and/or standards.</w:t>
      </w:r>
    </w:p>
    <w:p w:rsidR="00000000" w:rsidRPr="00657C2D" w:rsidP="00657C2D">
      <w:pPr>
        <w:pStyle w:val="Heading1"/>
      </w:pPr>
      <w:bookmarkStart w:id="5" w:name="O_1035972"/>
      <w:bookmarkEnd w:id="5"/>
      <w:r w:rsidRPr="00657C2D">
        <w:t>Links</w:t>
      </w:r>
    </w:p>
    <w:p w:rsidR="00000000" w:rsidRPr="00657C2D" w:rsidP="00B767C4">
      <w:pPr>
        <w:pStyle w:val="BodyText"/>
      </w:pPr>
      <w:r w:rsidRPr="00657C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F4C2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7C2D" w:rsidP="00657C2D"/>
    <w:sectPr w:rsidSect="00657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2D" w:rsidRPr="00B767C4" w:rsidP="00B76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C4" w:rsidP="00657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7C4" w:rsidP="00657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67C4" w:rsidP="00657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C2D" w:rsidRPr="00B767C4" w:rsidP="00B76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C4" w:rsidRPr="002D2AF8" w:rsidP="00657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SFIAQU405 Develop emergency procedures for an aquaculture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767C4" w:rsidP="00657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A48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84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A81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C2D"/>
  </w:style>
  <w:style w:type="character" w:customStyle="1" w:styleId="Heading1Char">
    <w:name w:val="Heading 1 Char"/>
    <w:basedOn w:val="DefaultParagraphFont"/>
    <w:link w:val="Heading1"/>
    <w:rsid w:val="00657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C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7C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7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7C2D"/>
    <w:rPr>
      <w:b/>
    </w:rPr>
  </w:style>
  <w:style w:type="character" w:customStyle="1" w:styleId="Heading2Char">
    <w:name w:val="Heading 2 Char"/>
    <w:basedOn w:val="DefaultParagraphFont"/>
    <w:link w:val="Heading2"/>
    <w:rsid w:val="00657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7C2D"/>
    <w:rPr>
      <w:b/>
      <w:spacing w:val="0"/>
    </w:rPr>
  </w:style>
  <w:style w:type="paragraph" w:customStyle="1" w:styleId="SuperTitle">
    <w:name w:val="SuperTitle"/>
    <w:basedOn w:val="Title"/>
    <w:rsid w:val="00657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7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C2D"/>
    <w:rPr>
      <w:i/>
    </w:rPr>
  </w:style>
  <w:style w:type="paragraph" w:styleId="Caption">
    <w:name w:val="caption"/>
    <w:basedOn w:val="BodyText"/>
    <w:next w:val="Normal"/>
    <w:qFormat/>
    <w:rsid w:val="00657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C2D"/>
  </w:style>
  <w:style w:type="paragraph" w:styleId="TableofFigures">
    <w:name w:val="table of figures"/>
    <w:basedOn w:val="Normal"/>
    <w:next w:val="Normal"/>
    <w:semiHidden/>
    <w:rsid w:val="00657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7C2D"/>
    <w:rPr>
      <w:rFonts w:ascii="Wingdings" w:hAnsi="Wingdings"/>
    </w:rPr>
  </w:style>
  <w:style w:type="paragraph" w:customStyle="1" w:styleId="TableHeading">
    <w:name w:val="Table Heading"/>
    <w:basedOn w:val="HeadingBase"/>
    <w:rsid w:val="00657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C2D"/>
    <w:rPr>
      <w:color w:val="0033CC"/>
      <w:u w:val="none"/>
    </w:rPr>
  </w:style>
  <w:style w:type="paragraph" w:customStyle="1" w:styleId="BodyTextRight">
    <w:name w:val="Body Text Right"/>
    <w:basedOn w:val="BodyText"/>
    <w:rsid w:val="00657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C2D"/>
    <w:rPr>
      <w:sz w:val="32"/>
    </w:rPr>
  </w:style>
  <w:style w:type="paragraph" w:customStyle="1" w:styleId="HeadingProcedure">
    <w:name w:val="Heading Procedure"/>
    <w:basedOn w:val="HeadingBase"/>
    <w:next w:val="Normal"/>
    <w:rsid w:val="00657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C2D"/>
    <w:pPr>
      <w:spacing w:before="60" w:after="60"/>
    </w:pPr>
  </w:style>
  <w:style w:type="paragraph" w:styleId="ListContinue">
    <w:name w:val="List Continue"/>
    <w:basedOn w:val="List"/>
    <w:rsid w:val="00657C2D"/>
    <w:pPr>
      <w:ind w:firstLine="0"/>
    </w:pPr>
  </w:style>
  <w:style w:type="paragraph" w:customStyle="1" w:styleId="ListNote">
    <w:name w:val="List Note"/>
    <w:basedOn w:val="List"/>
    <w:rsid w:val="00657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C2D"/>
    <w:rPr>
      <w:rFonts w:ascii="Courier New" w:hAnsi="Courier New"/>
    </w:rPr>
  </w:style>
  <w:style w:type="paragraph" w:customStyle="1" w:styleId="NoteBullet">
    <w:name w:val="Note Bullet"/>
    <w:basedOn w:val="Note"/>
    <w:rsid w:val="00657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C2D"/>
    <w:rPr>
      <w:b/>
      <w:smallCaps/>
    </w:rPr>
  </w:style>
  <w:style w:type="paragraph" w:customStyle="1" w:styleId="TableListNumber">
    <w:name w:val="Table List Number"/>
    <w:basedOn w:val="ListNumber"/>
    <w:rsid w:val="00657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C2D"/>
    <w:pPr>
      <w:numPr>
        <w:numId w:val="9"/>
      </w:numPr>
    </w:pPr>
  </w:style>
  <w:style w:type="paragraph" w:customStyle="1" w:styleId="ListAlpha2">
    <w:name w:val="List Alpha 2"/>
    <w:basedOn w:val="List2"/>
    <w:rsid w:val="00657C2D"/>
    <w:pPr>
      <w:numPr>
        <w:numId w:val="8"/>
      </w:numPr>
    </w:pPr>
  </w:style>
  <w:style w:type="paragraph" w:styleId="List2">
    <w:name w:val="List 2"/>
    <w:basedOn w:val="BodyText"/>
    <w:rsid w:val="00657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7C2D"/>
    <w:pPr>
      <w:numPr>
        <w:numId w:val="4"/>
      </w:numPr>
    </w:pPr>
  </w:style>
  <w:style w:type="paragraph" w:styleId="ListContinue2">
    <w:name w:val="List Continue 2"/>
    <w:basedOn w:val="List2"/>
    <w:rsid w:val="00657C2D"/>
    <w:pPr>
      <w:ind w:firstLine="0"/>
    </w:pPr>
  </w:style>
  <w:style w:type="paragraph" w:styleId="ListContinue3">
    <w:name w:val="List Continue 3"/>
    <w:basedOn w:val="List3"/>
    <w:rsid w:val="00657C2D"/>
    <w:pPr>
      <w:ind w:left="1021" w:firstLine="0"/>
    </w:pPr>
  </w:style>
  <w:style w:type="paragraph" w:styleId="ListContinue4">
    <w:name w:val="List Continue 4"/>
    <w:basedOn w:val="List4"/>
    <w:rsid w:val="00657C2D"/>
    <w:pPr>
      <w:ind w:firstLine="0"/>
    </w:pPr>
  </w:style>
  <w:style w:type="paragraph" w:styleId="ListContinue5">
    <w:name w:val="List Continue 5"/>
    <w:basedOn w:val="List5"/>
    <w:rsid w:val="00657C2D"/>
    <w:pPr>
      <w:ind w:firstLine="0"/>
    </w:pPr>
  </w:style>
  <w:style w:type="paragraph" w:styleId="ListNumber3">
    <w:name w:val="List Number 3"/>
    <w:basedOn w:val="List3"/>
    <w:rsid w:val="00657C2D"/>
    <w:pPr>
      <w:numPr>
        <w:numId w:val="5"/>
      </w:numPr>
    </w:pPr>
  </w:style>
  <w:style w:type="paragraph" w:styleId="ListNumber4">
    <w:name w:val="List Number 4"/>
    <w:basedOn w:val="List4"/>
    <w:rsid w:val="00657C2D"/>
    <w:pPr>
      <w:numPr>
        <w:numId w:val="6"/>
      </w:numPr>
    </w:pPr>
  </w:style>
  <w:style w:type="paragraph" w:styleId="ListNumber5">
    <w:name w:val="List Number 5"/>
    <w:basedOn w:val="List5"/>
    <w:rsid w:val="00657C2D"/>
    <w:pPr>
      <w:numPr>
        <w:numId w:val="7"/>
      </w:numPr>
    </w:pPr>
  </w:style>
  <w:style w:type="paragraph" w:styleId="BlockText">
    <w:name w:val="Block Text"/>
    <w:basedOn w:val="Normal"/>
    <w:rsid w:val="00657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C2D"/>
    <w:rPr>
      <w:sz w:val="16"/>
      <w:vertAlign w:val="superscript"/>
    </w:rPr>
  </w:style>
  <w:style w:type="character" w:customStyle="1" w:styleId="Symbols">
    <w:name w:val="Symbols"/>
    <w:basedOn w:val="DefaultParagraphFont"/>
    <w:rsid w:val="00657C2D"/>
    <w:rPr>
      <w:rFonts w:ascii="Symbol" w:hAnsi="Symbol"/>
    </w:rPr>
  </w:style>
  <w:style w:type="character" w:customStyle="1" w:styleId="MenuOptions">
    <w:name w:val="Menu Options"/>
    <w:basedOn w:val="DefaultParagraphFont"/>
    <w:rsid w:val="00657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C2D"/>
    <w:rPr>
      <w:b/>
    </w:rPr>
  </w:style>
  <w:style w:type="character" w:customStyle="1" w:styleId="Underlined">
    <w:name w:val="Underlined"/>
    <w:basedOn w:val="DefaultParagraphFont"/>
    <w:rsid w:val="00657C2D"/>
    <w:rPr>
      <w:u w:val="single"/>
    </w:rPr>
  </w:style>
  <w:style w:type="paragraph" w:customStyle="1" w:styleId="TableBodyTextRight">
    <w:name w:val="Table Body Text Right"/>
    <w:basedOn w:val="TableBodyText"/>
    <w:rsid w:val="00657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C2D"/>
    <w:rPr>
      <w:sz w:val="18"/>
    </w:rPr>
  </w:style>
  <w:style w:type="paragraph" w:customStyle="1" w:styleId="BodySmallRight">
    <w:name w:val="Body Small Right"/>
    <w:basedOn w:val="BodyTextRight"/>
    <w:rsid w:val="00657C2D"/>
    <w:rPr>
      <w:sz w:val="18"/>
      <w:szCs w:val="18"/>
    </w:rPr>
  </w:style>
  <w:style w:type="paragraph" w:customStyle="1" w:styleId="MarginEdition">
    <w:name w:val="Margin Edition"/>
    <w:basedOn w:val="MarginNote"/>
    <w:rsid w:val="00657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C2D"/>
    <w:rPr>
      <w:sz w:val="2"/>
      <w:szCs w:val="2"/>
    </w:rPr>
  </w:style>
  <w:style w:type="character" w:customStyle="1" w:styleId="Small">
    <w:name w:val="Small"/>
    <w:basedOn w:val="DefaultParagraphFont"/>
    <w:rsid w:val="00657C2D"/>
    <w:rPr>
      <w:sz w:val="16"/>
    </w:rPr>
  </w:style>
  <w:style w:type="paragraph" w:customStyle="1" w:styleId="WideTable">
    <w:name w:val="Wide Table"/>
    <w:basedOn w:val="Normal"/>
    <w:rsid w:val="00657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C2D"/>
  </w:style>
  <w:style w:type="paragraph" w:styleId="Quote">
    <w:name w:val="Quote"/>
    <w:basedOn w:val="Heading1"/>
    <w:link w:val="QuoteChar"/>
    <w:qFormat/>
    <w:rsid w:val="00657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C2D"/>
    <w:pPr>
      <w:pageBreakBefore/>
    </w:pPr>
  </w:style>
  <w:style w:type="paragraph" w:customStyle="1" w:styleId="Border">
    <w:name w:val="Border"/>
    <w:basedOn w:val="Normal"/>
    <w:qFormat/>
    <w:rsid w:val="00657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C2D"/>
    <w:rPr>
      <w:u w:val="single"/>
    </w:rPr>
  </w:style>
  <w:style w:type="character" w:customStyle="1" w:styleId="BoldandItalics">
    <w:name w:val="Bold and Italics"/>
    <w:qFormat/>
    <w:rsid w:val="00657C2D"/>
    <w:rPr>
      <w:b/>
      <w:i/>
      <w:u w:val="none"/>
    </w:rPr>
  </w:style>
  <w:style w:type="paragraph" w:styleId="BalloonText">
    <w:name w:val="Balloon Text"/>
    <w:basedOn w:val="Normal"/>
    <w:link w:val="BalloonTextChar"/>
    <w:rsid w:val="00657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C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6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3204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SFIAQU405 Develop emergency procedures for an aquaculture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