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A16" w:rsidP="00C83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SFIAQU314 Interpret aquatic digital information</w:t>
      </w:r>
      <w:r>
        <w:fldChar w:fldCharType="end"/>
      </w:r>
    </w:p>
    <w:p w:rsidR="00C83A16" w:rsidP="00C83A16">
      <w:pPr>
        <w:pStyle w:val="Version"/>
        <w:sectPr w:rsidSect="003B6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73B" w:rsidP="003B673B">
      <w:pPr>
        <w:pStyle w:val="SuperHeading"/>
      </w:pPr>
      <w:r w:rsidRPr="003B673B">
        <w:t>SFIAQU314 Interpret aquatic digital information</w:t>
      </w:r>
    </w:p>
    <w:p w:rsidR="00000000" w:rsidRPr="003B673B" w:rsidP="003B673B">
      <w:pPr>
        <w:pStyle w:val="Heading1"/>
      </w:pPr>
      <w:bookmarkStart w:id="1" w:name="O_1099580"/>
      <w:bookmarkEnd w:id="1"/>
      <w:r w:rsidRPr="003B67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Comments</w:t>
            </w:r>
          </w:p>
        </w:tc>
      </w:tr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>This version released with SFI Seafood Industry Training Package Version 2.0.</w:t>
            </w:r>
          </w:p>
        </w:tc>
      </w:tr>
    </w:tbl>
    <w:p w:rsidR="00000000" w:rsidRPr="003B673B" w:rsidP="003B673B">
      <w:pPr>
        <w:pStyle w:val="BodyText"/>
      </w:pPr>
    </w:p>
    <w:p w:rsidR="00000000" w:rsidRPr="003B673B" w:rsidP="003B673B">
      <w:pPr>
        <w:pStyle w:val="AllowPageBreak"/>
      </w:pPr>
    </w:p>
    <w:p w:rsidR="00000000" w:rsidRPr="003B673B" w:rsidP="003B673B">
      <w:pPr>
        <w:pStyle w:val="Heading1"/>
      </w:pPr>
      <w:bookmarkStart w:id="2" w:name="O_1099581"/>
      <w:bookmarkEnd w:id="2"/>
      <w:r w:rsidRPr="003B673B">
        <w:t>Application</w:t>
      </w:r>
    </w:p>
    <w:p w:rsidR="00000000" w:rsidRPr="003B673B" w:rsidP="00C83A16">
      <w:pPr>
        <w:pStyle w:val="BodyText"/>
      </w:pPr>
      <w:r w:rsidRPr="003B673B">
        <w:t>This unit of competency describes the skills and knowledge required to interpret a rang</w:t>
      </w:r>
      <w:r w:rsidRPr="003B673B">
        <w:t xml:space="preserve">e of aquatic information typically used to access, interpret, input and store information. </w:t>
      </w:r>
    </w:p>
    <w:p w:rsidR="00000000" w:rsidRPr="003B673B" w:rsidP="00C83A16">
      <w:pPr>
        <w:pStyle w:val="BodyText"/>
      </w:pPr>
      <w:r w:rsidRPr="003B673B">
        <w:t xml:space="preserve">This unit applies to individuals who utilise digital devices for aquatic processes. </w:t>
      </w:r>
    </w:p>
    <w:p w:rsidR="00000000" w:rsidRPr="003B673B" w:rsidP="00C83A16">
      <w:pPr>
        <w:pStyle w:val="BodyText"/>
      </w:pPr>
      <w:r w:rsidRPr="003B673B">
        <w:t xml:space="preserve">All work must be carried out to comply with workplace procedures, according to </w:t>
      </w:r>
      <w:r w:rsidRPr="003B673B">
        <w:t>state/territory health and safety, food safety, biosecurity and environmental regulations, legislation and standards that apply to the workplace.</w:t>
      </w:r>
    </w:p>
    <w:p w:rsidR="00000000" w:rsidRPr="003B673B" w:rsidP="00C83A16">
      <w:pPr>
        <w:pStyle w:val="BodyText"/>
      </w:pPr>
      <w:r w:rsidRPr="003B673B">
        <w:t>No licensing, legislative or certification requirements are known to apply to this unit at the time of publica</w:t>
      </w:r>
      <w:r w:rsidRPr="003B673B">
        <w:t>tion.</w:t>
      </w:r>
    </w:p>
    <w:p w:rsidR="00000000" w:rsidRPr="003B673B" w:rsidP="003B673B">
      <w:pPr>
        <w:pStyle w:val="Heading1"/>
      </w:pPr>
      <w:bookmarkStart w:id="3" w:name="O_1099582"/>
      <w:bookmarkEnd w:id="3"/>
      <w:r w:rsidRPr="003B673B">
        <w:t>Pre-requisite Unit</w:t>
      </w:r>
    </w:p>
    <w:p w:rsidR="00000000" w:rsidRPr="003B673B" w:rsidP="00C83A16">
      <w:pPr>
        <w:pStyle w:val="BodyText"/>
      </w:pPr>
      <w:r w:rsidRPr="003B673B">
        <w:t>Nil</w:t>
      </w:r>
    </w:p>
    <w:p w:rsidR="00000000" w:rsidRPr="003B673B" w:rsidP="003B673B">
      <w:pPr>
        <w:pStyle w:val="Heading1"/>
      </w:pPr>
      <w:bookmarkStart w:id="4" w:name="O_1099584"/>
      <w:bookmarkEnd w:id="4"/>
      <w:r w:rsidRPr="003B673B">
        <w:t>Unit Sector</w:t>
      </w:r>
    </w:p>
    <w:p w:rsidR="00000000" w:rsidRPr="003B673B" w:rsidP="00C83A16">
      <w:pPr>
        <w:pStyle w:val="BodyText"/>
      </w:pPr>
      <w:r w:rsidRPr="003B673B">
        <w:t>Aquaculture (AQU)</w:t>
      </w:r>
    </w:p>
    <w:p w:rsidR="00000000" w:rsidRPr="003B673B" w:rsidP="003B673B">
      <w:pPr>
        <w:pStyle w:val="Heading1"/>
      </w:pPr>
      <w:bookmarkStart w:id="5" w:name="O_1099585"/>
      <w:bookmarkEnd w:id="5"/>
      <w:r w:rsidRPr="003B67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Performance Criteria</w:t>
            </w:r>
          </w:p>
        </w:tc>
      </w:tr>
      <w:tr w:rsidTr="00C8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1. Determine information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>1.1 Identify and interpret aquatic information requirements from specifications or work instructions</w:t>
            </w:r>
          </w:p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1.2 Determine types or range of digital information to be accessed to meet work requirements</w:t>
            </w:r>
          </w:p>
        </w:tc>
      </w:tr>
      <w:tr w:rsidTr="00C8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 xml:space="preserve">2. Access digital </w:t>
            </w:r>
            <w:r w:rsidRPr="003B673B">
              <w:t xml:space="preserve">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 xml:space="preserve">2.1 Navigate technology to access the information required using safe </w:t>
            </w:r>
            <w:r w:rsidRPr="003B673B">
              <w:t xml:space="preserve">work practices and workplace access/security procedures </w:t>
            </w:r>
          </w:p>
          <w:p w:rsidR="00000000" w:rsidRPr="003B673B" w:rsidP="003B673B">
            <w:pPr>
              <w:pStyle w:val="BodyText"/>
            </w:pPr>
            <w:r w:rsidRPr="003B673B">
              <w:t xml:space="preserve">2.2 </w:t>
            </w:r>
            <w:r w:rsidRPr="003B673B">
              <w:t xml:space="preserve">Retrieve information using workplace procedures and methodologies detailed in specifications or work instructions </w:t>
            </w:r>
          </w:p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 xml:space="preserve">2.3 Check information for relevance to aquatic job requirements, and identify further requirements </w:t>
            </w:r>
          </w:p>
        </w:tc>
      </w:tr>
      <w:tr w:rsidTr="00C8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3. Input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>3.1 Use relevant fu</w:t>
            </w:r>
            <w:r w:rsidRPr="003B673B">
              <w:t>nctions and commands to input information</w:t>
            </w:r>
          </w:p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3.2 Check information that has been entered into the appropriate device for accuracy, and make adjustments if necessary, to correct errors</w:t>
            </w:r>
          </w:p>
        </w:tc>
      </w:tr>
      <w:tr w:rsidTr="00C8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4. Consult relevant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>4.1 Discuss information accessed with rel</w:t>
            </w:r>
            <w:r w:rsidRPr="003B673B">
              <w:t>evant personnel and consult as required</w:t>
            </w:r>
          </w:p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4.2 Relate information accessed to relevant aquatic activity according to work requirements</w:t>
            </w:r>
          </w:p>
        </w:tc>
      </w:tr>
      <w:tr w:rsidTr="00C8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5. Store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 xml:space="preserve">5.1 Save digital information recorded, following workplace procedures, including security measures prior to exiting the application </w:t>
            </w:r>
          </w:p>
          <w:p w:rsidR="00000000" w:rsidRPr="003B673B" w:rsidP="003B673B">
            <w:pPr>
              <w:pStyle w:val="BodyText"/>
            </w:pPr>
            <w:r w:rsidRPr="003B673B">
              <w:t xml:space="preserve">5.2 Store aquatic digital information according to requirements </w:t>
            </w:r>
          </w:p>
        </w:tc>
      </w:tr>
    </w:tbl>
    <w:p w:rsidR="00000000" w:rsidRPr="003B673B" w:rsidP="003B673B">
      <w:pPr>
        <w:pStyle w:val="BodyText"/>
      </w:pPr>
    </w:p>
    <w:p w:rsidR="00000000" w:rsidRPr="003B673B" w:rsidP="003B673B">
      <w:pPr>
        <w:pStyle w:val="AllowPageBreak"/>
      </w:pPr>
    </w:p>
    <w:p w:rsidR="00000000" w:rsidRPr="003B673B" w:rsidP="003B673B">
      <w:pPr>
        <w:pStyle w:val="Heading1"/>
      </w:pPr>
      <w:bookmarkStart w:id="6" w:name="O_1099586"/>
      <w:bookmarkEnd w:id="6"/>
      <w:r w:rsidRPr="003B673B">
        <w:t>Foundation Skills</w:t>
      </w:r>
    </w:p>
    <w:p w:rsidR="00000000" w:rsidRPr="00C83A16" w:rsidP="00C83A16">
      <w:pPr>
        <w:pStyle w:val="BodyText"/>
        <w:rPr>
          <w:i/>
        </w:rPr>
      </w:pPr>
      <w:r w:rsidRPr="00C83A16">
        <w:rPr>
          <w:rStyle w:val="Emphasis"/>
        </w:rPr>
        <w:t>This section descri</w:t>
      </w:r>
      <w:r w:rsidRPr="00C83A16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Description</w:t>
            </w:r>
          </w:p>
        </w:tc>
      </w:tr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ListBullet"/>
              <w:rPr>
                <w:lang w:val="en-NZ"/>
              </w:rPr>
            </w:pPr>
            <w:r w:rsidRPr="003B673B">
              <w:t>Comprehend the relevance of digital information accesse</w:t>
            </w:r>
            <w:r w:rsidRPr="003B673B">
              <w:t xml:space="preserve">d </w:t>
            </w:r>
          </w:p>
        </w:tc>
      </w:tr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ListBullet"/>
            </w:pPr>
            <w:r w:rsidRPr="003B673B">
              <w:t>Use appropriate terminology to discuss aquatic data requirements</w:t>
            </w:r>
          </w:p>
        </w:tc>
      </w:tr>
    </w:tbl>
    <w:p w:rsidR="00000000" w:rsidRPr="003B673B" w:rsidP="003B673B">
      <w:pPr>
        <w:pStyle w:val="BodyText"/>
      </w:pPr>
    </w:p>
    <w:p w:rsidR="00000000" w:rsidRPr="003B673B" w:rsidP="003B673B">
      <w:pPr>
        <w:pStyle w:val="AllowPageBreak"/>
      </w:pPr>
    </w:p>
    <w:p w:rsidR="00000000" w:rsidRPr="003B673B" w:rsidP="003B673B">
      <w:pPr>
        <w:pStyle w:val="Heading1"/>
      </w:pPr>
      <w:bookmarkStart w:id="7" w:name="O_1099588"/>
      <w:bookmarkEnd w:id="7"/>
      <w:r w:rsidRPr="003B67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Equivalence status</w:t>
            </w:r>
          </w:p>
        </w:tc>
      </w:tr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SFIAQU314 Interpret aquatic digital information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>Newly created</w:t>
            </w:r>
          </w:p>
        </w:tc>
      </w:tr>
    </w:tbl>
    <w:p w:rsidR="00000000" w:rsidRPr="003B673B" w:rsidP="003B673B">
      <w:pPr>
        <w:pStyle w:val="BodyText"/>
      </w:pPr>
    </w:p>
    <w:p w:rsidR="00000000" w:rsidRPr="003B673B" w:rsidP="003B673B">
      <w:pPr>
        <w:pStyle w:val="AllowPageBreak"/>
      </w:pPr>
    </w:p>
    <w:p w:rsidR="00000000" w:rsidRPr="003B673B" w:rsidP="003B673B">
      <w:pPr>
        <w:pStyle w:val="Heading1"/>
      </w:pPr>
      <w:bookmarkStart w:id="8" w:name="O_1099595"/>
      <w:bookmarkEnd w:id="8"/>
      <w:r w:rsidRPr="003B673B">
        <w:t>Links</w:t>
      </w:r>
    </w:p>
    <w:p w:rsidR="00000000" w:rsidRPr="003B673B" w:rsidP="00C83A16">
      <w:pPr>
        <w:pStyle w:val="BodyText"/>
      </w:pPr>
      <w:r w:rsidRPr="003B67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9790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B673B" w:rsidP="00C83A16">
      <w:pPr>
        <w:pStyle w:val="BodyText"/>
        <w:sectPr w:rsidSect="003B67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73B" w:rsidP="003B673B">
      <w:pPr>
        <w:pStyle w:val="SuperHeading"/>
      </w:pPr>
      <w:r w:rsidRPr="003B673B">
        <w:t>Assessment Requirements for SFIAQU314 Interpret aquatic digital information</w:t>
      </w:r>
    </w:p>
    <w:p w:rsidR="00000000" w:rsidRPr="003B673B" w:rsidP="003B673B">
      <w:pPr>
        <w:pStyle w:val="Heading1"/>
      </w:pPr>
      <w:bookmarkStart w:id="9" w:name="O_1099590"/>
      <w:bookmarkEnd w:id="9"/>
      <w:r w:rsidRPr="003B67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Bold"/>
              <w:rPr>
                <w:lang w:val="en-NZ"/>
              </w:rPr>
            </w:pPr>
            <w:r w:rsidRPr="003B673B">
              <w:t>Comments</w:t>
            </w:r>
          </w:p>
        </w:tc>
      </w:tr>
      <w:tr w:rsidTr="003B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73B">
            <w:pPr>
              <w:pStyle w:val="BodyText"/>
              <w:rPr>
                <w:lang w:val="en-NZ"/>
              </w:rPr>
            </w:pPr>
            <w:r w:rsidRPr="003B67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73B" w:rsidP="003B673B">
            <w:pPr>
              <w:pStyle w:val="BodyText"/>
            </w:pPr>
            <w:r w:rsidRPr="003B673B">
              <w:t>This version released with SFI Seafood Industry Training Package Version 2.0.</w:t>
            </w:r>
          </w:p>
        </w:tc>
      </w:tr>
    </w:tbl>
    <w:p w:rsidR="00000000" w:rsidRPr="003B673B" w:rsidP="003B673B">
      <w:pPr>
        <w:pStyle w:val="BodyText"/>
      </w:pPr>
    </w:p>
    <w:p w:rsidR="00000000" w:rsidRPr="003B673B" w:rsidP="003B673B">
      <w:pPr>
        <w:pStyle w:val="AllowPageBreak"/>
      </w:pPr>
    </w:p>
    <w:p w:rsidR="00000000" w:rsidRPr="003B673B" w:rsidP="003B673B">
      <w:pPr>
        <w:pStyle w:val="Heading1"/>
      </w:pPr>
      <w:bookmarkStart w:id="10" w:name="O_1099591"/>
      <w:bookmarkEnd w:id="10"/>
      <w:r w:rsidRPr="003B673B">
        <w:t>Performance Evidence</w:t>
      </w:r>
    </w:p>
    <w:p w:rsidR="00000000" w:rsidRPr="003B673B" w:rsidP="00C83A16">
      <w:pPr>
        <w:pStyle w:val="BodyText"/>
      </w:pPr>
      <w:r w:rsidRPr="003B673B">
        <w:t xml:space="preserve">An individual demonstrating competency must satisfy all of the elements and performance criteria in this unit. </w:t>
      </w:r>
    </w:p>
    <w:p w:rsidR="00000000" w:rsidRPr="003B673B" w:rsidP="00C83A16">
      <w:pPr>
        <w:pStyle w:val="BodyText"/>
      </w:pPr>
      <w:r w:rsidRPr="003B673B">
        <w:t>Ther</w:t>
      </w:r>
      <w:r w:rsidRPr="003B673B">
        <w:t>e must be evidence that the individual has accessed, inputted and recorded aquatic digital information on at least 2 occasions.</w:t>
      </w:r>
    </w:p>
    <w:p w:rsidR="00000000" w:rsidRPr="003B673B" w:rsidP="003B673B">
      <w:pPr>
        <w:pStyle w:val="Heading1"/>
      </w:pPr>
      <w:bookmarkStart w:id="11" w:name="O_1099592"/>
      <w:bookmarkEnd w:id="11"/>
      <w:r w:rsidRPr="003B673B">
        <w:t>Knowledge Evidence</w:t>
      </w:r>
    </w:p>
    <w:p w:rsidR="00000000" w:rsidRPr="003B673B" w:rsidP="00C83A16">
      <w:pPr>
        <w:pStyle w:val="BodyText"/>
      </w:pPr>
      <w:r w:rsidRPr="003B673B">
        <w:t>An individual m</w:t>
      </w:r>
      <w:r w:rsidRPr="003B673B">
        <w:t>ust be able to demonstrate the knowledge required to perform the tasks outlined in the elements and performance criteria of this unit. This includes knowledge of:</w:t>
      </w:r>
    </w:p>
    <w:p w:rsidR="00000000" w:rsidRPr="003B673B" w:rsidP="003B673B">
      <w:pPr>
        <w:pStyle w:val="ListBullet"/>
      </w:pPr>
      <w:r w:rsidRPr="003B673B">
        <w:t>safe work practices working with digital technology</w:t>
      </w:r>
    </w:p>
    <w:p w:rsidR="00000000" w:rsidRPr="003B673B" w:rsidP="003B673B">
      <w:pPr>
        <w:pStyle w:val="ListBullet"/>
      </w:pPr>
      <w:r w:rsidRPr="003B673B">
        <w:t>procedures and security measures for acc</w:t>
      </w:r>
      <w:r w:rsidRPr="003B673B">
        <w:t>essing, storing and retrieving information from aquatic digital devices</w:t>
      </w:r>
    </w:p>
    <w:p w:rsidR="00000000" w:rsidRPr="003B673B" w:rsidP="003B673B">
      <w:pPr>
        <w:pStyle w:val="ListBullet"/>
      </w:pPr>
      <w:r w:rsidRPr="003B673B">
        <w:t>aquatic information requirements, including:</w:t>
      </w:r>
    </w:p>
    <w:p w:rsidR="00000000" w:rsidRPr="003B673B" w:rsidP="003B673B">
      <w:pPr>
        <w:pStyle w:val="ListBullet2"/>
      </w:pPr>
      <w:r w:rsidRPr="003B673B">
        <w:t>environmental aspects</w:t>
      </w:r>
    </w:p>
    <w:p w:rsidR="00000000" w:rsidRPr="003B673B" w:rsidP="003B673B">
      <w:pPr>
        <w:pStyle w:val="ListBullet2"/>
      </w:pPr>
      <w:r w:rsidRPr="003B673B">
        <w:t>standard operating procedures</w:t>
      </w:r>
    </w:p>
    <w:p w:rsidR="00000000" w:rsidRPr="003B673B" w:rsidP="003B673B">
      <w:pPr>
        <w:pStyle w:val="ListBullet"/>
      </w:pPr>
      <w:r w:rsidRPr="003B673B">
        <w:t>functions of digital devices</w:t>
      </w:r>
    </w:p>
    <w:p w:rsidR="00000000" w:rsidRPr="003B673B" w:rsidP="003B673B">
      <w:pPr>
        <w:pStyle w:val="ListBullet"/>
      </w:pPr>
      <w:r w:rsidRPr="003B673B">
        <w:t>use and features of information outputs.</w:t>
      </w:r>
    </w:p>
    <w:p w:rsidR="00000000" w:rsidRPr="003B673B" w:rsidP="003B673B">
      <w:pPr>
        <w:pStyle w:val="AllowPageBreak"/>
      </w:pPr>
    </w:p>
    <w:p w:rsidR="00000000" w:rsidRPr="003B673B" w:rsidP="003B673B">
      <w:pPr>
        <w:pStyle w:val="Heading1"/>
      </w:pPr>
      <w:bookmarkStart w:id="12" w:name="O_1099593"/>
      <w:bookmarkEnd w:id="12"/>
      <w:r w:rsidRPr="003B673B">
        <w:t>Assessment Conditions</w:t>
      </w:r>
    </w:p>
    <w:p w:rsidR="00000000" w:rsidRPr="003B673B" w:rsidP="00C83A16">
      <w:pPr>
        <w:pStyle w:val="BodyText"/>
      </w:pPr>
      <w:r w:rsidRPr="003B673B">
        <w:t xml:space="preserve">Assessment of the skills in this unit of competency must take place under the following conditions: </w:t>
      </w:r>
    </w:p>
    <w:p w:rsidR="00000000" w:rsidRPr="003B673B" w:rsidP="003B673B">
      <w:pPr>
        <w:pStyle w:val="ListBullet"/>
      </w:pPr>
      <w:r w:rsidRPr="003B673B">
        <w:t xml:space="preserve">physical conditions: </w:t>
      </w:r>
    </w:p>
    <w:p w:rsidR="00000000" w:rsidRPr="003B673B" w:rsidP="003B673B">
      <w:pPr>
        <w:pStyle w:val="ListBullet2"/>
      </w:pPr>
      <w:r w:rsidRPr="003B673B">
        <w:t>skills must be demonstrated in an environment that accurately represents workplace conditions</w:t>
      </w:r>
    </w:p>
    <w:p w:rsidR="00000000" w:rsidRPr="003B673B" w:rsidP="003B673B">
      <w:pPr>
        <w:pStyle w:val="ListBullet"/>
      </w:pPr>
      <w:r w:rsidRPr="003B673B">
        <w:t xml:space="preserve">resources, equipment, materials: </w:t>
      </w:r>
    </w:p>
    <w:p w:rsidR="00000000" w:rsidRPr="003B673B" w:rsidP="003B673B">
      <w:pPr>
        <w:pStyle w:val="ListBullet2"/>
      </w:pPr>
      <w:r w:rsidRPr="003B673B">
        <w:t>aquatic digital devices</w:t>
      </w:r>
    </w:p>
    <w:p w:rsidR="00000000" w:rsidRPr="003B673B" w:rsidP="003B673B">
      <w:pPr>
        <w:pStyle w:val="ListBullet"/>
      </w:pPr>
      <w:r w:rsidRPr="003B673B">
        <w:t>specifications:</w:t>
      </w:r>
    </w:p>
    <w:p w:rsidR="00000000" w:rsidRPr="003B673B" w:rsidP="003B673B">
      <w:pPr>
        <w:pStyle w:val="ListBullet2"/>
      </w:pPr>
      <w:r w:rsidRPr="003B673B">
        <w:t>relevant procedural workplace policies relating to digital security and safety.</w:t>
      </w:r>
    </w:p>
    <w:p w:rsidR="00000000" w:rsidRPr="003B673B" w:rsidP="00C83A16">
      <w:pPr>
        <w:pStyle w:val="BodyText"/>
      </w:pPr>
      <w:r w:rsidRPr="003B673B">
        <w:t>Assessors of this unit must satisfy the requirements for assessors in applicable vocational educati</w:t>
      </w:r>
      <w:r w:rsidRPr="003B673B">
        <w:t>on and training legislation, frameworks and/or standards.</w:t>
      </w:r>
    </w:p>
    <w:p w:rsidR="00000000" w:rsidRPr="003B673B" w:rsidP="003B673B">
      <w:pPr>
        <w:pStyle w:val="Heading1"/>
      </w:pPr>
      <w:bookmarkStart w:id="13" w:name="O_1099596"/>
      <w:bookmarkEnd w:id="13"/>
      <w:r w:rsidRPr="003B673B">
        <w:t>Links</w:t>
      </w:r>
    </w:p>
    <w:p w:rsidR="00000000" w:rsidRPr="003B673B" w:rsidP="00C83A16">
      <w:pPr>
        <w:pStyle w:val="BodyText"/>
      </w:pPr>
      <w:r w:rsidRPr="003B67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9790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B673B" w:rsidP="003B673B"/>
    <w:sectPr w:rsidSect="003B67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3B" w:rsidRPr="00C83A16" w:rsidP="00C83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6" w:rsidP="003B6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A16" w:rsidP="003B6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3A16" w:rsidP="003B67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3B" w:rsidP="003B6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A16">
      <w:t>Approved</w:t>
    </w:r>
    <w:r w:rsidR="00C83A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A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A16">
      <w:rPr>
        <w:noProof/>
      </w:rPr>
      <w:t>4</w:t>
    </w:r>
    <w:r>
      <w:rPr>
        <w:noProof/>
      </w:rPr>
      <w:fldChar w:fldCharType="end"/>
    </w:r>
  </w:p>
  <w:p w:rsidR="003B673B" w:rsidP="003B6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A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A16">
      <w:t>Skills Insight</w:t>
    </w:r>
    <w:r w:rsidR="00C83A16">
      <w:fldChar w:fldCharType="end"/>
    </w:r>
  </w:p>
  <w:p w:rsidR="003B673B" w:rsidP="003B6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73B" w:rsidRPr="00C83A16" w:rsidP="00C83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16" w:rsidRPr="002D2AF8" w:rsidP="003B6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SFIAQU314 Interpret aquatic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A16" w:rsidP="003B67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3B" w:rsidRPr="002D2AF8" w:rsidP="003B6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A16">
      <w:t>SFIAQU314 Interpret aquatic digital information</w:t>
    </w:r>
    <w:r w:rsidR="00C83A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A16">
      <w:rPr>
        <w:noProof/>
      </w:rPr>
      <w:t>2 March 2025</w:t>
    </w:r>
    <w:r>
      <w:fldChar w:fldCharType="end"/>
    </w:r>
  </w:p>
  <w:p w:rsidR="003B673B" w:rsidP="003B6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A87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C25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A9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73B"/>
  </w:style>
  <w:style w:type="character" w:customStyle="1" w:styleId="Heading1Char">
    <w:name w:val="Heading 1 Char"/>
    <w:basedOn w:val="DefaultParagraphFont"/>
    <w:link w:val="Heading1"/>
    <w:rsid w:val="003B6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7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67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73B"/>
    <w:rPr>
      <w:i/>
    </w:rPr>
  </w:style>
  <w:style w:type="paragraph" w:customStyle="1" w:styleId="SuperHeading">
    <w:name w:val="SuperHeading"/>
    <w:basedOn w:val="Normal"/>
    <w:rsid w:val="003B6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673B"/>
    <w:rPr>
      <w:b/>
    </w:rPr>
  </w:style>
  <w:style w:type="character" w:customStyle="1" w:styleId="Heading2Char">
    <w:name w:val="Heading 2 Char"/>
    <w:basedOn w:val="DefaultParagraphFont"/>
    <w:link w:val="Heading2"/>
    <w:rsid w:val="003B6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73B"/>
    <w:rPr>
      <w:b/>
      <w:spacing w:val="0"/>
    </w:rPr>
  </w:style>
  <w:style w:type="paragraph" w:customStyle="1" w:styleId="SuperTitle">
    <w:name w:val="SuperTitle"/>
    <w:basedOn w:val="Title"/>
    <w:rsid w:val="003B6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7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73B"/>
  </w:style>
  <w:style w:type="paragraph" w:styleId="TableofFigures">
    <w:name w:val="table of figures"/>
    <w:basedOn w:val="Normal"/>
    <w:next w:val="Normal"/>
    <w:semiHidden/>
    <w:rsid w:val="003B6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7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73B"/>
    <w:rPr>
      <w:rFonts w:ascii="Wingdings" w:hAnsi="Wingdings"/>
    </w:rPr>
  </w:style>
  <w:style w:type="paragraph" w:customStyle="1" w:styleId="TableHeading">
    <w:name w:val="Table Heading"/>
    <w:basedOn w:val="HeadingBase"/>
    <w:rsid w:val="003B6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73B"/>
    <w:rPr>
      <w:color w:val="0033CC"/>
      <w:u w:val="none"/>
    </w:rPr>
  </w:style>
  <w:style w:type="paragraph" w:customStyle="1" w:styleId="BodyTextRight">
    <w:name w:val="Body Text Right"/>
    <w:basedOn w:val="BodyText"/>
    <w:rsid w:val="003B6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7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73B"/>
    <w:rPr>
      <w:sz w:val="32"/>
    </w:rPr>
  </w:style>
  <w:style w:type="paragraph" w:customStyle="1" w:styleId="HeadingProcedure">
    <w:name w:val="Heading Procedure"/>
    <w:basedOn w:val="HeadingBase"/>
    <w:next w:val="Normal"/>
    <w:rsid w:val="003B6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73B"/>
    <w:pPr>
      <w:spacing w:before="60" w:after="60"/>
    </w:pPr>
  </w:style>
  <w:style w:type="paragraph" w:styleId="ListContinue">
    <w:name w:val="List Continue"/>
    <w:basedOn w:val="List"/>
    <w:rsid w:val="003B673B"/>
    <w:pPr>
      <w:ind w:firstLine="0"/>
    </w:pPr>
  </w:style>
  <w:style w:type="paragraph" w:customStyle="1" w:styleId="ListNote">
    <w:name w:val="List Note"/>
    <w:basedOn w:val="List"/>
    <w:rsid w:val="003B6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73B"/>
    <w:rPr>
      <w:rFonts w:ascii="Courier New" w:hAnsi="Courier New"/>
    </w:rPr>
  </w:style>
  <w:style w:type="paragraph" w:customStyle="1" w:styleId="NoteBullet">
    <w:name w:val="Note Bullet"/>
    <w:basedOn w:val="Note"/>
    <w:rsid w:val="003B6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7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73B"/>
    <w:rPr>
      <w:b/>
      <w:smallCaps/>
    </w:rPr>
  </w:style>
  <w:style w:type="paragraph" w:customStyle="1" w:styleId="TableListNumber">
    <w:name w:val="Table List Number"/>
    <w:basedOn w:val="ListNumber"/>
    <w:rsid w:val="003B6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73B"/>
    <w:pPr>
      <w:numPr>
        <w:numId w:val="9"/>
      </w:numPr>
    </w:pPr>
  </w:style>
  <w:style w:type="paragraph" w:customStyle="1" w:styleId="ListAlpha2">
    <w:name w:val="List Alpha 2"/>
    <w:basedOn w:val="List2"/>
    <w:rsid w:val="003B673B"/>
    <w:pPr>
      <w:numPr>
        <w:numId w:val="8"/>
      </w:numPr>
    </w:pPr>
  </w:style>
  <w:style w:type="paragraph" w:styleId="List2">
    <w:name w:val="List 2"/>
    <w:basedOn w:val="BodyText"/>
    <w:rsid w:val="003B6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7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7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73B"/>
    <w:pPr>
      <w:numPr>
        <w:numId w:val="4"/>
      </w:numPr>
    </w:pPr>
  </w:style>
  <w:style w:type="paragraph" w:styleId="ListContinue2">
    <w:name w:val="List Continue 2"/>
    <w:basedOn w:val="List2"/>
    <w:rsid w:val="003B673B"/>
    <w:pPr>
      <w:ind w:firstLine="0"/>
    </w:pPr>
  </w:style>
  <w:style w:type="paragraph" w:styleId="ListContinue3">
    <w:name w:val="List Continue 3"/>
    <w:basedOn w:val="List3"/>
    <w:rsid w:val="003B673B"/>
    <w:pPr>
      <w:ind w:left="1021" w:firstLine="0"/>
    </w:pPr>
  </w:style>
  <w:style w:type="paragraph" w:styleId="ListContinue4">
    <w:name w:val="List Continue 4"/>
    <w:basedOn w:val="List4"/>
    <w:rsid w:val="003B673B"/>
    <w:pPr>
      <w:ind w:firstLine="0"/>
    </w:pPr>
  </w:style>
  <w:style w:type="paragraph" w:styleId="ListContinue5">
    <w:name w:val="List Continue 5"/>
    <w:basedOn w:val="List5"/>
    <w:rsid w:val="003B673B"/>
    <w:pPr>
      <w:ind w:firstLine="0"/>
    </w:pPr>
  </w:style>
  <w:style w:type="paragraph" w:styleId="ListNumber3">
    <w:name w:val="List Number 3"/>
    <w:basedOn w:val="List3"/>
    <w:rsid w:val="003B673B"/>
    <w:pPr>
      <w:numPr>
        <w:numId w:val="5"/>
      </w:numPr>
    </w:pPr>
  </w:style>
  <w:style w:type="paragraph" w:styleId="ListNumber4">
    <w:name w:val="List Number 4"/>
    <w:basedOn w:val="List4"/>
    <w:rsid w:val="003B673B"/>
    <w:pPr>
      <w:numPr>
        <w:numId w:val="6"/>
      </w:numPr>
    </w:pPr>
  </w:style>
  <w:style w:type="paragraph" w:styleId="ListNumber5">
    <w:name w:val="List Number 5"/>
    <w:basedOn w:val="List5"/>
    <w:rsid w:val="003B673B"/>
    <w:pPr>
      <w:numPr>
        <w:numId w:val="7"/>
      </w:numPr>
    </w:pPr>
  </w:style>
  <w:style w:type="paragraph" w:styleId="BlockText">
    <w:name w:val="Block Text"/>
    <w:basedOn w:val="Normal"/>
    <w:rsid w:val="003B6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73B"/>
    <w:rPr>
      <w:sz w:val="16"/>
      <w:vertAlign w:val="superscript"/>
    </w:rPr>
  </w:style>
  <w:style w:type="character" w:customStyle="1" w:styleId="Symbols">
    <w:name w:val="Symbols"/>
    <w:basedOn w:val="DefaultParagraphFont"/>
    <w:rsid w:val="003B673B"/>
    <w:rPr>
      <w:rFonts w:ascii="Symbol" w:hAnsi="Symbol"/>
    </w:rPr>
  </w:style>
  <w:style w:type="character" w:customStyle="1" w:styleId="MenuOptions">
    <w:name w:val="Menu Options"/>
    <w:basedOn w:val="DefaultParagraphFont"/>
    <w:rsid w:val="003B6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73B"/>
    <w:rPr>
      <w:b/>
    </w:rPr>
  </w:style>
  <w:style w:type="character" w:customStyle="1" w:styleId="Underlined">
    <w:name w:val="Underlined"/>
    <w:basedOn w:val="DefaultParagraphFont"/>
    <w:rsid w:val="003B673B"/>
    <w:rPr>
      <w:u w:val="single"/>
    </w:rPr>
  </w:style>
  <w:style w:type="paragraph" w:customStyle="1" w:styleId="TableBodyTextRight">
    <w:name w:val="Table Body Text Right"/>
    <w:basedOn w:val="TableBodyText"/>
    <w:rsid w:val="003B6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73B"/>
    <w:rPr>
      <w:sz w:val="18"/>
    </w:rPr>
  </w:style>
  <w:style w:type="paragraph" w:customStyle="1" w:styleId="BodySmallRight">
    <w:name w:val="Body Small Right"/>
    <w:basedOn w:val="BodyTextRight"/>
    <w:rsid w:val="003B673B"/>
    <w:rPr>
      <w:sz w:val="18"/>
      <w:szCs w:val="18"/>
    </w:rPr>
  </w:style>
  <w:style w:type="paragraph" w:customStyle="1" w:styleId="MarginEdition">
    <w:name w:val="Margin Edition"/>
    <w:basedOn w:val="MarginNote"/>
    <w:rsid w:val="003B6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73B"/>
    <w:rPr>
      <w:sz w:val="2"/>
      <w:szCs w:val="2"/>
    </w:rPr>
  </w:style>
  <w:style w:type="character" w:customStyle="1" w:styleId="Small">
    <w:name w:val="Small"/>
    <w:basedOn w:val="DefaultParagraphFont"/>
    <w:rsid w:val="003B673B"/>
    <w:rPr>
      <w:sz w:val="16"/>
    </w:rPr>
  </w:style>
  <w:style w:type="paragraph" w:customStyle="1" w:styleId="WideTable">
    <w:name w:val="Wide Table"/>
    <w:basedOn w:val="Normal"/>
    <w:rsid w:val="003B6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73B"/>
  </w:style>
  <w:style w:type="paragraph" w:styleId="Quote">
    <w:name w:val="Quote"/>
    <w:basedOn w:val="Heading1"/>
    <w:link w:val="QuoteChar"/>
    <w:qFormat/>
    <w:rsid w:val="003B6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73B"/>
    <w:pPr>
      <w:pageBreakBefore/>
    </w:pPr>
  </w:style>
  <w:style w:type="paragraph" w:customStyle="1" w:styleId="Border">
    <w:name w:val="Border"/>
    <w:basedOn w:val="Normal"/>
    <w:qFormat/>
    <w:rsid w:val="003B6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73B"/>
    <w:rPr>
      <w:u w:val="single"/>
    </w:rPr>
  </w:style>
  <w:style w:type="character" w:customStyle="1" w:styleId="BoldandItalics">
    <w:name w:val="Bold and Italics"/>
    <w:qFormat/>
    <w:rsid w:val="003B673B"/>
    <w:rPr>
      <w:b/>
      <w:i/>
      <w:u w:val="none"/>
    </w:rPr>
  </w:style>
  <w:style w:type="paragraph" w:styleId="BalloonText">
    <w:name w:val="Balloon Text"/>
    <w:basedOn w:val="Normal"/>
    <w:link w:val="BalloonTextChar"/>
    <w:rsid w:val="003B6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7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3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4524</Characters>
  <Application>Microsoft Office Word</Application>
  <DocSecurity>0</DocSecurity>
  <Lines>156</Lines>
  <Paragraphs>103</Paragraphs>
  <ScaleCrop>false</ScaleCrop>
  <Company>Author-it Software Corporation Ltd.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SFIAQU314 Interpret aquatic digital information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