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429" w:rsidP="00605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SFIAQU314 Interpret aquatic digital information</w:t>
      </w:r>
      <w:r>
        <w:fldChar w:fldCharType="end"/>
      </w:r>
    </w:p>
    <w:p w:rsidR="00605429" w:rsidP="00605429">
      <w:pPr>
        <w:pStyle w:val="Version"/>
        <w:sectPr w:rsidSect="004A6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9AE" w:rsidP="004A69AE">
      <w:pPr>
        <w:pStyle w:val="SuperHeading"/>
      </w:pPr>
      <w:r w:rsidRPr="004A69AE">
        <w:t>Assessment Requirements for SFIAQU314 Interpret aquatic digital information</w:t>
      </w:r>
    </w:p>
    <w:p w:rsidR="00000000" w:rsidRPr="004A69AE" w:rsidP="004A69AE">
      <w:pPr>
        <w:pStyle w:val="Heading1"/>
      </w:pPr>
      <w:bookmarkStart w:id="1" w:name="O_1099590"/>
      <w:bookmarkEnd w:id="1"/>
      <w:r w:rsidRPr="004A69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9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E">
            <w:pPr>
              <w:pStyle w:val="BodyTextBold"/>
              <w:rPr>
                <w:lang w:val="en-NZ"/>
              </w:rPr>
            </w:pPr>
            <w:r w:rsidRPr="004A69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E">
            <w:pPr>
              <w:pStyle w:val="BodyTextBold"/>
              <w:rPr>
                <w:lang w:val="en-NZ"/>
              </w:rPr>
            </w:pPr>
            <w:r w:rsidRPr="004A69AE">
              <w:t>Comments</w:t>
            </w:r>
          </w:p>
        </w:tc>
      </w:tr>
      <w:tr w:rsidTr="004A69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9AE">
            <w:pPr>
              <w:pStyle w:val="BodyText"/>
              <w:rPr>
                <w:lang w:val="en-NZ"/>
              </w:rPr>
            </w:pPr>
            <w:r w:rsidRPr="004A69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9AE" w:rsidP="004A69AE">
            <w:pPr>
              <w:pStyle w:val="BodyText"/>
            </w:pPr>
            <w:r w:rsidRPr="004A69AE">
              <w:t>This version released with SFI Seafood Industry Training Package Version 2.0.</w:t>
            </w:r>
          </w:p>
        </w:tc>
      </w:tr>
    </w:tbl>
    <w:p w:rsidR="00000000" w:rsidRPr="004A69AE" w:rsidP="004A69AE">
      <w:pPr>
        <w:pStyle w:val="BodyText"/>
      </w:pPr>
    </w:p>
    <w:p w:rsidR="00000000" w:rsidRPr="004A69AE" w:rsidP="004A69AE">
      <w:pPr>
        <w:pStyle w:val="AllowPageBreak"/>
      </w:pPr>
    </w:p>
    <w:p w:rsidR="00000000" w:rsidRPr="004A69AE" w:rsidP="004A69AE">
      <w:pPr>
        <w:pStyle w:val="Heading1"/>
      </w:pPr>
      <w:bookmarkStart w:id="2" w:name="O_1099591"/>
      <w:bookmarkEnd w:id="2"/>
      <w:r w:rsidRPr="004A69AE">
        <w:t>Performance Evidence</w:t>
      </w:r>
    </w:p>
    <w:p w:rsidR="00000000" w:rsidRPr="004A69AE" w:rsidP="00605429">
      <w:pPr>
        <w:pStyle w:val="BodyText"/>
      </w:pPr>
      <w:r w:rsidRPr="004A69AE">
        <w:t xml:space="preserve">An individual demonstrating competency must satisfy all of the elements and performance criteria in this unit. </w:t>
      </w:r>
    </w:p>
    <w:p w:rsidR="00000000" w:rsidRPr="004A69AE" w:rsidP="00605429">
      <w:pPr>
        <w:pStyle w:val="BodyText"/>
      </w:pPr>
      <w:r w:rsidRPr="004A69AE">
        <w:t>There must be evidence that the individual has accessed, inputted and recorded aquatic digital information on at least 2 oc</w:t>
      </w:r>
      <w:r w:rsidRPr="004A69AE">
        <w:t>casions.</w:t>
      </w:r>
    </w:p>
    <w:p w:rsidR="00000000" w:rsidRPr="004A69AE" w:rsidP="004A69AE">
      <w:pPr>
        <w:pStyle w:val="Heading1"/>
      </w:pPr>
      <w:bookmarkStart w:id="3" w:name="O_1099592"/>
      <w:bookmarkEnd w:id="3"/>
      <w:r w:rsidRPr="004A69AE">
        <w:t>Knowledge Evidence</w:t>
      </w:r>
    </w:p>
    <w:p w:rsidR="00000000" w:rsidRPr="004A69AE" w:rsidP="00605429">
      <w:pPr>
        <w:pStyle w:val="BodyText"/>
      </w:pPr>
      <w:r w:rsidRPr="004A69AE">
        <w:t>An individual must be able to demonstrate the knowledge required to perform the tasks outlined in the elements and performance criteria of this unit. This includes knowledge of:</w:t>
      </w:r>
    </w:p>
    <w:p w:rsidR="00000000" w:rsidRPr="004A69AE" w:rsidP="004A69AE">
      <w:pPr>
        <w:pStyle w:val="ListBullet"/>
      </w:pPr>
      <w:r w:rsidRPr="004A69AE">
        <w:t>safe work practices working with digital technology</w:t>
      </w:r>
    </w:p>
    <w:p w:rsidR="00000000" w:rsidRPr="004A69AE" w:rsidP="004A69AE">
      <w:pPr>
        <w:pStyle w:val="ListBullet"/>
      </w:pPr>
      <w:r w:rsidRPr="004A69AE">
        <w:t>procedures and security measures for accessing, storing and retrieving information from aquatic digital devices</w:t>
      </w:r>
    </w:p>
    <w:p w:rsidR="00000000" w:rsidRPr="004A69AE" w:rsidP="004A69AE">
      <w:pPr>
        <w:pStyle w:val="ListBullet"/>
      </w:pPr>
      <w:r w:rsidRPr="004A69AE">
        <w:t>aquatic information requirements, including:</w:t>
      </w:r>
    </w:p>
    <w:p w:rsidR="00000000" w:rsidRPr="004A69AE" w:rsidP="004A69AE">
      <w:pPr>
        <w:pStyle w:val="ListBullet2"/>
      </w:pPr>
      <w:r w:rsidRPr="004A69AE">
        <w:t>environmental aspects</w:t>
      </w:r>
    </w:p>
    <w:p w:rsidR="00000000" w:rsidRPr="004A69AE" w:rsidP="004A69AE">
      <w:pPr>
        <w:pStyle w:val="ListBullet2"/>
      </w:pPr>
      <w:r w:rsidRPr="004A69AE">
        <w:t>standard operating proce</w:t>
      </w:r>
      <w:r w:rsidRPr="004A69AE">
        <w:t>dures</w:t>
      </w:r>
    </w:p>
    <w:p w:rsidR="00000000" w:rsidRPr="004A69AE" w:rsidP="004A69AE">
      <w:pPr>
        <w:pStyle w:val="ListBullet"/>
      </w:pPr>
      <w:r w:rsidRPr="004A69AE">
        <w:t>functions of digital devices</w:t>
      </w:r>
    </w:p>
    <w:p w:rsidR="00000000" w:rsidRPr="004A69AE" w:rsidP="004A69AE">
      <w:pPr>
        <w:pStyle w:val="ListBullet"/>
      </w:pPr>
      <w:r w:rsidRPr="004A69AE">
        <w:t>use and features of information outputs.</w:t>
      </w:r>
    </w:p>
    <w:p w:rsidR="00000000" w:rsidRPr="004A69AE" w:rsidP="004A69AE">
      <w:pPr>
        <w:pStyle w:val="AllowPageBreak"/>
      </w:pPr>
    </w:p>
    <w:p w:rsidR="00000000" w:rsidRPr="004A69AE" w:rsidP="004A69AE">
      <w:pPr>
        <w:pStyle w:val="Heading1"/>
      </w:pPr>
      <w:bookmarkStart w:id="4" w:name="O_1099593"/>
      <w:bookmarkEnd w:id="4"/>
      <w:r w:rsidRPr="004A69AE">
        <w:t>Assessment Conditions</w:t>
      </w:r>
    </w:p>
    <w:p w:rsidR="00000000" w:rsidRPr="004A69AE" w:rsidP="00605429">
      <w:pPr>
        <w:pStyle w:val="BodyText"/>
      </w:pPr>
      <w:r w:rsidRPr="004A69AE">
        <w:t xml:space="preserve">Assessment of the skills in this unit of competency must take place under the following conditions: </w:t>
      </w:r>
    </w:p>
    <w:p w:rsidR="00000000" w:rsidRPr="004A69AE" w:rsidP="004A69AE">
      <w:pPr>
        <w:pStyle w:val="ListBullet"/>
      </w:pPr>
      <w:r w:rsidRPr="004A69AE">
        <w:t xml:space="preserve">physical conditions: </w:t>
      </w:r>
    </w:p>
    <w:p w:rsidR="00000000" w:rsidRPr="004A69AE" w:rsidP="004A69AE">
      <w:pPr>
        <w:pStyle w:val="ListBullet2"/>
      </w:pPr>
      <w:r w:rsidRPr="004A69AE">
        <w:t>skills must b</w:t>
      </w:r>
      <w:r w:rsidRPr="004A69AE">
        <w:t>e demonstrated in an environment that accurately represents workplace conditions</w:t>
      </w:r>
    </w:p>
    <w:p w:rsidR="00000000" w:rsidRPr="004A69AE" w:rsidP="004A69AE">
      <w:pPr>
        <w:pStyle w:val="ListBullet"/>
      </w:pPr>
      <w:r w:rsidRPr="004A69AE">
        <w:t xml:space="preserve">resources, equipment, materials: </w:t>
      </w:r>
    </w:p>
    <w:p w:rsidR="00000000" w:rsidRPr="004A69AE" w:rsidP="004A69AE">
      <w:pPr>
        <w:pStyle w:val="ListBullet2"/>
      </w:pPr>
      <w:r w:rsidRPr="004A69AE">
        <w:t>aquatic digital devices</w:t>
      </w:r>
    </w:p>
    <w:p w:rsidR="00000000" w:rsidRPr="004A69AE" w:rsidP="004A69AE">
      <w:pPr>
        <w:pStyle w:val="ListBullet"/>
      </w:pPr>
      <w:r w:rsidRPr="004A69AE">
        <w:t>specifications:</w:t>
      </w:r>
    </w:p>
    <w:p w:rsidR="00000000" w:rsidRPr="004A69AE" w:rsidP="004A69AE">
      <w:pPr>
        <w:pStyle w:val="ListBullet2"/>
      </w:pPr>
      <w:r w:rsidRPr="004A69AE">
        <w:t>relevant procedural workplace policies relating to digital security and safety.</w:t>
      </w:r>
    </w:p>
    <w:p w:rsidR="00000000" w:rsidRPr="004A69AE" w:rsidP="00605429">
      <w:pPr>
        <w:pStyle w:val="BodyText"/>
      </w:pPr>
      <w:r w:rsidRPr="004A69AE">
        <w:t>Assessors of this unit must satisfy the requirements for assessors in applicable vocational education and training legislation, frameworks and/or standards.</w:t>
      </w:r>
    </w:p>
    <w:p w:rsidR="00000000" w:rsidRPr="004A69AE" w:rsidP="004A69AE">
      <w:pPr>
        <w:pStyle w:val="Heading1"/>
      </w:pPr>
      <w:bookmarkStart w:id="5" w:name="O_1099596"/>
      <w:bookmarkEnd w:id="5"/>
      <w:r w:rsidRPr="004A69AE">
        <w:t>Links</w:t>
      </w:r>
    </w:p>
    <w:p w:rsidR="00000000" w:rsidRPr="004A69AE" w:rsidP="00605429">
      <w:pPr>
        <w:pStyle w:val="BodyText"/>
      </w:pPr>
      <w:r w:rsidRPr="004A69AE">
        <w:t>Companion Volumes, including Implementation Guides, are available at VETNe</w:t>
      </w:r>
      <w:r w:rsidRPr="004A69AE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A622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A69AE" w:rsidP="004A69AE"/>
    <w:sectPr w:rsidSect="004A69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E" w:rsidRPr="00605429" w:rsidP="00605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29" w:rsidP="004A6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429" w:rsidP="004A6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5429" w:rsidP="004A6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9AE" w:rsidRPr="00605429" w:rsidP="00605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29" w:rsidRPr="002D2AF8" w:rsidP="004A6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SFIAQU314 Interpret aquatic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05429" w:rsidP="004A6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C3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82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E9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9AE"/>
  </w:style>
  <w:style w:type="character" w:customStyle="1" w:styleId="Heading1Char">
    <w:name w:val="Heading 1 Char"/>
    <w:basedOn w:val="DefaultParagraphFont"/>
    <w:link w:val="Heading1"/>
    <w:rsid w:val="004A6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9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69AE"/>
    <w:rPr>
      <w:b/>
    </w:rPr>
  </w:style>
  <w:style w:type="character" w:customStyle="1" w:styleId="Heading2Char">
    <w:name w:val="Heading 2 Char"/>
    <w:basedOn w:val="DefaultParagraphFont"/>
    <w:link w:val="Heading2"/>
    <w:rsid w:val="004A6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9AE"/>
    <w:rPr>
      <w:b/>
      <w:spacing w:val="0"/>
    </w:rPr>
  </w:style>
  <w:style w:type="paragraph" w:customStyle="1" w:styleId="SuperTitle">
    <w:name w:val="SuperTitle"/>
    <w:basedOn w:val="Title"/>
    <w:rsid w:val="004A6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9AE"/>
    <w:rPr>
      <w:i/>
    </w:rPr>
  </w:style>
  <w:style w:type="paragraph" w:styleId="Caption">
    <w:name w:val="caption"/>
    <w:basedOn w:val="BodyText"/>
    <w:next w:val="Normal"/>
    <w:qFormat/>
    <w:rsid w:val="004A6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9AE"/>
  </w:style>
  <w:style w:type="paragraph" w:styleId="TableofFigures">
    <w:name w:val="table of figures"/>
    <w:basedOn w:val="Normal"/>
    <w:next w:val="Normal"/>
    <w:semiHidden/>
    <w:rsid w:val="004A6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9AE"/>
    <w:rPr>
      <w:rFonts w:ascii="Wingdings" w:hAnsi="Wingdings"/>
    </w:rPr>
  </w:style>
  <w:style w:type="paragraph" w:customStyle="1" w:styleId="TableHeading">
    <w:name w:val="Table Heading"/>
    <w:basedOn w:val="HeadingBase"/>
    <w:rsid w:val="004A6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9AE"/>
    <w:rPr>
      <w:color w:val="0033CC"/>
      <w:u w:val="none"/>
    </w:rPr>
  </w:style>
  <w:style w:type="paragraph" w:customStyle="1" w:styleId="BodyTextRight">
    <w:name w:val="Body Text Right"/>
    <w:basedOn w:val="BodyText"/>
    <w:rsid w:val="004A6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9AE"/>
    <w:rPr>
      <w:sz w:val="32"/>
    </w:rPr>
  </w:style>
  <w:style w:type="paragraph" w:customStyle="1" w:styleId="HeadingProcedure">
    <w:name w:val="Heading Procedure"/>
    <w:basedOn w:val="HeadingBase"/>
    <w:next w:val="Normal"/>
    <w:rsid w:val="004A6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9AE"/>
    <w:pPr>
      <w:spacing w:before="60" w:after="60"/>
    </w:pPr>
  </w:style>
  <w:style w:type="paragraph" w:styleId="ListContinue">
    <w:name w:val="List Continue"/>
    <w:basedOn w:val="List"/>
    <w:rsid w:val="004A69AE"/>
    <w:pPr>
      <w:ind w:firstLine="0"/>
    </w:pPr>
  </w:style>
  <w:style w:type="paragraph" w:customStyle="1" w:styleId="ListNote">
    <w:name w:val="List Note"/>
    <w:basedOn w:val="List"/>
    <w:rsid w:val="004A6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9AE"/>
    <w:rPr>
      <w:rFonts w:ascii="Courier New" w:hAnsi="Courier New"/>
    </w:rPr>
  </w:style>
  <w:style w:type="paragraph" w:customStyle="1" w:styleId="NoteBullet">
    <w:name w:val="Note Bullet"/>
    <w:basedOn w:val="Note"/>
    <w:rsid w:val="004A6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9AE"/>
    <w:rPr>
      <w:b/>
      <w:smallCaps/>
    </w:rPr>
  </w:style>
  <w:style w:type="paragraph" w:customStyle="1" w:styleId="TableListNumber">
    <w:name w:val="Table List Number"/>
    <w:basedOn w:val="ListNumber"/>
    <w:rsid w:val="004A6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9AE"/>
    <w:pPr>
      <w:numPr>
        <w:numId w:val="9"/>
      </w:numPr>
    </w:pPr>
  </w:style>
  <w:style w:type="paragraph" w:customStyle="1" w:styleId="ListAlpha2">
    <w:name w:val="List Alpha 2"/>
    <w:basedOn w:val="List2"/>
    <w:rsid w:val="004A69AE"/>
    <w:pPr>
      <w:numPr>
        <w:numId w:val="8"/>
      </w:numPr>
    </w:pPr>
  </w:style>
  <w:style w:type="paragraph" w:styleId="List2">
    <w:name w:val="List 2"/>
    <w:basedOn w:val="BodyText"/>
    <w:rsid w:val="004A6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9AE"/>
    <w:pPr>
      <w:numPr>
        <w:numId w:val="4"/>
      </w:numPr>
    </w:pPr>
  </w:style>
  <w:style w:type="paragraph" w:styleId="ListContinue2">
    <w:name w:val="List Continue 2"/>
    <w:basedOn w:val="List2"/>
    <w:rsid w:val="004A69AE"/>
    <w:pPr>
      <w:ind w:firstLine="0"/>
    </w:pPr>
  </w:style>
  <w:style w:type="paragraph" w:styleId="ListContinue3">
    <w:name w:val="List Continue 3"/>
    <w:basedOn w:val="List3"/>
    <w:rsid w:val="004A69AE"/>
    <w:pPr>
      <w:ind w:left="1021" w:firstLine="0"/>
    </w:pPr>
  </w:style>
  <w:style w:type="paragraph" w:styleId="ListContinue4">
    <w:name w:val="List Continue 4"/>
    <w:basedOn w:val="List4"/>
    <w:rsid w:val="004A69AE"/>
    <w:pPr>
      <w:ind w:firstLine="0"/>
    </w:pPr>
  </w:style>
  <w:style w:type="paragraph" w:styleId="ListContinue5">
    <w:name w:val="List Continue 5"/>
    <w:basedOn w:val="List5"/>
    <w:rsid w:val="004A69AE"/>
    <w:pPr>
      <w:ind w:firstLine="0"/>
    </w:pPr>
  </w:style>
  <w:style w:type="paragraph" w:styleId="ListNumber3">
    <w:name w:val="List Number 3"/>
    <w:basedOn w:val="List3"/>
    <w:rsid w:val="004A69AE"/>
    <w:pPr>
      <w:numPr>
        <w:numId w:val="5"/>
      </w:numPr>
    </w:pPr>
  </w:style>
  <w:style w:type="paragraph" w:styleId="ListNumber4">
    <w:name w:val="List Number 4"/>
    <w:basedOn w:val="List4"/>
    <w:rsid w:val="004A69AE"/>
    <w:pPr>
      <w:numPr>
        <w:numId w:val="6"/>
      </w:numPr>
    </w:pPr>
  </w:style>
  <w:style w:type="paragraph" w:styleId="ListNumber5">
    <w:name w:val="List Number 5"/>
    <w:basedOn w:val="List5"/>
    <w:rsid w:val="004A69AE"/>
    <w:pPr>
      <w:numPr>
        <w:numId w:val="7"/>
      </w:numPr>
    </w:pPr>
  </w:style>
  <w:style w:type="paragraph" w:styleId="BlockText">
    <w:name w:val="Block Text"/>
    <w:basedOn w:val="Normal"/>
    <w:rsid w:val="004A6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9AE"/>
    <w:rPr>
      <w:sz w:val="16"/>
      <w:vertAlign w:val="superscript"/>
    </w:rPr>
  </w:style>
  <w:style w:type="character" w:customStyle="1" w:styleId="Symbols">
    <w:name w:val="Symbols"/>
    <w:basedOn w:val="DefaultParagraphFont"/>
    <w:rsid w:val="004A69AE"/>
    <w:rPr>
      <w:rFonts w:ascii="Symbol" w:hAnsi="Symbol"/>
    </w:rPr>
  </w:style>
  <w:style w:type="character" w:customStyle="1" w:styleId="MenuOptions">
    <w:name w:val="Menu Options"/>
    <w:basedOn w:val="DefaultParagraphFont"/>
    <w:rsid w:val="004A6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9AE"/>
    <w:rPr>
      <w:b/>
    </w:rPr>
  </w:style>
  <w:style w:type="character" w:customStyle="1" w:styleId="Underlined">
    <w:name w:val="Underlined"/>
    <w:basedOn w:val="DefaultParagraphFont"/>
    <w:rsid w:val="004A69AE"/>
    <w:rPr>
      <w:u w:val="single"/>
    </w:rPr>
  </w:style>
  <w:style w:type="paragraph" w:customStyle="1" w:styleId="TableBodyTextRight">
    <w:name w:val="Table Body Text Right"/>
    <w:basedOn w:val="TableBodyText"/>
    <w:rsid w:val="004A6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9AE"/>
    <w:rPr>
      <w:sz w:val="18"/>
    </w:rPr>
  </w:style>
  <w:style w:type="paragraph" w:customStyle="1" w:styleId="BodySmallRight">
    <w:name w:val="Body Small Right"/>
    <w:basedOn w:val="BodyTextRight"/>
    <w:rsid w:val="004A69AE"/>
    <w:rPr>
      <w:sz w:val="18"/>
      <w:szCs w:val="18"/>
    </w:rPr>
  </w:style>
  <w:style w:type="paragraph" w:customStyle="1" w:styleId="MarginEdition">
    <w:name w:val="Margin Edition"/>
    <w:basedOn w:val="MarginNote"/>
    <w:rsid w:val="004A6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9AE"/>
    <w:rPr>
      <w:sz w:val="2"/>
      <w:szCs w:val="2"/>
    </w:rPr>
  </w:style>
  <w:style w:type="character" w:customStyle="1" w:styleId="Small">
    <w:name w:val="Small"/>
    <w:basedOn w:val="DefaultParagraphFont"/>
    <w:rsid w:val="004A69AE"/>
    <w:rPr>
      <w:sz w:val="16"/>
    </w:rPr>
  </w:style>
  <w:style w:type="paragraph" w:customStyle="1" w:styleId="WideTable">
    <w:name w:val="Wide Table"/>
    <w:basedOn w:val="Normal"/>
    <w:rsid w:val="004A6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9AE"/>
  </w:style>
  <w:style w:type="paragraph" w:styleId="Quote">
    <w:name w:val="Quote"/>
    <w:basedOn w:val="Heading1"/>
    <w:link w:val="QuoteChar"/>
    <w:qFormat/>
    <w:rsid w:val="004A6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9AE"/>
    <w:pPr>
      <w:pageBreakBefore/>
    </w:pPr>
  </w:style>
  <w:style w:type="paragraph" w:customStyle="1" w:styleId="Border">
    <w:name w:val="Border"/>
    <w:basedOn w:val="Normal"/>
    <w:qFormat/>
    <w:rsid w:val="004A6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9AE"/>
    <w:rPr>
      <w:u w:val="single"/>
    </w:rPr>
  </w:style>
  <w:style w:type="character" w:customStyle="1" w:styleId="BoldandItalics">
    <w:name w:val="Bold and Italics"/>
    <w:qFormat/>
    <w:rsid w:val="004A69AE"/>
    <w:rPr>
      <w:b/>
      <w:i/>
      <w:u w:val="none"/>
    </w:rPr>
  </w:style>
  <w:style w:type="paragraph" w:styleId="BalloonText">
    <w:name w:val="Balloon Text"/>
    <w:basedOn w:val="Normal"/>
    <w:link w:val="BalloonTextChar"/>
    <w:rsid w:val="004A6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9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5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1734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SFIAQU314 Interpret aquatic digital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