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8C0" w:rsidP="00C20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SFIAQU312 Monitor feed activities</w:t>
      </w:r>
      <w:r>
        <w:fldChar w:fldCharType="end"/>
      </w:r>
    </w:p>
    <w:p w:rsidR="00C208C0" w:rsidP="00C208C0">
      <w:pPr>
        <w:pStyle w:val="Version"/>
        <w:sectPr w:rsidSect="002F64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64A8" w:rsidP="002F64A8">
      <w:pPr>
        <w:pStyle w:val="SuperHeading"/>
      </w:pPr>
      <w:r w:rsidRPr="002F64A8">
        <w:t>Assessment Requirements for SFIAQU312 Monitor feed activities</w:t>
      </w:r>
    </w:p>
    <w:p w:rsidR="00000000" w:rsidRPr="002F64A8" w:rsidP="002F64A8">
      <w:pPr>
        <w:pStyle w:val="Heading1"/>
      </w:pPr>
      <w:bookmarkStart w:id="1" w:name="O_1099548"/>
      <w:bookmarkEnd w:id="1"/>
      <w:r w:rsidRPr="002F64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64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4A8">
            <w:pPr>
              <w:pStyle w:val="BodyTextBold"/>
              <w:rPr>
                <w:lang w:val="en-NZ"/>
              </w:rPr>
            </w:pPr>
            <w:r w:rsidRPr="002F64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4A8">
            <w:pPr>
              <w:pStyle w:val="BodyTextBold"/>
              <w:rPr>
                <w:lang w:val="en-NZ"/>
              </w:rPr>
            </w:pPr>
            <w:r w:rsidRPr="002F64A8">
              <w:t>Comments</w:t>
            </w:r>
          </w:p>
        </w:tc>
      </w:tr>
      <w:tr w:rsidTr="002F64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4A8">
            <w:pPr>
              <w:pStyle w:val="BodyText"/>
              <w:rPr>
                <w:lang w:val="en-NZ"/>
              </w:rPr>
            </w:pPr>
            <w:r w:rsidRPr="002F64A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4A8">
            <w:pPr>
              <w:pStyle w:val="BodyText"/>
              <w:rPr>
                <w:lang w:val="en-NZ"/>
              </w:rPr>
            </w:pPr>
            <w:r w:rsidRPr="002F64A8">
              <w:t>This version released with SFI Seafood Industry Training Package Version 2.0.</w:t>
            </w:r>
          </w:p>
        </w:tc>
      </w:tr>
      <w:tr w:rsidTr="002F64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4A8">
            <w:pPr>
              <w:pStyle w:val="BodyText"/>
              <w:rPr>
                <w:lang w:val="en-NZ"/>
              </w:rPr>
            </w:pPr>
            <w:r w:rsidRPr="002F64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4A8" w:rsidP="002F64A8">
            <w:pPr>
              <w:pStyle w:val="BodyText"/>
            </w:pPr>
            <w:r w:rsidRPr="002F64A8">
              <w:t>This version released with SFI Seafood Industry Training Package Version 1.0.</w:t>
            </w:r>
          </w:p>
        </w:tc>
      </w:tr>
    </w:tbl>
    <w:p w:rsidR="00000000" w:rsidRPr="002F64A8" w:rsidP="002F64A8">
      <w:pPr>
        <w:pStyle w:val="BodyTextBold"/>
      </w:pPr>
    </w:p>
    <w:p w:rsidR="00000000" w:rsidRPr="002F64A8" w:rsidP="002F64A8">
      <w:pPr>
        <w:pStyle w:val="AllowPageBreak"/>
      </w:pPr>
    </w:p>
    <w:p w:rsidR="00000000" w:rsidRPr="002F64A8" w:rsidP="002F64A8">
      <w:pPr>
        <w:pStyle w:val="Heading1"/>
      </w:pPr>
      <w:bookmarkStart w:id="2" w:name="O_1099547"/>
      <w:bookmarkEnd w:id="2"/>
      <w:r w:rsidRPr="002F64A8">
        <w:t>Performance Evidence</w:t>
      </w:r>
    </w:p>
    <w:p w:rsidR="00000000" w:rsidRPr="002F64A8" w:rsidP="00C208C0">
      <w:pPr>
        <w:pStyle w:val="BodyText"/>
      </w:pPr>
      <w:r w:rsidRPr="002F64A8">
        <w:t>An individual demonstrating competency must satisfy all of the elements and performance criteria in this unit.</w:t>
      </w:r>
    </w:p>
    <w:p w:rsidR="00000000" w:rsidRPr="002F64A8" w:rsidP="00C208C0">
      <w:pPr>
        <w:pStyle w:val="BodyText"/>
      </w:pPr>
      <w:r w:rsidRPr="002F64A8">
        <w:t>There must be evidence that the individual has monitored feed activities for aquatic stock on at least one occasion, includi</w:t>
      </w:r>
      <w:r w:rsidRPr="002F64A8">
        <w:t>ng:</w:t>
      </w:r>
    </w:p>
    <w:p w:rsidR="00000000" w:rsidRPr="002F64A8" w:rsidP="002F64A8">
      <w:pPr>
        <w:pStyle w:val="ListBullet"/>
      </w:pPr>
      <w:r w:rsidRPr="002F64A8">
        <w:t>communicating with supervisor on feeding requirements and activities</w:t>
      </w:r>
    </w:p>
    <w:p w:rsidR="00000000" w:rsidRPr="002F64A8" w:rsidP="002F64A8">
      <w:pPr>
        <w:pStyle w:val="ListBullet"/>
      </w:pPr>
      <w:r w:rsidRPr="002F64A8">
        <w:t>using appropriate feeding equipment and/or technology</w:t>
      </w:r>
    </w:p>
    <w:p w:rsidR="00000000" w:rsidRPr="002F64A8" w:rsidP="002F64A8">
      <w:pPr>
        <w:pStyle w:val="ListBullet"/>
      </w:pPr>
      <w:r w:rsidRPr="002F64A8">
        <w:t>fitting personal protective equipment when it</w:t>
      </w:r>
      <w:r>
        <w:t>’</w:t>
      </w:r>
      <w:r w:rsidRPr="002F64A8">
        <w:t>s required</w:t>
      </w:r>
    </w:p>
    <w:p w:rsidR="00000000" w:rsidRPr="002F64A8" w:rsidP="002F64A8">
      <w:pPr>
        <w:pStyle w:val="ListBullet"/>
      </w:pPr>
      <w:r w:rsidRPr="002F64A8">
        <w:t>preparing the correct feed type and quantity to meet feeding requirements</w:t>
      </w:r>
    </w:p>
    <w:p w:rsidR="00000000" w:rsidRPr="002F64A8" w:rsidP="002F64A8">
      <w:pPr>
        <w:pStyle w:val="ListBullet"/>
      </w:pPr>
      <w:r w:rsidRPr="002F64A8">
        <w:t>altering feeding plan to compensate for factors or conditions influencing feed uptake</w:t>
      </w:r>
    </w:p>
    <w:p w:rsidR="00000000" w:rsidRPr="002F64A8" w:rsidP="002F64A8">
      <w:pPr>
        <w:pStyle w:val="ListBullet"/>
      </w:pPr>
      <w:r w:rsidRPr="002F64A8">
        <w:t>maintaining a clean work area and functional equipment during and after feeding</w:t>
      </w:r>
    </w:p>
    <w:p w:rsidR="00000000" w:rsidRPr="002F64A8" w:rsidP="002F64A8">
      <w:pPr>
        <w:pStyle w:val="ListBullet"/>
      </w:pPr>
      <w:r w:rsidRPr="002F64A8">
        <w:t>checking and mai</w:t>
      </w:r>
      <w:r w:rsidRPr="002F64A8">
        <w:t>ntaining the quality of feed</w:t>
      </w:r>
    </w:p>
    <w:p w:rsidR="00000000" w:rsidRPr="002F64A8" w:rsidP="002F64A8">
      <w:pPr>
        <w:pStyle w:val="ListBullet"/>
      </w:pPr>
      <w:r w:rsidRPr="002F64A8">
        <w:t>maintaining accurate records on feeding activities.</w:t>
      </w:r>
    </w:p>
    <w:p w:rsidR="00000000" w:rsidRPr="002F64A8" w:rsidP="002F64A8">
      <w:pPr>
        <w:pStyle w:val="AllowPageBreak"/>
      </w:pPr>
    </w:p>
    <w:p w:rsidR="00000000" w:rsidRPr="002F64A8" w:rsidP="002F64A8">
      <w:pPr>
        <w:pStyle w:val="Heading1"/>
      </w:pPr>
      <w:bookmarkStart w:id="3" w:name="O_1099546"/>
      <w:bookmarkEnd w:id="3"/>
      <w:r w:rsidRPr="002F64A8">
        <w:t>Knowledge Evidence</w:t>
      </w:r>
    </w:p>
    <w:p w:rsidR="00000000" w:rsidRPr="002F64A8" w:rsidP="00C208C0">
      <w:pPr>
        <w:pStyle w:val="BodyText"/>
      </w:pPr>
      <w:r w:rsidRPr="002F64A8">
        <w:t>An individual must be able to demonstrate the knowledge required to perform the tasks outlined in the elements and performance criteria o</w:t>
      </w:r>
      <w:r w:rsidRPr="002F64A8">
        <w:t>f this unit. This includes knowledge of:</w:t>
      </w:r>
    </w:p>
    <w:p w:rsidR="00000000" w:rsidRPr="002F64A8" w:rsidP="002F64A8">
      <w:pPr>
        <w:pStyle w:val="ListBullet"/>
      </w:pPr>
      <w:r w:rsidRPr="002F64A8">
        <w:t>feeding requirements of aquatic stock, stock types and age groups</w:t>
      </w:r>
    </w:p>
    <w:p w:rsidR="00000000" w:rsidRPr="002F64A8" w:rsidP="002F64A8">
      <w:pPr>
        <w:pStyle w:val="ListBullet"/>
      </w:pPr>
      <w:r w:rsidRPr="002F64A8">
        <w:t>characteristics of main feed types</w:t>
      </w:r>
    </w:p>
    <w:p w:rsidR="00000000" w:rsidRPr="002F64A8" w:rsidP="002F64A8">
      <w:pPr>
        <w:pStyle w:val="ListBullet"/>
      </w:pPr>
      <w:r w:rsidRPr="002F64A8">
        <w:t>stock behaviour and dietary requirements in varying conditions</w:t>
      </w:r>
    </w:p>
    <w:p w:rsidR="00000000" w:rsidRPr="002F64A8" w:rsidP="002F64A8">
      <w:pPr>
        <w:pStyle w:val="ListBullet"/>
      </w:pPr>
      <w:r w:rsidRPr="002F64A8">
        <w:t xml:space="preserve">factors and conditions that inhibit or limit feed </w:t>
      </w:r>
      <w:r w:rsidRPr="002F64A8">
        <w:t>uptake</w:t>
      </w:r>
    </w:p>
    <w:p w:rsidR="00000000" w:rsidRPr="002F64A8" w:rsidP="002F64A8">
      <w:pPr>
        <w:pStyle w:val="ListBullet"/>
      </w:pPr>
      <w:r w:rsidRPr="002F64A8">
        <w:t>effects of food wastage on environment</w:t>
      </w:r>
    </w:p>
    <w:p w:rsidR="00000000" w:rsidRPr="002F64A8" w:rsidP="002F64A8">
      <w:pPr>
        <w:pStyle w:val="ListBullet"/>
      </w:pPr>
      <w:r w:rsidRPr="002F64A8">
        <w:t>feed handling and preparation and storage requirements</w:t>
      </w:r>
    </w:p>
    <w:p w:rsidR="00000000" w:rsidRPr="002F64A8" w:rsidP="002F64A8">
      <w:pPr>
        <w:pStyle w:val="ListBullet"/>
      </w:pPr>
      <w:r w:rsidRPr="002F64A8">
        <w:t>feeding equipment operations and maintenance</w:t>
      </w:r>
    </w:p>
    <w:p w:rsidR="00000000" w:rsidRPr="002F64A8" w:rsidP="002F64A8">
      <w:pPr>
        <w:pStyle w:val="ListBullet"/>
      </w:pPr>
      <w:r w:rsidRPr="002F64A8">
        <w:t>safety considerations and hazards associated with feeding equipment and activities.</w:t>
      </w:r>
    </w:p>
    <w:p w:rsidR="00000000" w:rsidRPr="002F64A8" w:rsidP="002F64A8">
      <w:pPr>
        <w:pStyle w:val="AllowPageBreak"/>
      </w:pPr>
    </w:p>
    <w:p w:rsidR="00000000" w:rsidRPr="002F64A8" w:rsidP="002F64A8">
      <w:pPr>
        <w:pStyle w:val="Heading1"/>
      </w:pPr>
      <w:bookmarkStart w:id="4" w:name="O_1099545"/>
      <w:bookmarkEnd w:id="4"/>
      <w:r w:rsidRPr="002F64A8">
        <w:t>Assessm</w:t>
      </w:r>
      <w:r w:rsidRPr="002F64A8">
        <w:t>ent Conditions</w:t>
      </w:r>
    </w:p>
    <w:p w:rsidR="00000000" w:rsidRPr="002F64A8" w:rsidP="00C208C0">
      <w:pPr>
        <w:pStyle w:val="BodyText"/>
      </w:pPr>
      <w:r w:rsidRPr="002F64A8">
        <w:t>Assessment of the skills in this unit of competency must take place under the following conditions:</w:t>
      </w:r>
    </w:p>
    <w:p w:rsidR="00000000" w:rsidRPr="002F64A8" w:rsidP="002F64A8">
      <w:pPr>
        <w:pStyle w:val="ListBullet"/>
      </w:pPr>
      <w:r w:rsidRPr="002F64A8">
        <w:t>physical conditions:</w:t>
      </w:r>
    </w:p>
    <w:p w:rsidR="00000000" w:rsidRPr="002F64A8" w:rsidP="002F64A8">
      <w:pPr>
        <w:pStyle w:val="ListBullet2"/>
      </w:pPr>
      <w:r w:rsidRPr="002F64A8">
        <w:t xml:space="preserve">skills must be demonstrated in an aquaculture workplace or an environment that accurately represents </w:t>
      </w:r>
      <w:r w:rsidRPr="002F64A8">
        <w:t>workplace conditions</w:t>
      </w:r>
    </w:p>
    <w:p w:rsidR="00000000" w:rsidRPr="002F64A8" w:rsidP="002F64A8">
      <w:pPr>
        <w:pStyle w:val="ListBullet"/>
      </w:pPr>
      <w:r w:rsidRPr="002F64A8">
        <w:t>resources, equipment and materials:</w:t>
      </w:r>
    </w:p>
    <w:p w:rsidR="00000000" w:rsidRPr="002F64A8" w:rsidP="002F64A8">
      <w:pPr>
        <w:pStyle w:val="ListBullet2"/>
      </w:pPr>
      <w:r w:rsidRPr="002F64A8">
        <w:t>feeding equipment</w:t>
      </w:r>
    </w:p>
    <w:p w:rsidR="00000000" w:rsidRPr="002F64A8" w:rsidP="002F64A8">
      <w:pPr>
        <w:pStyle w:val="ListBullet2"/>
      </w:pPr>
      <w:r w:rsidRPr="002F64A8">
        <w:t>stock feed</w:t>
      </w:r>
    </w:p>
    <w:p w:rsidR="00000000" w:rsidRPr="002F64A8" w:rsidP="002F64A8">
      <w:pPr>
        <w:pStyle w:val="ListBullet2"/>
      </w:pPr>
      <w:r w:rsidRPr="002F64A8">
        <w:t>stock to be fed</w:t>
      </w:r>
    </w:p>
    <w:p w:rsidR="00000000" w:rsidRPr="002F64A8" w:rsidP="002F64A8">
      <w:pPr>
        <w:pStyle w:val="ListBullet"/>
      </w:pPr>
      <w:r w:rsidRPr="002F64A8">
        <w:t>specifications:</w:t>
      </w:r>
    </w:p>
    <w:p w:rsidR="00000000" w:rsidRPr="002F64A8" w:rsidP="002F64A8">
      <w:pPr>
        <w:pStyle w:val="ListBullet2"/>
      </w:pPr>
      <w:r w:rsidRPr="002F64A8">
        <w:t>feeding schedule</w:t>
      </w:r>
    </w:p>
    <w:p w:rsidR="00000000" w:rsidRPr="002F64A8" w:rsidP="002F64A8">
      <w:pPr>
        <w:pStyle w:val="ListBullet2"/>
      </w:pPr>
      <w:r w:rsidRPr="002F64A8">
        <w:t>workplace procedures for feeding stock, including advice on health and safety and hygiene requirements</w:t>
      </w:r>
    </w:p>
    <w:p w:rsidR="00000000" w:rsidRPr="002F64A8" w:rsidP="002F64A8">
      <w:pPr>
        <w:pStyle w:val="ListBullet"/>
      </w:pPr>
      <w:r w:rsidRPr="002F64A8">
        <w:t>relationships</w:t>
      </w:r>
      <w:r w:rsidRPr="002F64A8">
        <w:t>:</w:t>
      </w:r>
    </w:p>
    <w:p w:rsidR="00000000" w:rsidRPr="002F64A8" w:rsidP="002F64A8">
      <w:pPr>
        <w:pStyle w:val="ListBullet2"/>
      </w:pPr>
      <w:r w:rsidRPr="002F64A8">
        <w:t>evidence of interactions with supervisor and team members.</w:t>
      </w:r>
    </w:p>
    <w:p w:rsidR="00000000" w:rsidRPr="002F64A8" w:rsidP="00C208C0">
      <w:pPr>
        <w:pStyle w:val="BodyText"/>
      </w:pPr>
      <w:r w:rsidRPr="002F64A8">
        <w:t>Assessors of this unit must satisfy the requirements for assessors in applicable vocational education and training legislation, frameworks and/or standards.</w:t>
      </w:r>
    </w:p>
    <w:p w:rsidR="00000000" w:rsidRPr="002F64A8" w:rsidP="002F64A8">
      <w:pPr>
        <w:pStyle w:val="Heading1"/>
      </w:pPr>
      <w:bookmarkStart w:id="5" w:name="O_1099558"/>
      <w:bookmarkEnd w:id="5"/>
      <w:r w:rsidRPr="002F64A8">
        <w:t>Links</w:t>
      </w:r>
    </w:p>
    <w:p w:rsidR="00000000" w:rsidRPr="002F64A8" w:rsidP="00C208C0">
      <w:pPr>
        <w:pStyle w:val="BodyText"/>
      </w:pPr>
      <w:r w:rsidRPr="002F64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B1D2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F64A8" w:rsidP="002F64A8"/>
    <w:sectPr w:rsidSect="002F64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A8" w:rsidRPr="00C208C0" w:rsidP="00C20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8C0" w:rsidP="002F6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08C0" w:rsidP="002F6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08C0" w:rsidP="002F64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4A8" w:rsidRPr="00C208C0" w:rsidP="00C20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8C0" w:rsidRPr="002D2AF8" w:rsidP="002F6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SFIAQU312 Monitor feed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208C0" w:rsidP="002F64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4CD3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7C3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2C6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4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4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4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4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4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4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4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4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4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4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4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4A8"/>
  </w:style>
  <w:style w:type="character" w:customStyle="1" w:styleId="Heading1Char">
    <w:name w:val="Heading 1 Char"/>
    <w:basedOn w:val="DefaultParagraphFont"/>
    <w:link w:val="Heading1"/>
    <w:rsid w:val="002F64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4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4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4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64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4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4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64A8"/>
    <w:rPr>
      <w:b/>
    </w:rPr>
  </w:style>
  <w:style w:type="character" w:customStyle="1" w:styleId="Heading2Char">
    <w:name w:val="Heading 2 Char"/>
    <w:basedOn w:val="DefaultParagraphFont"/>
    <w:link w:val="Heading2"/>
    <w:rsid w:val="002F64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4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4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4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4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4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4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4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4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4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4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4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4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4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4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4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4A8"/>
    <w:rPr>
      <w:b/>
      <w:spacing w:val="0"/>
    </w:rPr>
  </w:style>
  <w:style w:type="paragraph" w:customStyle="1" w:styleId="SuperTitle">
    <w:name w:val="SuperTitle"/>
    <w:basedOn w:val="Title"/>
    <w:rsid w:val="002F64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4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4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4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4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4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4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4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4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4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4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4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4A8"/>
    <w:rPr>
      <w:i/>
    </w:rPr>
  </w:style>
  <w:style w:type="paragraph" w:styleId="Caption">
    <w:name w:val="caption"/>
    <w:basedOn w:val="BodyText"/>
    <w:next w:val="Normal"/>
    <w:qFormat/>
    <w:rsid w:val="002F64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4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4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4A8"/>
  </w:style>
  <w:style w:type="paragraph" w:styleId="TableofFigures">
    <w:name w:val="table of figures"/>
    <w:basedOn w:val="Normal"/>
    <w:next w:val="Normal"/>
    <w:semiHidden/>
    <w:rsid w:val="002F64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4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4A8"/>
    <w:rPr>
      <w:rFonts w:ascii="Wingdings" w:hAnsi="Wingdings"/>
    </w:rPr>
  </w:style>
  <w:style w:type="paragraph" w:customStyle="1" w:styleId="TableHeading">
    <w:name w:val="Table Heading"/>
    <w:basedOn w:val="HeadingBase"/>
    <w:rsid w:val="002F64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4A8"/>
    <w:rPr>
      <w:color w:val="0033CC"/>
      <w:u w:val="none"/>
    </w:rPr>
  </w:style>
  <w:style w:type="paragraph" w:customStyle="1" w:styleId="BodyTextRight">
    <w:name w:val="Body Text Right"/>
    <w:basedOn w:val="BodyText"/>
    <w:rsid w:val="002F64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4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4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4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4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4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4A8"/>
    <w:rPr>
      <w:sz w:val="32"/>
    </w:rPr>
  </w:style>
  <w:style w:type="paragraph" w:customStyle="1" w:styleId="HeadingProcedure">
    <w:name w:val="Heading Procedure"/>
    <w:basedOn w:val="HeadingBase"/>
    <w:next w:val="Normal"/>
    <w:rsid w:val="002F64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4A8"/>
    <w:pPr>
      <w:spacing w:before="60" w:after="60"/>
    </w:pPr>
  </w:style>
  <w:style w:type="paragraph" w:styleId="ListContinue">
    <w:name w:val="List Continue"/>
    <w:basedOn w:val="List"/>
    <w:rsid w:val="002F64A8"/>
    <w:pPr>
      <w:ind w:firstLine="0"/>
    </w:pPr>
  </w:style>
  <w:style w:type="paragraph" w:customStyle="1" w:styleId="ListNote">
    <w:name w:val="List Note"/>
    <w:basedOn w:val="List"/>
    <w:rsid w:val="002F64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4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4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4A8"/>
    <w:rPr>
      <w:rFonts w:ascii="Courier New" w:hAnsi="Courier New"/>
    </w:rPr>
  </w:style>
  <w:style w:type="paragraph" w:customStyle="1" w:styleId="NoteBullet">
    <w:name w:val="Note Bullet"/>
    <w:basedOn w:val="Note"/>
    <w:rsid w:val="002F64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4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4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4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4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4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4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4A8"/>
    <w:rPr>
      <w:b/>
      <w:smallCaps/>
    </w:rPr>
  </w:style>
  <w:style w:type="paragraph" w:customStyle="1" w:styleId="TableListNumber">
    <w:name w:val="Table List Number"/>
    <w:basedOn w:val="ListNumber"/>
    <w:rsid w:val="002F64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4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4A8"/>
    <w:pPr>
      <w:numPr>
        <w:numId w:val="9"/>
      </w:numPr>
    </w:pPr>
  </w:style>
  <w:style w:type="paragraph" w:customStyle="1" w:styleId="ListAlpha2">
    <w:name w:val="List Alpha 2"/>
    <w:basedOn w:val="List2"/>
    <w:rsid w:val="002F64A8"/>
    <w:pPr>
      <w:numPr>
        <w:numId w:val="8"/>
      </w:numPr>
    </w:pPr>
  </w:style>
  <w:style w:type="paragraph" w:styleId="List2">
    <w:name w:val="List 2"/>
    <w:basedOn w:val="BodyText"/>
    <w:rsid w:val="002F64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4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4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4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4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4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4A8"/>
    <w:pPr>
      <w:numPr>
        <w:numId w:val="4"/>
      </w:numPr>
    </w:pPr>
  </w:style>
  <w:style w:type="paragraph" w:styleId="ListContinue2">
    <w:name w:val="List Continue 2"/>
    <w:basedOn w:val="List2"/>
    <w:rsid w:val="002F64A8"/>
    <w:pPr>
      <w:ind w:firstLine="0"/>
    </w:pPr>
  </w:style>
  <w:style w:type="paragraph" w:styleId="ListContinue3">
    <w:name w:val="List Continue 3"/>
    <w:basedOn w:val="List3"/>
    <w:rsid w:val="002F64A8"/>
    <w:pPr>
      <w:ind w:left="1021" w:firstLine="0"/>
    </w:pPr>
  </w:style>
  <w:style w:type="paragraph" w:styleId="ListContinue4">
    <w:name w:val="List Continue 4"/>
    <w:basedOn w:val="List4"/>
    <w:rsid w:val="002F64A8"/>
    <w:pPr>
      <w:ind w:firstLine="0"/>
    </w:pPr>
  </w:style>
  <w:style w:type="paragraph" w:styleId="ListContinue5">
    <w:name w:val="List Continue 5"/>
    <w:basedOn w:val="List5"/>
    <w:rsid w:val="002F64A8"/>
    <w:pPr>
      <w:ind w:firstLine="0"/>
    </w:pPr>
  </w:style>
  <w:style w:type="paragraph" w:styleId="ListNumber3">
    <w:name w:val="List Number 3"/>
    <w:basedOn w:val="List3"/>
    <w:rsid w:val="002F64A8"/>
    <w:pPr>
      <w:numPr>
        <w:numId w:val="5"/>
      </w:numPr>
    </w:pPr>
  </w:style>
  <w:style w:type="paragraph" w:styleId="ListNumber4">
    <w:name w:val="List Number 4"/>
    <w:basedOn w:val="List4"/>
    <w:rsid w:val="002F64A8"/>
    <w:pPr>
      <w:numPr>
        <w:numId w:val="6"/>
      </w:numPr>
    </w:pPr>
  </w:style>
  <w:style w:type="paragraph" w:styleId="ListNumber5">
    <w:name w:val="List Number 5"/>
    <w:basedOn w:val="List5"/>
    <w:rsid w:val="002F64A8"/>
    <w:pPr>
      <w:numPr>
        <w:numId w:val="7"/>
      </w:numPr>
    </w:pPr>
  </w:style>
  <w:style w:type="paragraph" w:styleId="BlockText">
    <w:name w:val="Block Text"/>
    <w:basedOn w:val="Normal"/>
    <w:rsid w:val="002F64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4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4A8"/>
    <w:rPr>
      <w:sz w:val="16"/>
      <w:vertAlign w:val="superscript"/>
    </w:rPr>
  </w:style>
  <w:style w:type="character" w:customStyle="1" w:styleId="Symbols">
    <w:name w:val="Symbols"/>
    <w:basedOn w:val="DefaultParagraphFont"/>
    <w:rsid w:val="002F64A8"/>
    <w:rPr>
      <w:rFonts w:ascii="Symbol" w:hAnsi="Symbol"/>
    </w:rPr>
  </w:style>
  <w:style w:type="character" w:customStyle="1" w:styleId="MenuOptions">
    <w:name w:val="Menu Options"/>
    <w:basedOn w:val="DefaultParagraphFont"/>
    <w:rsid w:val="002F64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4A8"/>
    <w:rPr>
      <w:b/>
    </w:rPr>
  </w:style>
  <w:style w:type="character" w:customStyle="1" w:styleId="Underlined">
    <w:name w:val="Underlined"/>
    <w:basedOn w:val="DefaultParagraphFont"/>
    <w:rsid w:val="002F64A8"/>
    <w:rPr>
      <w:u w:val="single"/>
    </w:rPr>
  </w:style>
  <w:style w:type="paragraph" w:customStyle="1" w:styleId="TableBodyTextRight">
    <w:name w:val="Table Body Text Right"/>
    <w:basedOn w:val="TableBodyText"/>
    <w:rsid w:val="002F64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4A8"/>
    <w:rPr>
      <w:sz w:val="18"/>
    </w:rPr>
  </w:style>
  <w:style w:type="paragraph" w:customStyle="1" w:styleId="BodySmallRight">
    <w:name w:val="Body Small Right"/>
    <w:basedOn w:val="BodyTextRight"/>
    <w:rsid w:val="002F64A8"/>
    <w:rPr>
      <w:sz w:val="18"/>
      <w:szCs w:val="18"/>
    </w:rPr>
  </w:style>
  <w:style w:type="paragraph" w:customStyle="1" w:styleId="MarginEdition">
    <w:name w:val="Margin Edition"/>
    <w:basedOn w:val="MarginNote"/>
    <w:rsid w:val="002F64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4A8"/>
    <w:rPr>
      <w:sz w:val="2"/>
      <w:szCs w:val="2"/>
    </w:rPr>
  </w:style>
  <w:style w:type="character" w:customStyle="1" w:styleId="Small">
    <w:name w:val="Small"/>
    <w:basedOn w:val="DefaultParagraphFont"/>
    <w:rsid w:val="002F64A8"/>
    <w:rPr>
      <w:sz w:val="16"/>
    </w:rPr>
  </w:style>
  <w:style w:type="paragraph" w:customStyle="1" w:styleId="WideTable">
    <w:name w:val="Wide Table"/>
    <w:basedOn w:val="Normal"/>
    <w:rsid w:val="002F64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4A8"/>
  </w:style>
  <w:style w:type="paragraph" w:styleId="Quote">
    <w:name w:val="Quote"/>
    <w:basedOn w:val="Heading1"/>
    <w:link w:val="QuoteChar"/>
    <w:qFormat/>
    <w:rsid w:val="002F64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4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4A8"/>
    <w:pPr>
      <w:pageBreakBefore/>
    </w:pPr>
  </w:style>
  <w:style w:type="paragraph" w:customStyle="1" w:styleId="Border">
    <w:name w:val="Border"/>
    <w:basedOn w:val="Normal"/>
    <w:qFormat/>
    <w:rsid w:val="002F64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4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4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4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4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4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4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4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4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4A8"/>
    <w:rPr>
      <w:u w:val="single"/>
    </w:rPr>
  </w:style>
  <w:style w:type="character" w:customStyle="1" w:styleId="BoldandItalics">
    <w:name w:val="Bold and Italics"/>
    <w:qFormat/>
    <w:rsid w:val="002F64A8"/>
    <w:rPr>
      <w:b/>
      <w:i/>
      <w:u w:val="none"/>
    </w:rPr>
  </w:style>
  <w:style w:type="paragraph" w:styleId="BalloonText">
    <w:name w:val="Balloon Text"/>
    <w:basedOn w:val="Normal"/>
    <w:link w:val="BalloonTextChar"/>
    <w:rsid w:val="002F6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4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4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4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4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4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4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0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2460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SFIAQU312 Monitor feed activities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