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272" w:rsidP="00EF0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SFIAQU309 Carry out emergency procedures</w:t>
      </w:r>
      <w:r>
        <w:fldChar w:fldCharType="end"/>
      </w:r>
    </w:p>
    <w:p w:rsidR="00EF0272" w:rsidP="00EF0272">
      <w:pPr>
        <w:pStyle w:val="Version"/>
        <w:sectPr w:rsidSect="00387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B10" w:rsidP="00387B10">
      <w:pPr>
        <w:pStyle w:val="SuperHeading"/>
      </w:pPr>
      <w:r w:rsidRPr="00387B10">
        <w:t>SFIAQU309 Carry out emergency procedures</w:t>
      </w:r>
    </w:p>
    <w:p w:rsidR="00000000" w:rsidRPr="00387B10" w:rsidP="00387B10">
      <w:pPr>
        <w:pStyle w:val="Heading1"/>
      </w:pPr>
      <w:bookmarkStart w:id="1" w:name="O_1035804"/>
      <w:bookmarkEnd w:id="1"/>
      <w:r w:rsidRPr="00387B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Comments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This version released with SFI Seafood Industry Training Package Version 1.0.</w:t>
            </w:r>
          </w:p>
        </w:tc>
      </w:tr>
    </w:tbl>
    <w:p w:rsidR="00000000" w:rsidRPr="00387B10" w:rsidP="00387B10">
      <w:pPr>
        <w:pStyle w:val="BodyText"/>
      </w:pPr>
    </w:p>
    <w:p w:rsidR="00000000" w:rsidRPr="00387B10" w:rsidP="00387B10">
      <w:pPr>
        <w:pStyle w:val="AllowPageBreak"/>
      </w:pPr>
    </w:p>
    <w:p w:rsidR="00000000" w:rsidRPr="00387B10" w:rsidP="00387B10">
      <w:pPr>
        <w:pStyle w:val="Heading1"/>
      </w:pPr>
      <w:bookmarkStart w:id="2" w:name="O_1035805"/>
      <w:bookmarkEnd w:id="2"/>
      <w:r w:rsidRPr="00387B10">
        <w:t>Application</w:t>
      </w:r>
    </w:p>
    <w:p w:rsidR="00000000" w:rsidRPr="00387B10" w:rsidP="00EF0272">
      <w:pPr>
        <w:pStyle w:val="BodyText"/>
      </w:pPr>
      <w:r w:rsidRPr="00387B10">
        <w:t xml:space="preserve">This unit of competency describes the skills and knowledge required to use contingency plans to </w:t>
      </w:r>
      <w:r w:rsidRPr="00387B10">
        <w:t xml:space="preserve">deal with emergencies and risk in land-based facilities and infrastructure in open water aquaculture operations. It does not cover emergency procedures on-board vessels. </w:t>
      </w:r>
    </w:p>
    <w:p w:rsidR="00000000" w:rsidRPr="00387B10" w:rsidP="00EF0272">
      <w:pPr>
        <w:pStyle w:val="BodyText"/>
      </w:pPr>
      <w:r w:rsidRPr="00387B10">
        <w:t xml:space="preserve">The unit applies to individuals who have responsibility for implementing contingency </w:t>
      </w:r>
      <w:r w:rsidRPr="00387B10">
        <w:t>plans and emergency procedures for an aquaculture workplace, working under broad direction.</w:t>
      </w:r>
    </w:p>
    <w:p w:rsidR="00000000" w:rsidRPr="00387B10" w:rsidP="00EF0272">
      <w:pPr>
        <w:pStyle w:val="BodyText"/>
      </w:pPr>
      <w:r w:rsidRPr="00387B10">
        <w:t>All work must be carried out to comply with workplace procedures, according to state/territory health and safety, biosecurity and environmental regulations, legisla</w:t>
      </w:r>
      <w:r w:rsidRPr="00387B10">
        <w:t>tion and standards that apply to the workplace.</w:t>
      </w:r>
    </w:p>
    <w:p w:rsidR="00000000" w:rsidRPr="00387B10" w:rsidP="00EF0272">
      <w:pPr>
        <w:pStyle w:val="BodyText"/>
      </w:pPr>
      <w:r w:rsidRPr="00387B10">
        <w:t xml:space="preserve">No licensing, legislative or certification requirements apply to this unit at the time of publication. </w:t>
      </w:r>
    </w:p>
    <w:p w:rsidR="00000000" w:rsidRPr="00387B10" w:rsidP="00387B10">
      <w:pPr>
        <w:pStyle w:val="Heading1"/>
      </w:pPr>
      <w:bookmarkStart w:id="3" w:name="O_1035806"/>
      <w:bookmarkEnd w:id="3"/>
      <w:r w:rsidRPr="00387B10">
        <w:t>Pre-requisite Unit</w:t>
      </w:r>
    </w:p>
    <w:p w:rsidR="00000000" w:rsidRPr="00387B10" w:rsidP="00EF0272">
      <w:pPr>
        <w:pStyle w:val="BodyText"/>
      </w:pPr>
      <w:r w:rsidRPr="00387B10">
        <w:t>Nil</w:t>
      </w:r>
    </w:p>
    <w:p w:rsidR="00000000" w:rsidRPr="00387B10" w:rsidP="00387B10">
      <w:pPr>
        <w:pStyle w:val="Heading1"/>
      </w:pPr>
      <w:bookmarkStart w:id="4" w:name="O_1035808"/>
      <w:bookmarkEnd w:id="4"/>
      <w:r w:rsidRPr="00387B10">
        <w:t>Unit Sector</w:t>
      </w:r>
    </w:p>
    <w:p w:rsidR="00000000" w:rsidRPr="00387B10" w:rsidP="00EF0272">
      <w:pPr>
        <w:pStyle w:val="BodyText"/>
      </w:pPr>
      <w:r w:rsidRPr="00387B10">
        <w:t>Aquaculture (AQU)</w:t>
      </w:r>
    </w:p>
    <w:p w:rsidR="00000000" w:rsidRPr="00387B10" w:rsidP="00387B10">
      <w:pPr>
        <w:pStyle w:val="Heading1"/>
      </w:pPr>
      <w:bookmarkStart w:id="5" w:name="O_1035809"/>
      <w:bookmarkEnd w:id="5"/>
      <w:r w:rsidRPr="00387B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Performance Criteria</w:t>
            </w:r>
          </w:p>
        </w:tc>
      </w:tr>
      <w:tr w:rsidTr="00EF0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1. Prepare for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1.1 Identify and</w:t>
            </w:r>
            <w:r w:rsidRPr="00387B10">
              <w:t xml:space="preserve"> confirm hazards and emergencies to workplace products, personnel and assets, natural resources and environment, and confirm with supervisor </w:t>
            </w:r>
          </w:p>
          <w:p w:rsidR="00000000" w:rsidRPr="00387B10" w:rsidP="00387B10">
            <w:pPr>
              <w:pStyle w:val="BodyText"/>
            </w:pPr>
            <w:r w:rsidRPr="00387B10">
              <w:t xml:space="preserve">1.2 Confirm contingency plans and loss-minimisation strategies with </w:t>
            </w:r>
            <w:r w:rsidRPr="00387B10">
              <w:t xml:space="preserve">supervisor </w:t>
            </w:r>
          </w:p>
          <w:p w:rsidR="00000000" w:rsidRPr="00387B10" w:rsidP="00387B10">
            <w:pPr>
              <w:pStyle w:val="BodyText"/>
            </w:pPr>
            <w:r w:rsidRPr="00387B10">
              <w:t>1.3 Monitor storage and maintenanc</w:t>
            </w:r>
            <w:r w:rsidRPr="00387B10">
              <w:t>e of emergency and personal protective equipment to ensure ready access and in working condition</w:t>
            </w:r>
          </w:p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1.4 Test contingency plans and loss-minimisation strategies under simulated emergency conditions or scenarios, and provide feedback to supervisor</w:t>
            </w:r>
          </w:p>
        </w:tc>
      </w:tr>
      <w:tr w:rsidTr="00EF0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2. Manage loss-minimisation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2.1 Identify risk and initiate appropriate emergency procedure, including mobilising emergency equipment and notifying supervisor</w:t>
            </w:r>
          </w:p>
          <w:p w:rsidR="00000000" w:rsidRPr="00387B10" w:rsidP="00387B10">
            <w:pPr>
              <w:pStyle w:val="BodyText"/>
            </w:pPr>
            <w:r w:rsidRPr="00387B10">
              <w:t>2.2 Minimise damage or loss to workplace products and assets, natural resources and env</w:t>
            </w:r>
            <w:r w:rsidRPr="00387B10">
              <w:t>ironment</w:t>
            </w:r>
          </w:p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2.3 Confirm assessment of duration of risk with supervisor</w:t>
            </w:r>
          </w:p>
        </w:tc>
      </w:tr>
      <w:tr w:rsidTr="00EF0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3. Clean up, debrief and review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3.1 Ensure clean-up of work area, including repair and storage of equipment according to workplace procedures</w:t>
            </w:r>
          </w:p>
          <w:p w:rsidR="00000000" w:rsidRPr="00387B10" w:rsidP="00387B10">
            <w:pPr>
              <w:pStyle w:val="BodyText"/>
            </w:pPr>
            <w:r w:rsidRPr="00387B10">
              <w:t xml:space="preserve">3.2 Report lost product </w:t>
            </w:r>
            <w:r w:rsidRPr="00387B10">
              <w:t>and assets to supervisor according to workplace procedures</w:t>
            </w:r>
          </w:p>
          <w:p w:rsidR="00000000" w:rsidRPr="00387B10" w:rsidP="00387B10">
            <w:pPr>
              <w:pStyle w:val="BodyText"/>
            </w:pPr>
            <w:r w:rsidRPr="00387B10">
              <w:t>3.3 Record relevant data, observations or information</w:t>
            </w:r>
          </w:p>
          <w:p w:rsidR="00000000" w:rsidRPr="00387B10" w:rsidP="00387B10">
            <w:pPr>
              <w:pStyle w:val="BodyText"/>
            </w:pPr>
            <w:r w:rsidRPr="00387B10">
              <w:t>3.4 Participate in a debrief with team members</w:t>
            </w:r>
          </w:p>
        </w:tc>
      </w:tr>
    </w:tbl>
    <w:p w:rsidR="00000000" w:rsidRPr="00387B10" w:rsidP="00387B10">
      <w:pPr>
        <w:pStyle w:val="BodyText"/>
      </w:pPr>
    </w:p>
    <w:p w:rsidR="00000000" w:rsidRPr="00387B10" w:rsidP="00387B10">
      <w:pPr>
        <w:pStyle w:val="AllowPageBreak"/>
      </w:pPr>
    </w:p>
    <w:p w:rsidR="00000000" w:rsidRPr="00387B10" w:rsidP="00387B10">
      <w:pPr>
        <w:pStyle w:val="Heading1"/>
      </w:pPr>
      <w:bookmarkStart w:id="6" w:name="O_1035810"/>
      <w:bookmarkEnd w:id="6"/>
      <w:r w:rsidRPr="00387B10">
        <w:t>Foundation Skills</w:t>
      </w:r>
    </w:p>
    <w:p w:rsidR="00000000" w:rsidRPr="00EF0272" w:rsidP="00EF0272">
      <w:pPr>
        <w:pStyle w:val="BodyText"/>
        <w:rPr>
          <w:i/>
        </w:rPr>
      </w:pPr>
      <w:r w:rsidRPr="00EF0272">
        <w:rPr>
          <w:rStyle w:val="Emphasis"/>
        </w:rPr>
        <w:t>This section describes those language, literacy, numeracy</w:t>
      </w:r>
      <w:r w:rsidRPr="00EF0272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Description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ListBullet"/>
            </w:pPr>
            <w:r w:rsidRPr="00387B10">
              <w:t>Interprets emergency procedures, contingency plans and evacuation plans</w:t>
            </w:r>
          </w:p>
          <w:p w:rsidR="00000000" w:rsidP="00387B10">
            <w:pPr>
              <w:pStyle w:val="ListBullet"/>
              <w:rPr>
                <w:lang w:val="en-NZ"/>
              </w:rPr>
            </w:pPr>
            <w:r w:rsidRPr="00387B10">
              <w:t>Interprets labels and warning signs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ListBullet"/>
              <w:rPr>
                <w:lang w:val="en-NZ"/>
              </w:rPr>
            </w:pPr>
            <w:r w:rsidRPr="00387B10">
              <w:t xml:space="preserve">Records emergency data and observations legibly using accurate technical terminology 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ListBullet"/>
              <w:rPr>
                <w:lang w:val="en-NZ"/>
              </w:rPr>
            </w:pPr>
            <w:r w:rsidRPr="00387B10">
              <w:t xml:space="preserve">Estimates duration of risk and resources required 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ListBullet"/>
            </w:pPr>
            <w:r w:rsidRPr="00387B10">
              <w:t>Participates in verbal exchanges to convey and clarify requirements</w:t>
            </w:r>
          </w:p>
          <w:p w:rsidR="00000000" w:rsidP="00387B10">
            <w:pPr>
              <w:pStyle w:val="ListBullet"/>
              <w:rPr>
                <w:lang w:val="en-NZ"/>
              </w:rPr>
            </w:pPr>
            <w:r w:rsidRPr="00387B10">
              <w:t xml:space="preserve">Explains emergency and evacuation plans to others using language </w:t>
            </w:r>
            <w:r w:rsidRPr="00387B10">
              <w:t xml:space="preserve">and tone appropriate for audience 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ListBullet"/>
            </w:pPr>
            <w:r w:rsidRPr="00387B10">
              <w:t>Selects and uses appropriate communication protocols with staff a</w:t>
            </w:r>
            <w:r w:rsidRPr="00387B10">
              <w:t>nd external personnel relevant to risk or emergency situations</w:t>
            </w:r>
          </w:p>
          <w:p w:rsidR="00000000" w:rsidP="00387B10">
            <w:pPr>
              <w:pStyle w:val="ListBullet"/>
              <w:rPr>
                <w:lang w:val="en-NZ"/>
              </w:rPr>
            </w:pPr>
            <w:r w:rsidRPr="00387B10">
              <w:t>Collaborates, cooperates and assists others during emergency procedures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ListBullet"/>
            </w:pPr>
            <w:r w:rsidRPr="00387B10">
              <w:t xml:space="preserve">Uses key functions and features of workplace systems to record data and observations </w:t>
            </w:r>
          </w:p>
        </w:tc>
      </w:tr>
    </w:tbl>
    <w:p w:rsidR="00000000" w:rsidRPr="00387B10" w:rsidP="00387B10">
      <w:pPr>
        <w:pStyle w:val="BodyText"/>
      </w:pPr>
    </w:p>
    <w:p w:rsidR="00000000" w:rsidRPr="00387B10" w:rsidP="00387B10">
      <w:pPr>
        <w:pStyle w:val="AllowPageBreak"/>
      </w:pPr>
    </w:p>
    <w:p w:rsidR="00000000" w:rsidRPr="00387B10" w:rsidP="00387B10">
      <w:pPr>
        <w:pStyle w:val="Heading1"/>
      </w:pPr>
      <w:bookmarkStart w:id="7" w:name="O_1035812"/>
      <w:bookmarkEnd w:id="7"/>
      <w:r w:rsidRPr="00387B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Bold"/>
              <w:rPr>
                <w:lang w:val="en-NZ"/>
              </w:rPr>
            </w:pPr>
            <w:r w:rsidRPr="00387B10">
              <w:t>Equivalence status</w:t>
            </w:r>
          </w:p>
        </w:tc>
      </w:tr>
      <w:tr w:rsidTr="00387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SFIAQU309 Carry out emergency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SFIAQUA315A Oversee emergency procedures for on-land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Updated to meet Standards for Training Packages</w:t>
            </w:r>
          </w:p>
          <w:p w:rsidR="00000000" w:rsidP="00387B10">
            <w:pPr>
              <w:pStyle w:val="BodyText"/>
              <w:rPr>
                <w:lang w:val="en-NZ"/>
              </w:rPr>
            </w:pPr>
            <w:r w:rsidRPr="00387B10">
              <w:t>Revised unit title and minor amendments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B10" w:rsidP="00387B10">
            <w:pPr>
              <w:pStyle w:val="BodyText"/>
            </w:pPr>
            <w:r w:rsidRPr="00387B10">
              <w:t>Equivalent unit</w:t>
            </w:r>
          </w:p>
        </w:tc>
      </w:tr>
    </w:tbl>
    <w:p w:rsidR="00000000" w:rsidRPr="00387B10" w:rsidP="00387B10">
      <w:pPr>
        <w:pStyle w:val="BodyText"/>
      </w:pPr>
    </w:p>
    <w:p w:rsidR="00000000" w:rsidRPr="00387B10" w:rsidP="00387B10">
      <w:pPr>
        <w:pStyle w:val="AllowPageBreak"/>
      </w:pPr>
    </w:p>
    <w:p w:rsidR="00000000" w:rsidRPr="00387B10" w:rsidP="00387B10">
      <w:pPr>
        <w:pStyle w:val="Heading1"/>
      </w:pPr>
      <w:bookmarkStart w:id="8" w:name="O_1035819"/>
      <w:bookmarkEnd w:id="8"/>
      <w:r w:rsidRPr="00387B10">
        <w:t>Links</w:t>
      </w:r>
    </w:p>
    <w:p w:rsidR="00000000" w:rsidRPr="00387B10" w:rsidP="00EF0272">
      <w:pPr>
        <w:pStyle w:val="BodyText"/>
      </w:pPr>
      <w:r w:rsidRPr="00387B10">
        <w:t>Companion Volumes, including Implementation Guides, are avail</w:t>
      </w:r>
      <w:r w:rsidRPr="00387B10">
        <w:t xml:space="preserve">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D67D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87B10" w:rsidP="00387B10"/>
    <w:sectPr w:rsidSect="00387B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10" w:rsidRPr="00EF0272" w:rsidP="00EF0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72" w:rsidP="00387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272" w:rsidP="00387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0272" w:rsidP="00387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B10" w:rsidRPr="00EF0272" w:rsidP="00EF0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72" w:rsidRPr="002D2AF8" w:rsidP="00387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SFIAQU309 Carry out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F0272" w:rsidP="00387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56E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83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B10"/>
  </w:style>
  <w:style w:type="character" w:customStyle="1" w:styleId="Heading1Char">
    <w:name w:val="Heading 1 Char"/>
    <w:basedOn w:val="DefaultParagraphFont"/>
    <w:link w:val="Heading1"/>
    <w:rsid w:val="00387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B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7B10"/>
    <w:rPr>
      <w:i/>
    </w:rPr>
  </w:style>
  <w:style w:type="paragraph" w:customStyle="1" w:styleId="SuperHeading">
    <w:name w:val="SuperHeading"/>
    <w:basedOn w:val="Normal"/>
    <w:rsid w:val="00387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7B10"/>
    <w:rPr>
      <w:b/>
    </w:rPr>
  </w:style>
  <w:style w:type="character" w:customStyle="1" w:styleId="Heading2Char">
    <w:name w:val="Heading 2 Char"/>
    <w:basedOn w:val="DefaultParagraphFont"/>
    <w:link w:val="Heading2"/>
    <w:rsid w:val="00387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B10"/>
    <w:rPr>
      <w:b/>
      <w:spacing w:val="0"/>
    </w:rPr>
  </w:style>
  <w:style w:type="paragraph" w:customStyle="1" w:styleId="SuperTitle">
    <w:name w:val="SuperTitle"/>
    <w:basedOn w:val="Title"/>
    <w:rsid w:val="00387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B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B10"/>
  </w:style>
  <w:style w:type="paragraph" w:styleId="TableofFigures">
    <w:name w:val="table of figures"/>
    <w:basedOn w:val="Normal"/>
    <w:next w:val="Normal"/>
    <w:semiHidden/>
    <w:rsid w:val="00387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7B10"/>
    <w:rPr>
      <w:rFonts w:ascii="Wingdings" w:hAnsi="Wingdings"/>
    </w:rPr>
  </w:style>
  <w:style w:type="paragraph" w:customStyle="1" w:styleId="TableHeading">
    <w:name w:val="Table Heading"/>
    <w:basedOn w:val="HeadingBase"/>
    <w:rsid w:val="00387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B10"/>
    <w:rPr>
      <w:color w:val="0033CC"/>
      <w:u w:val="none"/>
    </w:rPr>
  </w:style>
  <w:style w:type="paragraph" w:customStyle="1" w:styleId="BodyTextRight">
    <w:name w:val="Body Text Right"/>
    <w:basedOn w:val="BodyText"/>
    <w:rsid w:val="00387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B10"/>
    <w:rPr>
      <w:sz w:val="32"/>
    </w:rPr>
  </w:style>
  <w:style w:type="paragraph" w:customStyle="1" w:styleId="HeadingProcedure">
    <w:name w:val="Heading Procedure"/>
    <w:basedOn w:val="HeadingBase"/>
    <w:next w:val="Normal"/>
    <w:rsid w:val="00387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B10"/>
    <w:pPr>
      <w:spacing w:before="60" w:after="60"/>
    </w:pPr>
  </w:style>
  <w:style w:type="paragraph" w:styleId="ListContinue">
    <w:name w:val="List Continue"/>
    <w:basedOn w:val="List"/>
    <w:rsid w:val="00387B10"/>
    <w:pPr>
      <w:ind w:firstLine="0"/>
    </w:pPr>
  </w:style>
  <w:style w:type="paragraph" w:customStyle="1" w:styleId="ListNote">
    <w:name w:val="List Note"/>
    <w:basedOn w:val="List"/>
    <w:rsid w:val="00387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B10"/>
    <w:rPr>
      <w:rFonts w:ascii="Courier New" w:hAnsi="Courier New"/>
    </w:rPr>
  </w:style>
  <w:style w:type="paragraph" w:customStyle="1" w:styleId="NoteBullet">
    <w:name w:val="Note Bullet"/>
    <w:basedOn w:val="Note"/>
    <w:rsid w:val="00387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B10"/>
    <w:rPr>
      <w:b/>
      <w:smallCaps/>
    </w:rPr>
  </w:style>
  <w:style w:type="paragraph" w:customStyle="1" w:styleId="TableListNumber">
    <w:name w:val="Table List Number"/>
    <w:basedOn w:val="ListNumber"/>
    <w:rsid w:val="00387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B10"/>
    <w:pPr>
      <w:numPr>
        <w:numId w:val="8"/>
      </w:numPr>
    </w:pPr>
  </w:style>
  <w:style w:type="paragraph" w:customStyle="1" w:styleId="ListAlpha2">
    <w:name w:val="List Alpha 2"/>
    <w:basedOn w:val="List2"/>
    <w:rsid w:val="00387B10"/>
    <w:pPr>
      <w:numPr>
        <w:numId w:val="7"/>
      </w:numPr>
    </w:pPr>
  </w:style>
  <w:style w:type="paragraph" w:styleId="List2">
    <w:name w:val="List 2"/>
    <w:basedOn w:val="BodyText"/>
    <w:rsid w:val="00387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7B10"/>
    <w:pPr>
      <w:numPr>
        <w:numId w:val="3"/>
      </w:numPr>
    </w:pPr>
  </w:style>
  <w:style w:type="paragraph" w:styleId="ListContinue2">
    <w:name w:val="List Continue 2"/>
    <w:basedOn w:val="List2"/>
    <w:rsid w:val="00387B10"/>
    <w:pPr>
      <w:ind w:firstLine="0"/>
    </w:pPr>
  </w:style>
  <w:style w:type="paragraph" w:styleId="ListContinue3">
    <w:name w:val="List Continue 3"/>
    <w:basedOn w:val="List3"/>
    <w:rsid w:val="00387B10"/>
    <w:pPr>
      <w:ind w:left="1021" w:firstLine="0"/>
    </w:pPr>
  </w:style>
  <w:style w:type="paragraph" w:styleId="ListContinue4">
    <w:name w:val="List Continue 4"/>
    <w:basedOn w:val="List4"/>
    <w:rsid w:val="00387B10"/>
    <w:pPr>
      <w:ind w:firstLine="0"/>
    </w:pPr>
  </w:style>
  <w:style w:type="paragraph" w:styleId="ListContinue5">
    <w:name w:val="List Continue 5"/>
    <w:basedOn w:val="List5"/>
    <w:rsid w:val="00387B10"/>
    <w:pPr>
      <w:ind w:firstLine="0"/>
    </w:pPr>
  </w:style>
  <w:style w:type="paragraph" w:styleId="ListNumber3">
    <w:name w:val="List Number 3"/>
    <w:basedOn w:val="List3"/>
    <w:rsid w:val="00387B10"/>
    <w:pPr>
      <w:numPr>
        <w:numId w:val="4"/>
      </w:numPr>
    </w:pPr>
  </w:style>
  <w:style w:type="paragraph" w:styleId="ListNumber4">
    <w:name w:val="List Number 4"/>
    <w:basedOn w:val="List4"/>
    <w:rsid w:val="00387B10"/>
    <w:pPr>
      <w:numPr>
        <w:numId w:val="5"/>
      </w:numPr>
    </w:pPr>
  </w:style>
  <w:style w:type="paragraph" w:styleId="ListNumber5">
    <w:name w:val="List Number 5"/>
    <w:basedOn w:val="List5"/>
    <w:rsid w:val="00387B10"/>
    <w:pPr>
      <w:numPr>
        <w:numId w:val="6"/>
      </w:numPr>
    </w:pPr>
  </w:style>
  <w:style w:type="paragraph" w:styleId="BlockText">
    <w:name w:val="Block Text"/>
    <w:basedOn w:val="Normal"/>
    <w:rsid w:val="00387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B10"/>
    <w:rPr>
      <w:sz w:val="16"/>
      <w:vertAlign w:val="superscript"/>
    </w:rPr>
  </w:style>
  <w:style w:type="character" w:customStyle="1" w:styleId="Symbols">
    <w:name w:val="Symbols"/>
    <w:basedOn w:val="DefaultParagraphFont"/>
    <w:rsid w:val="00387B10"/>
    <w:rPr>
      <w:rFonts w:ascii="Symbol" w:hAnsi="Symbol"/>
    </w:rPr>
  </w:style>
  <w:style w:type="character" w:customStyle="1" w:styleId="MenuOptions">
    <w:name w:val="Menu Options"/>
    <w:basedOn w:val="DefaultParagraphFont"/>
    <w:rsid w:val="00387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B10"/>
    <w:rPr>
      <w:b/>
    </w:rPr>
  </w:style>
  <w:style w:type="character" w:customStyle="1" w:styleId="Underlined">
    <w:name w:val="Underlined"/>
    <w:basedOn w:val="DefaultParagraphFont"/>
    <w:rsid w:val="00387B10"/>
    <w:rPr>
      <w:u w:val="single"/>
    </w:rPr>
  </w:style>
  <w:style w:type="paragraph" w:customStyle="1" w:styleId="TableBodyTextRight">
    <w:name w:val="Table Body Text Right"/>
    <w:basedOn w:val="TableBodyText"/>
    <w:rsid w:val="00387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B10"/>
    <w:rPr>
      <w:sz w:val="18"/>
    </w:rPr>
  </w:style>
  <w:style w:type="paragraph" w:customStyle="1" w:styleId="BodySmallRight">
    <w:name w:val="Body Small Right"/>
    <w:basedOn w:val="BodyTextRight"/>
    <w:rsid w:val="00387B10"/>
    <w:rPr>
      <w:sz w:val="18"/>
      <w:szCs w:val="18"/>
    </w:rPr>
  </w:style>
  <w:style w:type="paragraph" w:customStyle="1" w:styleId="MarginEdition">
    <w:name w:val="Margin Edition"/>
    <w:basedOn w:val="MarginNote"/>
    <w:rsid w:val="00387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B10"/>
    <w:rPr>
      <w:sz w:val="2"/>
      <w:szCs w:val="2"/>
    </w:rPr>
  </w:style>
  <w:style w:type="character" w:customStyle="1" w:styleId="Small">
    <w:name w:val="Small"/>
    <w:basedOn w:val="DefaultParagraphFont"/>
    <w:rsid w:val="00387B10"/>
    <w:rPr>
      <w:sz w:val="16"/>
    </w:rPr>
  </w:style>
  <w:style w:type="paragraph" w:customStyle="1" w:styleId="WideTable">
    <w:name w:val="Wide Table"/>
    <w:basedOn w:val="Normal"/>
    <w:rsid w:val="00387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B10"/>
  </w:style>
  <w:style w:type="paragraph" w:styleId="Quote">
    <w:name w:val="Quote"/>
    <w:basedOn w:val="Heading1"/>
    <w:link w:val="QuoteChar"/>
    <w:qFormat/>
    <w:rsid w:val="00387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B10"/>
    <w:pPr>
      <w:pageBreakBefore/>
    </w:pPr>
  </w:style>
  <w:style w:type="paragraph" w:customStyle="1" w:styleId="Border">
    <w:name w:val="Border"/>
    <w:basedOn w:val="Normal"/>
    <w:qFormat/>
    <w:rsid w:val="00387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B10"/>
    <w:rPr>
      <w:u w:val="single"/>
    </w:rPr>
  </w:style>
  <w:style w:type="character" w:customStyle="1" w:styleId="BoldandItalics">
    <w:name w:val="Bold and Italics"/>
    <w:qFormat/>
    <w:rsid w:val="00387B10"/>
    <w:rPr>
      <w:b/>
      <w:i/>
      <w:u w:val="none"/>
    </w:rPr>
  </w:style>
  <w:style w:type="paragraph" w:styleId="BalloonText">
    <w:name w:val="Balloon Text"/>
    <w:basedOn w:val="Normal"/>
    <w:link w:val="BalloonTextChar"/>
    <w:rsid w:val="00387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B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0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3669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SFIAQU309 Carry out emergency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