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917C8" w:rsidP="005917C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SFIAQU208 Produce algal or live-feed cultures</w:t>
      </w:r>
      <w:r>
        <w:fldChar w:fldCharType="end"/>
      </w:r>
    </w:p>
    <w:p w:rsidR="005917C8" w:rsidP="005917C8">
      <w:pPr>
        <w:pStyle w:val="Version"/>
        <w:sectPr w:rsidSect="00C61EA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C61EAE" w:rsidP="00C61EAE">
      <w:pPr>
        <w:pStyle w:val="SuperHeading"/>
      </w:pPr>
      <w:r w:rsidRPr="00C61EAE">
        <w:t>SFIAQU208 Produce algal or live-feed cultures</w:t>
      </w:r>
    </w:p>
    <w:p w:rsidR="00000000" w:rsidRPr="00C61EAE" w:rsidP="00C61EAE">
      <w:pPr>
        <w:pStyle w:val="Heading1"/>
      </w:pPr>
      <w:bookmarkStart w:id="1" w:name="O_1101561"/>
      <w:bookmarkEnd w:id="1"/>
      <w:r w:rsidRPr="00C61EAE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C61EA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EAE">
            <w:pPr>
              <w:pStyle w:val="BodyTextBold"/>
              <w:rPr>
                <w:lang w:val="en-NZ"/>
              </w:rPr>
            </w:pPr>
            <w:r w:rsidRPr="00C61EAE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EAE">
            <w:pPr>
              <w:pStyle w:val="BodyTextBold"/>
              <w:rPr>
                <w:lang w:val="en-NZ"/>
              </w:rPr>
            </w:pPr>
            <w:r w:rsidRPr="00C61EAE">
              <w:t>Comments</w:t>
            </w:r>
          </w:p>
        </w:tc>
      </w:tr>
      <w:tr w:rsidTr="00C61EA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EAE">
            <w:pPr>
              <w:pStyle w:val="BodyText"/>
              <w:rPr>
                <w:lang w:val="en-NZ"/>
              </w:rPr>
            </w:pPr>
            <w:r w:rsidRPr="00C61EAE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EAE">
            <w:pPr>
              <w:pStyle w:val="BodyText"/>
              <w:rPr>
                <w:lang w:val="en-NZ"/>
              </w:rPr>
            </w:pPr>
            <w:r w:rsidRPr="00C61EAE">
              <w:t>This version released with SFI Seafood Industry Training Package Version 2.0</w:t>
            </w:r>
          </w:p>
        </w:tc>
      </w:tr>
      <w:tr w:rsidTr="00C61EA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EAE">
            <w:pPr>
              <w:pStyle w:val="BodyText"/>
              <w:rPr>
                <w:lang w:val="en-NZ"/>
              </w:rPr>
            </w:pPr>
            <w:r w:rsidRPr="00C61EAE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1EAE" w:rsidP="00C61EAE">
            <w:pPr>
              <w:pStyle w:val="BodyText"/>
            </w:pPr>
            <w:r w:rsidRPr="00C61EAE">
              <w:t>This version released with SFI Seafood Industry Training Package Version 1.0.</w:t>
            </w:r>
          </w:p>
        </w:tc>
      </w:tr>
    </w:tbl>
    <w:p w:rsidR="00000000" w:rsidRPr="00C61EAE" w:rsidP="00C61EAE">
      <w:pPr>
        <w:pStyle w:val="BodyText"/>
      </w:pPr>
    </w:p>
    <w:p w:rsidR="00000000" w:rsidRPr="00C61EAE" w:rsidP="00C61EAE">
      <w:pPr>
        <w:pStyle w:val="AllowPageBreak"/>
      </w:pPr>
    </w:p>
    <w:p w:rsidR="00000000" w:rsidRPr="00C61EAE" w:rsidP="00C61EAE">
      <w:pPr>
        <w:pStyle w:val="Heading1"/>
      </w:pPr>
      <w:bookmarkStart w:id="2" w:name="O_1101560"/>
      <w:bookmarkEnd w:id="2"/>
      <w:r w:rsidRPr="00C61EAE">
        <w:t>Application</w:t>
      </w:r>
    </w:p>
    <w:p w:rsidR="00000000" w:rsidRPr="00C61EAE" w:rsidP="005917C8">
      <w:pPr>
        <w:pStyle w:val="BodyText"/>
      </w:pPr>
      <w:r w:rsidRPr="00C61EAE">
        <w:t>This unit of competency describes the skills and knowledge required to initiate, maintain and harvest algal or live-feed cultures.</w:t>
      </w:r>
    </w:p>
    <w:p w:rsidR="00000000" w:rsidRPr="00C61EAE" w:rsidP="005917C8">
      <w:pPr>
        <w:pStyle w:val="BodyText"/>
      </w:pPr>
      <w:r w:rsidRPr="00C61EAE">
        <w:t>The unit applies to individuals who undertake routine tasks in producing algal and live-feed cultures in an aquaculture sett</w:t>
      </w:r>
      <w:r w:rsidRPr="00C61EAE">
        <w:t>ing under the direction of a supervisor.</w:t>
      </w:r>
    </w:p>
    <w:p w:rsidR="00000000" w:rsidRPr="00C61EAE" w:rsidP="005917C8">
      <w:pPr>
        <w:pStyle w:val="BodyText"/>
      </w:pPr>
      <w:r w:rsidRPr="00C61EAE">
        <w:t>All work must be carried out to comply with workplace procedures, according to state/territory health and safety, food safety, biosecurity and environmental regulations, legislation and standards that apply to the w</w:t>
      </w:r>
      <w:r w:rsidRPr="00C61EAE">
        <w:t>orkplace.</w:t>
      </w:r>
    </w:p>
    <w:p w:rsidR="00000000" w:rsidRPr="00C61EAE" w:rsidP="005917C8">
      <w:pPr>
        <w:pStyle w:val="BodyText"/>
      </w:pPr>
      <w:r w:rsidRPr="00C61EAE">
        <w:t>No licensing, legislative or certification requirements apply to this unit at the time of publication.</w:t>
      </w:r>
    </w:p>
    <w:p w:rsidR="00000000" w:rsidRPr="00C61EAE" w:rsidP="00C61EAE">
      <w:pPr>
        <w:pStyle w:val="Heading1"/>
      </w:pPr>
      <w:bookmarkStart w:id="3" w:name="O_1101559"/>
      <w:bookmarkEnd w:id="3"/>
      <w:r w:rsidRPr="00C61EAE">
        <w:t>Pre-requisite Unit</w:t>
      </w:r>
    </w:p>
    <w:p w:rsidR="00000000" w:rsidRPr="00C61EAE" w:rsidP="005917C8">
      <w:pPr>
        <w:pStyle w:val="BodyText"/>
      </w:pPr>
      <w:r w:rsidRPr="00C61EAE">
        <w:t>Nil</w:t>
      </w:r>
    </w:p>
    <w:p w:rsidR="00000000" w:rsidRPr="00C61EAE" w:rsidP="00C61EAE">
      <w:pPr>
        <w:pStyle w:val="Heading1"/>
      </w:pPr>
      <w:bookmarkStart w:id="4" w:name="O_1101558"/>
      <w:bookmarkEnd w:id="4"/>
      <w:r w:rsidRPr="00C61EAE">
        <w:t>Unit Sector</w:t>
      </w:r>
    </w:p>
    <w:p w:rsidR="00000000" w:rsidRPr="00C61EAE" w:rsidP="005917C8">
      <w:pPr>
        <w:pStyle w:val="BodyText"/>
      </w:pPr>
      <w:r w:rsidRPr="00C61EAE">
        <w:t>Aquaculture (AQU)</w:t>
      </w:r>
    </w:p>
    <w:p w:rsidR="00000000" w:rsidRPr="00C61EAE" w:rsidP="00C61EAE">
      <w:pPr>
        <w:pStyle w:val="Heading1"/>
      </w:pPr>
      <w:bookmarkStart w:id="5" w:name="O_1101557"/>
      <w:bookmarkEnd w:id="5"/>
      <w:r w:rsidRPr="00C61EAE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917C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EAE">
            <w:pPr>
              <w:pStyle w:val="BodyTextBold"/>
              <w:rPr>
                <w:lang w:val="en-NZ"/>
              </w:rPr>
            </w:pPr>
            <w:r w:rsidRPr="00C61EAE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EAE">
            <w:pPr>
              <w:pStyle w:val="BodyTextBold"/>
              <w:rPr>
                <w:lang w:val="en-NZ"/>
              </w:rPr>
            </w:pPr>
            <w:r w:rsidRPr="00C61EAE">
              <w:t>Performance Criteria</w:t>
            </w:r>
          </w:p>
        </w:tc>
      </w:tr>
      <w:tr w:rsidTr="005917C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1EAE" w:rsidP="00C61EAE">
            <w:pPr>
              <w:pStyle w:val="BodyText"/>
            </w:pPr>
            <w:r w:rsidRPr="00C61EAE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EAE">
            <w:pPr>
              <w:pStyle w:val="BodyText"/>
              <w:rPr>
                <w:lang w:val="en-NZ"/>
              </w:rPr>
            </w:pPr>
            <w:r w:rsidRPr="00C61EA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917C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EAE">
            <w:pPr>
              <w:pStyle w:val="BodyText"/>
              <w:rPr>
                <w:lang w:val="en-NZ"/>
              </w:rPr>
            </w:pPr>
            <w:r w:rsidRPr="00C61EAE">
              <w:t>1. Prepare for production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1EAE" w:rsidP="00C61EAE">
            <w:pPr>
              <w:pStyle w:val="BodyText"/>
            </w:pPr>
            <w:r w:rsidRPr="00C61EAE">
              <w:t>1.1 Confirm instructions for production schedule with super</w:t>
            </w:r>
            <w:r w:rsidRPr="00C61EAE">
              <w:t>visor</w:t>
            </w:r>
          </w:p>
          <w:p w:rsidR="00000000" w:rsidRPr="00C61EAE" w:rsidP="00C61EAE">
            <w:pPr>
              <w:pStyle w:val="BodyText"/>
            </w:pPr>
            <w:r w:rsidRPr="00C61EAE">
              <w:t xml:space="preserve">1.2 Collect required production equipment, including personal </w:t>
            </w:r>
            <w:r w:rsidRPr="00C61EAE">
              <w:t>protective equipment, and check for serviceability</w:t>
            </w:r>
          </w:p>
          <w:p w:rsidR="00000000" w:rsidP="00C61EAE">
            <w:pPr>
              <w:pStyle w:val="BodyText"/>
              <w:rPr>
                <w:lang w:val="en-NZ"/>
              </w:rPr>
            </w:pPr>
            <w:r w:rsidRPr="00C61EAE">
              <w:t>1.3 Perform workplace personal hygiene and equipment sanitation procedures</w:t>
            </w:r>
          </w:p>
        </w:tc>
      </w:tr>
      <w:tr w:rsidTr="005917C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EAE">
            <w:pPr>
              <w:pStyle w:val="BodyText"/>
              <w:rPr>
                <w:lang w:val="en-NZ"/>
              </w:rPr>
            </w:pPr>
            <w:r w:rsidRPr="00C61EAE">
              <w:t>2. Initiate and maintain cultures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1EAE" w:rsidP="00C61EAE">
            <w:pPr>
              <w:pStyle w:val="BodyText"/>
            </w:pPr>
            <w:r w:rsidRPr="00C61EAE">
              <w:t>2.1 Prepare, fill and inoculate culture vessels according to workplace procedures</w:t>
            </w:r>
          </w:p>
          <w:p w:rsidR="00000000" w:rsidRPr="00C61EAE" w:rsidP="00C61EAE">
            <w:pPr>
              <w:pStyle w:val="BodyText"/>
            </w:pPr>
            <w:r w:rsidRPr="00C61EAE">
              <w:t>2.2 Maintain the requirements of the culture organism for the culture period</w:t>
            </w:r>
          </w:p>
          <w:p w:rsidR="00000000" w:rsidP="00C61EAE">
            <w:pPr>
              <w:pStyle w:val="BodyText"/>
              <w:rPr>
                <w:lang w:val="en-NZ"/>
              </w:rPr>
            </w:pPr>
            <w:r w:rsidRPr="00C61EAE">
              <w:t>2.3 Monitor the health of the culture organism and report irregularities to supervisor</w:t>
            </w:r>
          </w:p>
        </w:tc>
      </w:tr>
      <w:tr w:rsidTr="005917C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EAE">
            <w:pPr>
              <w:pStyle w:val="BodyText"/>
              <w:rPr>
                <w:lang w:val="en-NZ"/>
              </w:rPr>
            </w:pPr>
            <w:r w:rsidRPr="00C61EAE">
              <w:t>3. Harves</w:t>
            </w:r>
            <w:r w:rsidRPr="00C61EAE">
              <w:t>t culture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1EAE" w:rsidP="00C61EAE">
            <w:pPr>
              <w:pStyle w:val="BodyText"/>
            </w:pPr>
            <w:r w:rsidRPr="00C61EAE">
              <w:t>3.1 Collect harvesting equipment and check for serviceability</w:t>
            </w:r>
          </w:p>
          <w:p w:rsidR="00000000" w:rsidRPr="00C61EAE" w:rsidP="00C61EAE">
            <w:pPr>
              <w:pStyle w:val="BodyText"/>
            </w:pPr>
            <w:r w:rsidRPr="00C61EAE">
              <w:t>3.2 Clean and sanitise collection vessels before and after use according to workplace procedures</w:t>
            </w:r>
          </w:p>
          <w:p w:rsidR="00000000" w:rsidP="00C61EAE">
            <w:pPr>
              <w:pStyle w:val="BodyText"/>
              <w:rPr>
                <w:lang w:val="en-NZ"/>
              </w:rPr>
            </w:pPr>
            <w:r w:rsidRPr="00C61EAE">
              <w:t>3.3 Harvest required quantity and transfer to feed cultured stock</w:t>
            </w:r>
          </w:p>
        </w:tc>
      </w:tr>
      <w:tr w:rsidTr="005917C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EAE">
            <w:pPr>
              <w:pStyle w:val="BodyText"/>
              <w:rPr>
                <w:lang w:val="en-NZ"/>
              </w:rPr>
            </w:pPr>
            <w:r w:rsidRPr="00C61EAE">
              <w:t>4. Complete post-cul</w:t>
            </w:r>
            <w:r w:rsidRPr="00C61EAE">
              <w:t>ture production activities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1EAE" w:rsidP="00C61EAE">
            <w:pPr>
              <w:pStyle w:val="BodyText"/>
            </w:pPr>
            <w:r w:rsidRPr="00C61EAE">
              <w:t xml:space="preserve">4.1 Clean work area and dispose of waste materials safely according to </w:t>
            </w:r>
          </w:p>
          <w:p w:rsidR="00000000" w:rsidRPr="00C61EAE" w:rsidP="00C61EAE">
            <w:pPr>
              <w:pStyle w:val="BodyText"/>
            </w:pPr>
            <w:r w:rsidRPr="00C61EAE">
              <w:t>workplace procedures</w:t>
            </w:r>
          </w:p>
          <w:p w:rsidR="00000000" w:rsidRPr="00C61EAE" w:rsidP="00C61EAE">
            <w:pPr>
              <w:pStyle w:val="BodyText"/>
            </w:pPr>
            <w:r w:rsidRPr="00C61EAE">
              <w:t>4.2 Clean and sanitise culture vessels according to hygiene and equipment sanitation procedures</w:t>
            </w:r>
          </w:p>
          <w:p w:rsidR="00000000" w:rsidRPr="00C61EAE" w:rsidP="00C61EAE">
            <w:pPr>
              <w:pStyle w:val="BodyText"/>
            </w:pPr>
            <w:r w:rsidRPr="00C61EAE">
              <w:t>4.3 Check and store tools and equipment,</w:t>
            </w:r>
            <w:r w:rsidRPr="00C61EAE">
              <w:t xml:space="preserve"> reporting any identified repair requirements to supervisor</w:t>
            </w:r>
          </w:p>
          <w:p w:rsidR="00000000" w:rsidRPr="00C61EAE" w:rsidP="00C61EAE">
            <w:pPr>
              <w:pStyle w:val="BodyText"/>
            </w:pPr>
            <w:r w:rsidRPr="00C61EAE">
              <w:t>4.4 Record relevant data and observations and report any abnormal records to supervisor</w:t>
            </w:r>
          </w:p>
        </w:tc>
      </w:tr>
    </w:tbl>
    <w:p w:rsidR="00000000" w:rsidRPr="00C61EAE" w:rsidP="00C61EAE">
      <w:pPr>
        <w:pStyle w:val="BodyText"/>
      </w:pPr>
    </w:p>
    <w:p w:rsidR="00000000" w:rsidRPr="00C61EAE" w:rsidP="00C61EAE">
      <w:pPr>
        <w:pStyle w:val="AllowPageBreak"/>
      </w:pPr>
    </w:p>
    <w:p w:rsidR="00000000" w:rsidRPr="00C61EAE" w:rsidP="00C61EAE">
      <w:pPr>
        <w:pStyle w:val="Heading1"/>
      </w:pPr>
      <w:bookmarkStart w:id="6" w:name="O_1101556"/>
      <w:bookmarkEnd w:id="6"/>
      <w:r w:rsidRPr="00C61EAE">
        <w:t>Foundation Skills</w:t>
      </w:r>
    </w:p>
    <w:p w:rsidR="00000000" w:rsidRPr="005917C8" w:rsidP="005917C8">
      <w:pPr>
        <w:pStyle w:val="BodyText"/>
        <w:rPr>
          <w:i/>
        </w:rPr>
      </w:pPr>
      <w:r w:rsidRPr="005917C8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61EA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EAE">
            <w:pPr>
              <w:pStyle w:val="BodyTextBold"/>
              <w:rPr>
                <w:lang w:val="en-NZ"/>
              </w:rPr>
            </w:pPr>
            <w:r w:rsidRPr="00C61EAE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EAE">
            <w:pPr>
              <w:pStyle w:val="BodyTextBold"/>
              <w:rPr>
                <w:lang w:val="en-NZ"/>
              </w:rPr>
            </w:pPr>
            <w:r w:rsidRPr="00C61EAE">
              <w:t>Description</w:t>
            </w:r>
          </w:p>
        </w:tc>
      </w:tr>
      <w:tr w:rsidTr="00C61EA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EAE">
            <w:pPr>
              <w:pStyle w:val="BodyText"/>
              <w:rPr>
                <w:lang w:val="en-NZ"/>
              </w:rPr>
            </w:pPr>
            <w:r w:rsidRPr="00C61EAE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1EAE" w:rsidP="00C61EAE">
            <w:pPr>
              <w:pStyle w:val="ListBullet"/>
            </w:pPr>
            <w:r w:rsidRPr="00C61EAE">
              <w:t>Interprets text in workpace procedur</w:t>
            </w:r>
            <w:r w:rsidRPr="00C61EAE">
              <w:t xml:space="preserve">es and production schedules </w:t>
            </w:r>
          </w:p>
          <w:p w:rsidR="00000000" w:rsidP="00C61EAE">
            <w:pPr>
              <w:pStyle w:val="ListBullet"/>
              <w:rPr>
                <w:lang w:val="en-NZ"/>
              </w:rPr>
            </w:pPr>
            <w:r w:rsidRPr="00C61EAE">
              <w:t>Interprets labels, warning and safety signs, and gauges and meters</w:t>
            </w:r>
          </w:p>
        </w:tc>
      </w:tr>
      <w:tr w:rsidTr="00C61EA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EAE">
            <w:pPr>
              <w:pStyle w:val="BodyText"/>
              <w:rPr>
                <w:lang w:val="en-NZ"/>
              </w:rPr>
            </w:pPr>
            <w:r w:rsidRPr="00C61EAE">
              <w:t xml:space="preserve">Writing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EAE">
            <w:pPr>
              <w:pStyle w:val="ListBullet"/>
              <w:rPr>
                <w:lang w:val="en-NZ"/>
              </w:rPr>
            </w:pPr>
            <w:r w:rsidRPr="00C61EAE">
              <w:t>Completes workplace records legibly and accurately</w:t>
            </w:r>
          </w:p>
        </w:tc>
      </w:tr>
      <w:tr w:rsidTr="00C61EA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EAE">
            <w:pPr>
              <w:pStyle w:val="BodyText"/>
              <w:rPr>
                <w:lang w:val="en-NZ"/>
              </w:rPr>
            </w:pPr>
            <w:r w:rsidRPr="00C61EAE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1EAE" w:rsidP="00C61EAE">
            <w:pPr>
              <w:pStyle w:val="ListBullet"/>
            </w:pPr>
            <w:r w:rsidRPr="00C61EAE">
              <w:t>Calculates culture periods</w:t>
            </w:r>
          </w:p>
          <w:p w:rsidR="00000000" w:rsidRPr="00C61EAE" w:rsidP="00C61EAE">
            <w:pPr>
              <w:pStyle w:val="ListBullet"/>
            </w:pPr>
            <w:r w:rsidRPr="00C61EAE">
              <w:t>Counts or determines density of algal or live-feed culture organisms</w:t>
            </w:r>
          </w:p>
          <w:p w:rsidR="00000000" w:rsidP="00C61EAE">
            <w:pPr>
              <w:pStyle w:val="ListBullet"/>
              <w:rPr>
                <w:lang w:val="en-NZ"/>
              </w:rPr>
            </w:pPr>
            <w:r w:rsidRPr="00C61EAE">
              <w:t xml:space="preserve">Measures volumes and weighs chemicals/feed additives </w:t>
            </w:r>
          </w:p>
        </w:tc>
      </w:tr>
      <w:tr w:rsidTr="00C61EA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EAE">
            <w:pPr>
              <w:pStyle w:val="BodyText"/>
              <w:rPr>
                <w:lang w:val="en-NZ"/>
              </w:rPr>
            </w:pPr>
            <w:r w:rsidRPr="00C61EAE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1EAE" w:rsidP="00C61EAE">
            <w:pPr>
              <w:pStyle w:val="ListBullet"/>
            </w:pPr>
            <w:r w:rsidRPr="00C61EAE">
              <w:t>Asks questions to clarify job requirements</w:t>
            </w:r>
          </w:p>
          <w:p w:rsidR="00000000" w:rsidP="00C61EAE">
            <w:pPr>
              <w:pStyle w:val="ListBullet"/>
              <w:rPr>
                <w:lang w:val="en-NZ"/>
              </w:rPr>
            </w:pPr>
            <w:r w:rsidRPr="00C61EAE">
              <w:t xml:space="preserve">Uses correct terminology to describe abnormal records </w:t>
            </w:r>
          </w:p>
        </w:tc>
      </w:tr>
      <w:tr w:rsidTr="00C61EA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EAE">
            <w:pPr>
              <w:pStyle w:val="BodyText"/>
              <w:rPr>
                <w:lang w:val="en-NZ"/>
              </w:rPr>
            </w:pPr>
            <w:r w:rsidRPr="00C61EAE">
              <w:t xml:space="preserve">Get the work </w:t>
            </w:r>
            <w:r w:rsidRPr="00C61EAE">
              <w:t>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1EAE" w:rsidP="00C61EAE">
            <w:pPr>
              <w:pStyle w:val="ListBullet"/>
            </w:pPr>
            <w:r w:rsidRPr="00C61EAE">
              <w:t>Makes routine decisions about culture-growing environment and culture health abnormalities or irregularities</w:t>
            </w:r>
          </w:p>
        </w:tc>
      </w:tr>
    </w:tbl>
    <w:p w:rsidR="00000000" w:rsidRPr="00C61EAE" w:rsidP="00C61EAE">
      <w:pPr>
        <w:pStyle w:val="BodyText"/>
      </w:pPr>
    </w:p>
    <w:p w:rsidR="00000000" w:rsidRPr="00C61EAE" w:rsidP="00C61EAE">
      <w:pPr>
        <w:pStyle w:val="AllowPageBreak"/>
      </w:pPr>
    </w:p>
    <w:p w:rsidR="00000000" w:rsidRPr="00C61EAE" w:rsidP="00C61EAE">
      <w:pPr>
        <w:pStyle w:val="Heading1"/>
      </w:pPr>
      <w:bookmarkStart w:id="7" w:name="O_1101555"/>
      <w:bookmarkEnd w:id="7"/>
      <w:r w:rsidRPr="00C61EAE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C61EA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EAE">
            <w:pPr>
              <w:pStyle w:val="BodyTextBold"/>
              <w:rPr>
                <w:lang w:val="en-NZ"/>
              </w:rPr>
            </w:pPr>
            <w:r w:rsidRPr="00C61EAE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EAE">
            <w:pPr>
              <w:pStyle w:val="BodyTextBold"/>
              <w:rPr>
                <w:lang w:val="en-NZ"/>
              </w:rPr>
            </w:pPr>
            <w:r w:rsidRPr="00C61EAE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EAE">
            <w:pPr>
              <w:pStyle w:val="BodyTextBold"/>
              <w:rPr>
                <w:lang w:val="en-NZ"/>
              </w:rPr>
            </w:pPr>
            <w:r w:rsidRPr="00C61EAE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EAE">
            <w:pPr>
              <w:pStyle w:val="BodyTextBold"/>
              <w:rPr>
                <w:lang w:val="en-NZ"/>
              </w:rPr>
            </w:pPr>
            <w:r w:rsidRPr="00C61EAE">
              <w:t>Equivalence status</w:t>
            </w:r>
          </w:p>
        </w:tc>
      </w:tr>
      <w:tr w:rsidTr="00C61EA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EAE">
            <w:pPr>
              <w:pStyle w:val="BodyText"/>
              <w:rPr>
                <w:lang w:val="en-NZ"/>
              </w:rPr>
            </w:pPr>
            <w:r w:rsidRPr="00C61EAE">
              <w:t>SFIAQU208 Produce algal or live-feed cultures              Release 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EAE">
            <w:pPr>
              <w:pStyle w:val="BodyText"/>
              <w:rPr>
                <w:lang w:val="en-NZ"/>
              </w:rPr>
            </w:pPr>
            <w:r w:rsidRPr="00C61EAE">
              <w:t>SFIAQUA208 Produce algal or live-feed cultures              Release 1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EAE">
            <w:pPr>
              <w:pStyle w:val="BodyText"/>
              <w:rPr>
                <w:lang w:val="en-NZ"/>
              </w:rPr>
            </w:pPr>
            <w:r w:rsidRPr="00C61EAE">
              <w:t>Added the missing bullet in the Foundation Skills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1EAE" w:rsidP="00C61EAE">
            <w:pPr>
              <w:pStyle w:val="BodyText"/>
            </w:pPr>
            <w:r w:rsidRPr="00C61EAE">
              <w:t>Equivalent</w:t>
            </w:r>
          </w:p>
        </w:tc>
      </w:tr>
    </w:tbl>
    <w:p w:rsidR="00000000" w:rsidRPr="00C61EAE" w:rsidP="00C61EAE">
      <w:pPr>
        <w:pStyle w:val="BodyText"/>
      </w:pPr>
    </w:p>
    <w:p w:rsidR="00000000" w:rsidRPr="00C61EAE" w:rsidP="00C61EAE">
      <w:pPr>
        <w:pStyle w:val="AllowPageBreak"/>
      </w:pPr>
    </w:p>
    <w:p w:rsidR="00000000" w:rsidRPr="00C61EAE" w:rsidP="00C61EAE">
      <w:pPr>
        <w:pStyle w:val="Heading1"/>
      </w:pPr>
      <w:bookmarkStart w:id="8" w:name="O_1101562"/>
      <w:bookmarkEnd w:id="8"/>
      <w:r w:rsidRPr="00C61EAE">
        <w:t>Links</w:t>
      </w:r>
    </w:p>
    <w:p w:rsidR="00000000" w:rsidRPr="00C61EAE" w:rsidP="005917C8">
      <w:pPr>
        <w:pStyle w:val="BodyText"/>
      </w:pPr>
      <w:r w:rsidRPr="00C61EAE">
        <w:t xml:space="preserve">Companion Volumes, including </w:t>
      </w:r>
      <w:r w:rsidRPr="00C61EAE">
        <w:t xml:space="preserve">Implementation Guides, are available at VETNet: - </w:t>
      </w:r>
      <w:r>
        <w:fldChar w:fldCharType="begin"/>
      </w:r>
      <w:r>
        <w:instrText xml:space="preserve"> HYPERLINK "https://vetnet.gov.au/Pages/TrainingDocs.aspx?q=e31d8c6b-1608-4d77-9f71-9ee749456273" </w:instrText>
      </w:r>
      <w:r>
        <w:fldChar w:fldCharType="separate"/>
      </w:r>
      <w:r w:rsidRPr="00B13B4B">
        <w:rPr>
          <w:rStyle w:val="Hyperlink"/>
        </w:rPr>
        <w:t>https://vetnet.gov.au/Pages/TrainingDocs.aspx?q=e31d8c6b-1608-4d77-9f71-9ee749456273</w:t>
      </w:r>
      <w:r>
        <w:fldChar w:fldCharType="end"/>
      </w:r>
    </w:p>
    <w:p w:rsidR="00000000" w:rsidRPr="00C61EAE" w:rsidP="00C61EAE"/>
    <w:sectPr w:rsidSect="00C61EA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1EA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1EAE" w:rsidRPr="005917C8" w:rsidP="005917C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1EA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17C8" w:rsidP="00C61EA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917C8" w:rsidP="00C61EA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5917C8" w:rsidP="00C61EA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1EA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17C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61EAE" w:rsidRPr="005917C8" w:rsidP="005917C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1EA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17C8" w:rsidRPr="002D2AF8" w:rsidP="00C61EA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SFIAQU208 Produce algal or live-feed cultures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5917C8" w:rsidP="00C61EA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00428B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CBA1FD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1EA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61EA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61EA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61EA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61EA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61EA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61EA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61EA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61EA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61EA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61EA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61EAE"/>
  </w:style>
  <w:style w:type="character" w:customStyle="1" w:styleId="Heading1Char">
    <w:name w:val="Heading 1 Char"/>
    <w:basedOn w:val="DefaultParagraphFont"/>
    <w:link w:val="Heading1"/>
    <w:rsid w:val="00C61EA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61EA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61EA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61EAE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C61EAE"/>
    <w:rPr>
      <w:i/>
    </w:rPr>
  </w:style>
  <w:style w:type="paragraph" w:customStyle="1" w:styleId="SuperHeading">
    <w:name w:val="SuperHeading"/>
    <w:basedOn w:val="Normal"/>
    <w:rsid w:val="00C61EA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61EA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C61EAE"/>
    <w:rPr>
      <w:b/>
    </w:rPr>
  </w:style>
  <w:style w:type="character" w:customStyle="1" w:styleId="Heading2Char">
    <w:name w:val="Heading 2 Char"/>
    <w:basedOn w:val="DefaultParagraphFont"/>
    <w:link w:val="Heading2"/>
    <w:rsid w:val="00C61EA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61EA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61EA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61EA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61EA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61EA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61EA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61EA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61EA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61EA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61EA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61EA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61EA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61EA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61EA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61EA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61EA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61EA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61EA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61EA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61EAE"/>
    <w:rPr>
      <w:b/>
      <w:spacing w:val="0"/>
    </w:rPr>
  </w:style>
  <w:style w:type="paragraph" w:customStyle="1" w:styleId="SuperTitle">
    <w:name w:val="SuperTitle"/>
    <w:basedOn w:val="Title"/>
    <w:rsid w:val="00C61EA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61EA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61EA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61EA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61EA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61EA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61EA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61EA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61EA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61EA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61EA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61EA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61EA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61EA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61EA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61EA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61EAE"/>
  </w:style>
  <w:style w:type="paragraph" w:styleId="TableofFigures">
    <w:name w:val="table of figures"/>
    <w:basedOn w:val="Normal"/>
    <w:next w:val="Normal"/>
    <w:semiHidden/>
    <w:rsid w:val="00C61EA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61EA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61EAE"/>
    <w:rPr>
      <w:rFonts w:ascii="Wingdings" w:hAnsi="Wingdings"/>
    </w:rPr>
  </w:style>
  <w:style w:type="paragraph" w:customStyle="1" w:styleId="TableHeading">
    <w:name w:val="Table Heading"/>
    <w:basedOn w:val="HeadingBase"/>
    <w:rsid w:val="00C61EA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61EAE"/>
    <w:rPr>
      <w:color w:val="0033CC"/>
      <w:u w:val="none"/>
    </w:rPr>
  </w:style>
  <w:style w:type="paragraph" w:customStyle="1" w:styleId="BodyTextRight">
    <w:name w:val="Body Text Right"/>
    <w:basedOn w:val="BodyText"/>
    <w:rsid w:val="00C61EA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61EA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61EA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61EA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61EA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61EA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61EAE"/>
    <w:rPr>
      <w:sz w:val="32"/>
    </w:rPr>
  </w:style>
  <w:style w:type="paragraph" w:customStyle="1" w:styleId="HeadingProcedure">
    <w:name w:val="Heading Procedure"/>
    <w:basedOn w:val="HeadingBase"/>
    <w:next w:val="Normal"/>
    <w:rsid w:val="00C61EA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61EAE"/>
    <w:pPr>
      <w:spacing w:before="60" w:after="60"/>
    </w:pPr>
  </w:style>
  <w:style w:type="paragraph" w:styleId="ListContinue">
    <w:name w:val="List Continue"/>
    <w:basedOn w:val="List"/>
    <w:rsid w:val="00C61EAE"/>
    <w:pPr>
      <w:ind w:firstLine="0"/>
    </w:pPr>
  </w:style>
  <w:style w:type="paragraph" w:customStyle="1" w:styleId="ListNote">
    <w:name w:val="List Note"/>
    <w:basedOn w:val="List"/>
    <w:rsid w:val="00C61EA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61EA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61EA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61EAE"/>
    <w:rPr>
      <w:rFonts w:ascii="Courier New" w:hAnsi="Courier New"/>
    </w:rPr>
  </w:style>
  <w:style w:type="paragraph" w:customStyle="1" w:styleId="NoteBullet">
    <w:name w:val="Note Bullet"/>
    <w:basedOn w:val="Note"/>
    <w:rsid w:val="00C61EA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61EA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61EA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61EA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61EA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61EA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61EA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61EAE"/>
    <w:rPr>
      <w:b/>
      <w:smallCaps/>
    </w:rPr>
  </w:style>
  <w:style w:type="paragraph" w:customStyle="1" w:styleId="TableListNumber">
    <w:name w:val="Table List Number"/>
    <w:basedOn w:val="ListNumber"/>
    <w:rsid w:val="00C61EA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61EA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61EAE"/>
    <w:pPr>
      <w:numPr>
        <w:numId w:val="8"/>
      </w:numPr>
    </w:pPr>
  </w:style>
  <w:style w:type="paragraph" w:customStyle="1" w:styleId="ListAlpha2">
    <w:name w:val="List Alpha 2"/>
    <w:basedOn w:val="List2"/>
    <w:rsid w:val="00C61EAE"/>
    <w:pPr>
      <w:numPr>
        <w:numId w:val="7"/>
      </w:numPr>
    </w:pPr>
  </w:style>
  <w:style w:type="paragraph" w:styleId="List2">
    <w:name w:val="List 2"/>
    <w:basedOn w:val="BodyText"/>
    <w:rsid w:val="00C61EA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61EA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61EA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61EA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61EA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61EA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61EAE"/>
    <w:pPr>
      <w:numPr>
        <w:numId w:val="3"/>
      </w:numPr>
    </w:pPr>
  </w:style>
  <w:style w:type="paragraph" w:styleId="ListContinue2">
    <w:name w:val="List Continue 2"/>
    <w:basedOn w:val="List2"/>
    <w:rsid w:val="00C61EAE"/>
    <w:pPr>
      <w:ind w:firstLine="0"/>
    </w:pPr>
  </w:style>
  <w:style w:type="paragraph" w:styleId="ListContinue3">
    <w:name w:val="List Continue 3"/>
    <w:basedOn w:val="List3"/>
    <w:rsid w:val="00C61EAE"/>
    <w:pPr>
      <w:ind w:left="1021" w:firstLine="0"/>
    </w:pPr>
  </w:style>
  <w:style w:type="paragraph" w:styleId="ListContinue4">
    <w:name w:val="List Continue 4"/>
    <w:basedOn w:val="List4"/>
    <w:rsid w:val="00C61EAE"/>
    <w:pPr>
      <w:ind w:firstLine="0"/>
    </w:pPr>
  </w:style>
  <w:style w:type="paragraph" w:styleId="ListContinue5">
    <w:name w:val="List Continue 5"/>
    <w:basedOn w:val="List5"/>
    <w:rsid w:val="00C61EAE"/>
    <w:pPr>
      <w:ind w:firstLine="0"/>
    </w:pPr>
  </w:style>
  <w:style w:type="paragraph" w:styleId="ListNumber3">
    <w:name w:val="List Number 3"/>
    <w:basedOn w:val="List3"/>
    <w:rsid w:val="00C61EAE"/>
    <w:pPr>
      <w:numPr>
        <w:numId w:val="4"/>
      </w:numPr>
    </w:pPr>
  </w:style>
  <w:style w:type="paragraph" w:styleId="ListNumber4">
    <w:name w:val="List Number 4"/>
    <w:basedOn w:val="List4"/>
    <w:rsid w:val="00C61EAE"/>
    <w:pPr>
      <w:numPr>
        <w:numId w:val="5"/>
      </w:numPr>
    </w:pPr>
  </w:style>
  <w:style w:type="paragraph" w:styleId="ListNumber5">
    <w:name w:val="List Number 5"/>
    <w:basedOn w:val="List5"/>
    <w:rsid w:val="00C61EAE"/>
    <w:pPr>
      <w:numPr>
        <w:numId w:val="6"/>
      </w:numPr>
    </w:pPr>
  </w:style>
  <w:style w:type="paragraph" w:styleId="BlockText">
    <w:name w:val="Block Text"/>
    <w:basedOn w:val="Normal"/>
    <w:rsid w:val="00C61EA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61EA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61EAE"/>
    <w:rPr>
      <w:sz w:val="16"/>
      <w:vertAlign w:val="superscript"/>
    </w:rPr>
  </w:style>
  <w:style w:type="character" w:customStyle="1" w:styleId="Symbols">
    <w:name w:val="Symbols"/>
    <w:basedOn w:val="DefaultParagraphFont"/>
    <w:rsid w:val="00C61EAE"/>
    <w:rPr>
      <w:rFonts w:ascii="Symbol" w:hAnsi="Symbol"/>
    </w:rPr>
  </w:style>
  <w:style w:type="character" w:customStyle="1" w:styleId="MenuOptions">
    <w:name w:val="Menu Options"/>
    <w:basedOn w:val="DefaultParagraphFont"/>
    <w:rsid w:val="00C61EA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61EAE"/>
    <w:rPr>
      <w:b/>
    </w:rPr>
  </w:style>
  <w:style w:type="character" w:customStyle="1" w:styleId="Underlined">
    <w:name w:val="Underlined"/>
    <w:basedOn w:val="DefaultParagraphFont"/>
    <w:rsid w:val="00C61EAE"/>
    <w:rPr>
      <w:u w:val="single"/>
    </w:rPr>
  </w:style>
  <w:style w:type="paragraph" w:customStyle="1" w:styleId="TableBodyTextRight">
    <w:name w:val="Table Body Text Right"/>
    <w:basedOn w:val="TableBodyText"/>
    <w:rsid w:val="00C61EA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61EAE"/>
    <w:rPr>
      <w:sz w:val="18"/>
    </w:rPr>
  </w:style>
  <w:style w:type="paragraph" w:customStyle="1" w:styleId="BodySmallRight">
    <w:name w:val="Body Small Right"/>
    <w:basedOn w:val="BodyTextRight"/>
    <w:rsid w:val="00C61EAE"/>
    <w:rPr>
      <w:sz w:val="18"/>
      <w:szCs w:val="18"/>
    </w:rPr>
  </w:style>
  <w:style w:type="paragraph" w:customStyle="1" w:styleId="MarginEdition">
    <w:name w:val="Margin Edition"/>
    <w:basedOn w:val="MarginNote"/>
    <w:rsid w:val="00C61EA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61EAE"/>
    <w:rPr>
      <w:sz w:val="2"/>
      <w:szCs w:val="2"/>
    </w:rPr>
  </w:style>
  <w:style w:type="character" w:customStyle="1" w:styleId="Small">
    <w:name w:val="Small"/>
    <w:basedOn w:val="DefaultParagraphFont"/>
    <w:rsid w:val="00C61EAE"/>
    <w:rPr>
      <w:sz w:val="16"/>
    </w:rPr>
  </w:style>
  <w:style w:type="paragraph" w:customStyle="1" w:styleId="WideTable">
    <w:name w:val="Wide Table"/>
    <w:basedOn w:val="Normal"/>
    <w:rsid w:val="00C61EA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61EAE"/>
  </w:style>
  <w:style w:type="paragraph" w:styleId="Quote">
    <w:name w:val="Quote"/>
    <w:basedOn w:val="Heading1"/>
    <w:link w:val="QuoteChar"/>
    <w:qFormat/>
    <w:rsid w:val="00C61EA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61EA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61EAE"/>
    <w:pPr>
      <w:pageBreakBefore/>
    </w:pPr>
  </w:style>
  <w:style w:type="paragraph" w:customStyle="1" w:styleId="Border">
    <w:name w:val="Border"/>
    <w:basedOn w:val="Normal"/>
    <w:qFormat/>
    <w:rsid w:val="00C61EA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61EA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61EA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61EA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61EA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61EA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61EA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61EA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61EA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61EAE"/>
    <w:rPr>
      <w:u w:val="single"/>
    </w:rPr>
  </w:style>
  <w:style w:type="character" w:customStyle="1" w:styleId="BoldandItalics">
    <w:name w:val="Bold and Italics"/>
    <w:qFormat/>
    <w:rsid w:val="00C61EAE"/>
    <w:rPr>
      <w:b/>
      <w:i/>
      <w:u w:val="none"/>
    </w:rPr>
  </w:style>
  <w:style w:type="paragraph" w:styleId="BalloonText">
    <w:name w:val="Balloon Text"/>
    <w:basedOn w:val="Normal"/>
    <w:link w:val="BalloonTextChar"/>
    <w:rsid w:val="00C61E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61EA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61EA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61EA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61EA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61EA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61EAE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5917C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526</Words>
  <Characters>3421</Characters>
  <Application>Microsoft Office Word</Application>
  <DocSecurity>0</DocSecurity>
  <Lines>126</Lines>
  <Paragraphs>85</Paragraphs>
  <ScaleCrop>false</ScaleCrop>
  <Company>Author-it Software Corporation Ltd.</Company>
  <LinksUpToDate>false</LinksUpToDate>
  <CharactersWithSpaces>3862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SFIAQU208 Produce algal or live-feed cultures</dc:title>
  <dc:subject>Approved</dc:subject>
  <dc:creator>Skills Impact</dc:creator>
  <cp:keywords>Release: 2</cp:keywords>
  <dc:description>Review Date: 12 April 2008</dc:description>
  <cp:lastModifiedBy>HSD_TPCMSd.prod</cp:lastModifiedBy>
  <cp:revision>3</cp:revision>
  <dcterms:created xsi:type="dcterms:W3CDTF">2022-02-25T06:47:00Z</dcterms:created>
  <dcterms:modified xsi:type="dcterms:W3CDTF">2022-02-25T06:47:00Z</dcterms:modified>
</cp:coreProperties>
</file>