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59B" w:rsidP="00DC2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SFIAQU207 Monitor stock and environmental conditions</w:t>
      </w:r>
      <w:r>
        <w:fldChar w:fldCharType="end"/>
      </w:r>
    </w:p>
    <w:p w:rsidR="00DC259B" w:rsidP="00DC259B">
      <w:pPr>
        <w:pStyle w:val="Version"/>
        <w:sectPr w:rsidSect="00FA1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9E9" w:rsidP="00FA19E9">
      <w:pPr>
        <w:pStyle w:val="SuperHeading"/>
      </w:pPr>
      <w:r w:rsidRPr="00FA19E9">
        <w:t>Assessment Requirements for SFIAQU207 Monitor stock and environmental conditions</w:t>
      </w:r>
    </w:p>
    <w:p w:rsidR="00000000" w:rsidRPr="00FA19E9" w:rsidP="00FA19E9">
      <w:pPr>
        <w:pStyle w:val="Heading1"/>
      </w:pPr>
      <w:bookmarkStart w:id="1" w:name="O_1035073"/>
      <w:bookmarkEnd w:id="1"/>
      <w:r w:rsidRPr="00FA19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E9">
            <w:pPr>
              <w:pStyle w:val="BodyTextBold"/>
              <w:rPr>
                <w:lang w:val="en-NZ"/>
              </w:rPr>
            </w:pPr>
            <w:r w:rsidRPr="00FA19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E9">
            <w:pPr>
              <w:pStyle w:val="BodyTextBold"/>
              <w:rPr>
                <w:lang w:val="en-NZ"/>
              </w:rPr>
            </w:pPr>
            <w:r w:rsidRPr="00FA19E9">
              <w:t>Comments</w:t>
            </w:r>
          </w:p>
        </w:tc>
      </w:tr>
      <w:tr w:rsidTr="00FA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E9">
            <w:pPr>
              <w:pStyle w:val="BodyText"/>
              <w:rPr>
                <w:lang w:val="en-NZ"/>
              </w:rPr>
            </w:pPr>
            <w:r w:rsidRPr="00FA19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E9" w:rsidP="00FA19E9">
            <w:pPr>
              <w:pStyle w:val="BodyText"/>
            </w:pPr>
            <w:r w:rsidRPr="00FA19E9">
              <w:t>This version released with SFI Seafood Industry Training Package Version 1.0.</w:t>
            </w:r>
          </w:p>
        </w:tc>
      </w:tr>
    </w:tbl>
    <w:p w:rsidR="00000000" w:rsidRPr="00FA19E9" w:rsidP="00FA19E9">
      <w:pPr>
        <w:pStyle w:val="BodyText"/>
      </w:pPr>
    </w:p>
    <w:p w:rsidR="00000000" w:rsidRPr="00FA19E9" w:rsidP="00FA19E9">
      <w:pPr>
        <w:pStyle w:val="AllowPageBreak"/>
      </w:pPr>
    </w:p>
    <w:p w:rsidR="00000000" w:rsidRPr="00FA19E9" w:rsidP="00FA19E9">
      <w:pPr>
        <w:pStyle w:val="Heading1"/>
      </w:pPr>
      <w:bookmarkStart w:id="2" w:name="O_1035074"/>
      <w:bookmarkEnd w:id="2"/>
      <w:r w:rsidRPr="00FA19E9">
        <w:t>Performance Evidence</w:t>
      </w:r>
    </w:p>
    <w:p w:rsidR="00000000" w:rsidRPr="00FA19E9" w:rsidP="00DC259B">
      <w:pPr>
        <w:pStyle w:val="BodyText"/>
      </w:pPr>
      <w:r w:rsidRPr="00FA19E9">
        <w:t>An individual demonstrating competency must satisfy all of the elements and performance criteria in this unit.</w:t>
      </w:r>
    </w:p>
    <w:p w:rsidR="00000000" w:rsidRPr="00FA19E9" w:rsidP="00DC259B">
      <w:pPr>
        <w:pStyle w:val="BodyText"/>
      </w:pPr>
      <w:r w:rsidRPr="00FA19E9">
        <w:t>There must be evidence that the individual has monitored aquaculture stock and environmental conditions on at least one occa</w:t>
      </w:r>
      <w:r w:rsidRPr="00FA19E9">
        <w:t>sion, including:</w:t>
      </w:r>
    </w:p>
    <w:p w:rsidR="00000000" w:rsidRPr="00FA19E9" w:rsidP="00FA19E9">
      <w:pPr>
        <w:pStyle w:val="ListBullet"/>
      </w:pPr>
      <w:r w:rsidRPr="00FA19E9">
        <w:t>communicating with and reporting to supervisor on monitoring activities</w:t>
      </w:r>
    </w:p>
    <w:p w:rsidR="00000000" w:rsidRPr="00FA19E9" w:rsidP="00FA19E9">
      <w:pPr>
        <w:pStyle w:val="ListBullet"/>
      </w:pPr>
      <w:r w:rsidRPr="00FA19E9">
        <w:t>preparing and using monitoring equipment, including personal protective equipment</w:t>
      </w:r>
    </w:p>
    <w:p w:rsidR="00000000" w:rsidRPr="00FA19E9" w:rsidP="00FA19E9">
      <w:pPr>
        <w:pStyle w:val="ListBullet"/>
      </w:pPr>
      <w:r w:rsidRPr="00FA19E9">
        <w:t>o</w:t>
      </w:r>
      <w:r w:rsidRPr="00FA19E9">
        <w:t>bserving stock behaviour and general condition for indications that they are outside of the acceptable range as determined by the workplace</w:t>
      </w:r>
    </w:p>
    <w:p w:rsidR="00000000" w:rsidRPr="00FA19E9" w:rsidP="00FA19E9">
      <w:pPr>
        <w:pStyle w:val="ListBullet"/>
      </w:pPr>
      <w:r w:rsidRPr="00FA19E9">
        <w:t>completing accurate monitoring records</w:t>
      </w:r>
    </w:p>
    <w:p w:rsidR="00000000" w:rsidRPr="00FA19E9" w:rsidP="00FA19E9">
      <w:pPr>
        <w:pStyle w:val="ListBullet"/>
      </w:pPr>
      <w:r w:rsidRPr="00FA19E9">
        <w:t>cleaning work area and storing tools and equipment after monitoring activitie</w:t>
      </w:r>
      <w:r w:rsidRPr="00FA19E9">
        <w:t>s.</w:t>
      </w:r>
    </w:p>
    <w:p w:rsidR="00000000" w:rsidRPr="00FA19E9" w:rsidP="00FA19E9">
      <w:pPr>
        <w:pStyle w:val="AllowPageBreak"/>
      </w:pPr>
    </w:p>
    <w:p w:rsidR="00000000" w:rsidRPr="00FA19E9" w:rsidP="00FA19E9">
      <w:pPr>
        <w:pStyle w:val="Heading1"/>
      </w:pPr>
      <w:bookmarkStart w:id="3" w:name="O_1035075"/>
      <w:bookmarkEnd w:id="3"/>
      <w:r w:rsidRPr="00FA19E9">
        <w:t>Knowledge Evidence</w:t>
      </w:r>
    </w:p>
    <w:p w:rsidR="00000000" w:rsidRPr="00FA19E9" w:rsidP="00DC259B">
      <w:pPr>
        <w:pStyle w:val="BodyText"/>
      </w:pPr>
      <w:r w:rsidRPr="00FA19E9">
        <w:t>An individual must be able to demonstrate the knowledge required to perform the tasks outlined in the elements and performance criteria of this unit. This includes knowledge of:</w:t>
      </w:r>
    </w:p>
    <w:p w:rsidR="00000000" w:rsidRPr="00FA19E9" w:rsidP="00FA19E9">
      <w:pPr>
        <w:pStyle w:val="ListBullet"/>
      </w:pPr>
      <w:r w:rsidRPr="00FA19E9">
        <w:t>workplace sampling and monitoring pr</w:t>
      </w:r>
      <w:r w:rsidRPr="00FA19E9">
        <w:t>ocedures for stock and environmental conditions</w:t>
      </w:r>
    </w:p>
    <w:p w:rsidR="00000000" w:rsidRPr="00FA19E9" w:rsidP="00FA19E9">
      <w:pPr>
        <w:pStyle w:val="ListBullet"/>
      </w:pPr>
      <w:r w:rsidRPr="00FA19E9">
        <w:t>parameters to be monitored and acceptable workplace ranges of stock to be monitored</w:t>
      </w:r>
    </w:p>
    <w:p w:rsidR="00000000" w:rsidRPr="00FA19E9" w:rsidP="00FA19E9">
      <w:pPr>
        <w:pStyle w:val="ListBullet"/>
      </w:pPr>
      <w:r w:rsidRPr="00FA19E9">
        <w:t>basic water quality factors and their impact on stock</w:t>
      </w:r>
    </w:p>
    <w:p w:rsidR="00000000" w:rsidRPr="00FA19E9" w:rsidP="00FA19E9">
      <w:pPr>
        <w:pStyle w:val="ListBullet"/>
      </w:pPr>
      <w:r w:rsidRPr="00FA19E9">
        <w:t>effects of environmental parameters on behaviour and condition</w:t>
      </w:r>
    </w:p>
    <w:p w:rsidR="00000000" w:rsidRPr="00FA19E9" w:rsidP="00FA19E9">
      <w:pPr>
        <w:pStyle w:val="ListBullet"/>
      </w:pPr>
      <w:r w:rsidRPr="00FA19E9">
        <w:t>basic f</w:t>
      </w:r>
      <w:r w:rsidRPr="00FA19E9">
        <w:t>eatures of normal and abnormal stock behaviour</w:t>
      </w:r>
    </w:p>
    <w:p w:rsidR="00000000" w:rsidRPr="00FA19E9" w:rsidP="00FA19E9">
      <w:pPr>
        <w:pStyle w:val="ListBullet"/>
      </w:pPr>
      <w:r w:rsidRPr="00FA19E9">
        <w:t>safe work practices and environmental requirements relevant to monitoring stock</w:t>
      </w:r>
    </w:p>
    <w:p w:rsidR="00000000" w:rsidRPr="00FA19E9" w:rsidP="00FA19E9">
      <w:pPr>
        <w:pStyle w:val="ListBullet"/>
      </w:pPr>
      <w:r w:rsidRPr="00FA19E9">
        <w:t>biosecurity in relation to monitoring stock health and behaviour.</w:t>
      </w:r>
    </w:p>
    <w:p w:rsidR="00000000" w:rsidRPr="00FA19E9" w:rsidP="00FA19E9">
      <w:pPr>
        <w:pStyle w:val="AllowPageBreak"/>
      </w:pPr>
    </w:p>
    <w:p w:rsidR="00000000" w:rsidRPr="00FA19E9" w:rsidP="00FA19E9">
      <w:pPr>
        <w:pStyle w:val="Heading1"/>
      </w:pPr>
      <w:bookmarkStart w:id="4" w:name="O_1035076"/>
      <w:bookmarkEnd w:id="4"/>
      <w:r w:rsidRPr="00FA19E9">
        <w:t>Assessment Conditions</w:t>
      </w:r>
    </w:p>
    <w:p w:rsidR="00000000" w:rsidRPr="00FA19E9" w:rsidP="00DC259B">
      <w:pPr>
        <w:pStyle w:val="BodyText"/>
      </w:pPr>
      <w:r w:rsidRPr="00FA19E9">
        <w:t>Assessment of skills m</w:t>
      </w:r>
      <w:r w:rsidRPr="00FA19E9">
        <w:t xml:space="preserve">ust take place under the following conditions: </w:t>
      </w:r>
    </w:p>
    <w:p w:rsidR="00000000" w:rsidRPr="00FA19E9" w:rsidP="00FA19E9">
      <w:pPr>
        <w:pStyle w:val="ListBullet"/>
      </w:pPr>
      <w:r w:rsidRPr="00FA19E9">
        <w:t>physical conditions:</w:t>
      </w:r>
    </w:p>
    <w:p w:rsidR="00000000" w:rsidRPr="00FA19E9" w:rsidP="00FA19E9">
      <w:pPr>
        <w:pStyle w:val="ListBullet2"/>
      </w:pPr>
      <w:r w:rsidRPr="00FA19E9">
        <w:t>skills must be demonstrated in an aquaculture workplace setting or an environment that accurately represents workplace conditions</w:t>
      </w:r>
    </w:p>
    <w:p w:rsidR="00000000" w:rsidRPr="00FA19E9" w:rsidP="00FA19E9">
      <w:pPr>
        <w:pStyle w:val="ListBullet"/>
      </w:pPr>
      <w:r w:rsidRPr="00FA19E9">
        <w:t>resources, equipment and materials:</w:t>
      </w:r>
    </w:p>
    <w:p w:rsidR="00000000" w:rsidRPr="00FA19E9" w:rsidP="00FA19E9">
      <w:pPr>
        <w:pStyle w:val="ListBullet2"/>
      </w:pPr>
      <w:r w:rsidRPr="00FA19E9">
        <w:t>monitoring schedule</w:t>
      </w:r>
    </w:p>
    <w:p w:rsidR="00000000" w:rsidRPr="00FA19E9" w:rsidP="00FA19E9">
      <w:pPr>
        <w:pStyle w:val="ListBullet2"/>
      </w:pPr>
      <w:r w:rsidRPr="00FA19E9">
        <w:t>monitoring equipment for culture or holding stock and water</w:t>
      </w:r>
    </w:p>
    <w:p w:rsidR="00000000" w:rsidRPr="00FA19E9" w:rsidP="00FA19E9">
      <w:pPr>
        <w:pStyle w:val="ListBullet2"/>
      </w:pPr>
      <w:r w:rsidRPr="00FA19E9">
        <w:t>personal protective equipment</w:t>
      </w:r>
    </w:p>
    <w:p w:rsidR="00000000" w:rsidRPr="00FA19E9" w:rsidP="00FA19E9">
      <w:pPr>
        <w:pStyle w:val="ListBullet2"/>
      </w:pPr>
      <w:r w:rsidRPr="00FA19E9">
        <w:t xml:space="preserve">stock exhibiting a range of quality parameters in culture or holding structures </w:t>
      </w:r>
    </w:p>
    <w:p w:rsidR="00000000" w:rsidRPr="00FA19E9" w:rsidP="00FA19E9">
      <w:pPr>
        <w:pStyle w:val="ListBullet2"/>
      </w:pPr>
      <w:r w:rsidRPr="00FA19E9">
        <w:t>data or recording sheets</w:t>
      </w:r>
    </w:p>
    <w:p w:rsidR="00000000" w:rsidRPr="00FA19E9" w:rsidP="00FA19E9">
      <w:pPr>
        <w:pStyle w:val="ListBullet"/>
      </w:pPr>
      <w:r w:rsidRPr="00FA19E9">
        <w:t>specifications:</w:t>
      </w:r>
    </w:p>
    <w:p w:rsidR="00000000" w:rsidRPr="00FA19E9" w:rsidP="00FA19E9">
      <w:pPr>
        <w:pStyle w:val="ListBullet2"/>
      </w:pPr>
      <w:r w:rsidRPr="00FA19E9">
        <w:t>workplace procedures f</w:t>
      </w:r>
      <w:r w:rsidRPr="00FA19E9">
        <w:t>or monitoring stock and environmental conditions</w:t>
      </w:r>
    </w:p>
    <w:p w:rsidR="00000000" w:rsidRPr="00FA19E9" w:rsidP="00FA19E9">
      <w:pPr>
        <w:pStyle w:val="ListBullet"/>
      </w:pPr>
      <w:r w:rsidRPr="00FA19E9">
        <w:t>relationships:</w:t>
      </w:r>
    </w:p>
    <w:p w:rsidR="00000000" w:rsidRPr="00FA19E9" w:rsidP="00FA19E9">
      <w:pPr>
        <w:pStyle w:val="ListBullet2"/>
      </w:pPr>
      <w:r w:rsidRPr="00FA19E9">
        <w:t>evidence of interactions with supervisor.</w:t>
      </w:r>
    </w:p>
    <w:p w:rsidR="00000000" w:rsidRPr="00FA19E9" w:rsidP="00DC259B">
      <w:pPr>
        <w:pStyle w:val="BodyText"/>
      </w:pPr>
      <w:r w:rsidRPr="00FA19E9">
        <w:t>Assessors of this unit must satisfy the requirements for assessors in applicable vocational education and training legislation, frameworks and/or st</w:t>
      </w:r>
      <w:r w:rsidRPr="00FA19E9">
        <w:t>andards.</w:t>
      </w:r>
    </w:p>
    <w:p w:rsidR="00000000" w:rsidRPr="00FA19E9" w:rsidP="00FA19E9">
      <w:pPr>
        <w:pStyle w:val="Heading1"/>
      </w:pPr>
      <w:bookmarkStart w:id="5" w:name="O_1035079"/>
      <w:bookmarkEnd w:id="5"/>
      <w:r w:rsidRPr="00FA19E9">
        <w:t>Links</w:t>
      </w:r>
    </w:p>
    <w:p w:rsidR="00000000" w:rsidRPr="00FA19E9" w:rsidP="00DC259B">
      <w:pPr>
        <w:pStyle w:val="BodyText"/>
      </w:pPr>
      <w:r w:rsidRPr="00FA19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E3C9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19E9" w:rsidP="00FA19E9"/>
    <w:sectPr w:rsidSect="00FA1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E9" w:rsidRPr="00DC259B" w:rsidP="00DC2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9B" w:rsidP="00FA1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59B" w:rsidP="00FA1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259B" w:rsidP="00FA1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9E9" w:rsidRPr="00DC259B" w:rsidP="00DC2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9B" w:rsidRPr="002D2AF8" w:rsidP="00FA1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SFIAQU207 Monitor stock and environmental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C259B" w:rsidP="00FA1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4A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05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EC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9E9"/>
  </w:style>
  <w:style w:type="character" w:customStyle="1" w:styleId="Heading1Char">
    <w:name w:val="Heading 1 Char"/>
    <w:basedOn w:val="DefaultParagraphFont"/>
    <w:link w:val="Heading1"/>
    <w:rsid w:val="00FA1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9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9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9E9"/>
    <w:rPr>
      <w:b/>
    </w:rPr>
  </w:style>
  <w:style w:type="character" w:customStyle="1" w:styleId="Heading2Char">
    <w:name w:val="Heading 2 Char"/>
    <w:basedOn w:val="DefaultParagraphFont"/>
    <w:link w:val="Heading2"/>
    <w:rsid w:val="00FA1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9E9"/>
    <w:rPr>
      <w:b/>
      <w:spacing w:val="0"/>
    </w:rPr>
  </w:style>
  <w:style w:type="paragraph" w:customStyle="1" w:styleId="SuperTitle">
    <w:name w:val="SuperTitle"/>
    <w:basedOn w:val="Title"/>
    <w:rsid w:val="00FA1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9E9"/>
    <w:rPr>
      <w:i/>
    </w:rPr>
  </w:style>
  <w:style w:type="paragraph" w:styleId="Caption">
    <w:name w:val="caption"/>
    <w:basedOn w:val="BodyText"/>
    <w:next w:val="Normal"/>
    <w:qFormat/>
    <w:rsid w:val="00FA1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9E9"/>
  </w:style>
  <w:style w:type="paragraph" w:styleId="TableofFigures">
    <w:name w:val="table of figures"/>
    <w:basedOn w:val="Normal"/>
    <w:next w:val="Normal"/>
    <w:semiHidden/>
    <w:rsid w:val="00FA1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9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9E9"/>
    <w:rPr>
      <w:rFonts w:ascii="Wingdings" w:hAnsi="Wingdings"/>
    </w:rPr>
  </w:style>
  <w:style w:type="paragraph" w:customStyle="1" w:styleId="TableHeading">
    <w:name w:val="Table Heading"/>
    <w:basedOn w:val="HeadingBase"/>
    <w:rsid w:val="00FA1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9E9"/>
    <w:rPr>
      <w:color w:val="0033CC"/>
      <w:u w:val="none"/>
    </w:rPr>
  </w:style>
  <w:style w:type="paragraph" w:customStyle="1" w:styleId="BodyTextRight">
    <w:name w:val="Body Text Right"/>
    <w:basedOn w:val="BodyText"/>
    <w:rsid w:val="00FA1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9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9E9"/>
    <w:rPr>
      <w:sz w:val="32"/>
    </w:rPr>
  </w:style>
  <w:style w:type="paragraph" w:customStyle="1" w:styleId="HeadingProcedure">
    <w:name w:val="Heading Procedure"/>
    <w:basedOn w:val="HeadingBase"/>
    <w:next w:val="Normal"/>
    <w:rsid w:val="00FA1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9E9"/>
    <w:pPr>
      <w:spacing w:before="60" w:after="60"/>
    </w:pPr>
  </w:style>
  <w:style w:type="paragraph" w:styleId="ListContinue">
    <w:name w:val="List Continue"/>
    <w:basedOn w:val="List"/>
    <w:rsid w:val="00FA19E9"/>
    <w:pPr>
      <w:ind w:firstLine="0"/>
    </w:pPr>
  </w:style>
  <w:style w:type="paragraph" w:customStyle="1" w:styleId="ListNote">
    <w:name w:val="List Note"/>
    <w:basedOn w:val="List"/>
    <w:rsid w:val="00FA1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9E9"/>
    <w:rPr>
      <w:rFonts w:ascii="Courier New" w:hAnsi="Courier New"/>
    </w:rPr>
  </w:style>
  <w:style w:type="paragraph" w:customStyle="1" w:styleId="NoteBullet">
    <w:name w:val="Note Bullet"/>
    <w:basedOn w:val="Note"/>
    <w:rsid w:val="00FA1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9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9E9"/>
    <w:rPr>
      <w:b/>
      <w:smallCaps/>
    </w:rPr>
  </w:style>
  <w:style w:type="paragraph" w:customStyle="1" w:styleId="TableListNumber">
    <w:name w:val="Table List Number"/>
    <w:basedOn w:val="ListNumber"/>
    <w:rsid w:val="00FA1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9E9"/>
    <w:pPr>
      <w:numPr>
        <w:numId w:val="9"/>
      </w:numPr>
    </w:pPr>
  </w:style>
  <w:style w:type="paragraph" w:customStyle="1" w:styleId="ListAlpha2">
    <w:name w:val="List Alpha 2"/>
    <w:basedOn w:val="List2"/>
    <w:rsid w:val="00FA19E9"/>
    <w:pPr>
      <w:numPr>
        <w:numId w:val="8"/>
      </w:numPr>
    </w:pPr>
  </w:style>
  <w:style w:type="paragraph" w:styleId="List2">
    <w:name w:val="List 2"/>
    <w:basedOn w:val="BodyText"/>
    <w:rsid w:val="00FA1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9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9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9E9"/>
    <w:pPr>
      <w:numPr>
        <w:numId w:val="4"/>
      </w:numPr>
    </w:pPr>
  </w:style>
  <w:style w:type="paragraph" w:styleId="ListContinue2">
    <w:name w:val="List Continue 2"/>
    <w:basedOn w:val="List2"/>
    <w:rsid w:val="00FA19E9"/>
    <w:pPr>
      <w:ind w:firstLine="0"/>
    </w:pPr>
  </w:style>
  <w:style w:type="paragraph" w:styleId="ListContinue3">
    <w:name w:val="List Continue 3"/>
    <w:basedOn w:val="List3"/>
    <w:rsid w:val="00FA19E9"/>
    <w:pPr>
      <w:ind w:left="1021" w:firstLine="0"/>
    </w:pPr>
  </w:style>
  <w:style w:type="paragraph" w:styleId="ListContinue4">
    <w:name w:val="List Continue 4"/>
    <w:basedOn w:val="List4"/>
    <w:rsid w:val="00FA19E9"/>
    <w:pPr>
      <w:ind w:firstLine="0"/>
    </w:pPr>
  </w:style>
  <w:style w:type="paragraph" w:styleId="ListContinue5">
    <w:name w:val="List Continue 5"/>
    <w:basedOn w:val="List5"/>
    <w:rsid w:val="00FA19E9"/>
    <w:pPr>
      <w:ind w:firstLine="0"/>
    </w:pPr>
  </w:style>
  <w:style w:type="paragraph" w:styleId="ListNumber3">
    <w:name w:val="List Number 3"/>
    <w:basedOn w:val="List3"/>
    <w:rsid w:val="00FA19E9"/>
    <w:pPr>
      <w:numPr>
        <w:numId w:val="5"/>
      </w:numPr>
    </w:pPr>
  </w:style>
  <w:style w:type="paragraph" w:styleId="ListNumber4">
    <w:name w:val="List Number 4"/>
    <w:basedOn w:val="List4"/>
    <w:rsid w:val="00FA19E9"/>
    <w:pPr>
      <w:numPr>
        <w:numId w:val="6"/>
      </w:numPr>
    </w:pPr>
  </w:style>
  <w:style w:type="paragraph" w:styleId="ListNumber5">
    <w:name w:val="List Number 5"/>
    <w:basedOn w:val="List5"/>
    <w:rsid w:val="00FA19E9"/>
    <w:pPr>
      <w:numPr>
        <w:numId w:val="7"/>
      </w:numPr>
    </w:pPr>
  </w:style>
  <w:style w:type="paragraph" w:styleId="BlockText">
    <w:name w:val="Block Text"/>
    <w:basedOn w:val="Normal"/>
    <w:rsid w:val="00FA1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9E9"/>
    <w:rPr>
      <w:sz w:val="16"/>
      <w:vertAlign w:val="superscript"/>
    </w:rPr>
  </w:style>
  <w:style w:type="character" w:customStyle="1" w:styleId="Symbols">
    <w:name w:val="Symbols"/>
    <w:basedOn w:val="DefaultParagraphFont"/>
    <w:rsid w:val="00FA19E9"/>
    <w:rPr>
      <w:rFonts w:ascii="Symbol" w:hAnsi="Symbol"/>
    </w:rPr>
  </w:style>
  <w:style w:type="character" w:customStyle="1" w:styleId="MenuOptions">
    <w:name w:val="Menu Options"/>
    <w:basedOn w:val="DefaultParagraphFont"/>
    <w:rsid w:val="00FA1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9E9"/>
    <w:rPr>
      <w:b/>
    </w:rPr>
  </w:style>
  <w:style w:type="character" w:customStyle="1" w:styleId="Underlined">
    <w:name w:val="Underlined"/>
    <w:basedOn w:val="DefaultParagraphFont"/>
    <w:rsid w:val="00FA19E9"/>
    <w:rPr>
      <w:u w:val="single"/>
    </w:rPr>
  </w:style>
  <w:style w:type="paragraph" w:customStyle="1" w:styleId="TableBodyTextRight">
    <w:name w:val="Table Body Text Right"/>
    <w:basedOn w:val="TableBodyText"/>
    <w:rsid w:val="00FA1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9E9"/>
    <w:rPr>
      <w:sz w:val="18"/>
    </w:rPr>
  </w:style>
  <w:style w:type="paragraph" w:customStyle="1" w:styleId="BodySmallRight">
    <w:name w:val="Body Small Right"/>
    <w:basedOn w:val="BodyTextRight"/>
    <w:rsid w:val="00FA19E9"/>
    <w:rPr>
      <w:sz w:val="18"/>
      <w:szCs w:val="18"/>
    </w:rPr>
  </w:style>
  <w:style w:type="paragraph" w:customStyle="1" w:styleId="MarginEdition">
    <w:name w:val="Margin Edition"/>
    <w:basedOn w:val="MarginNote"/>
    <w:rsid w:val="00FA1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9E9"/>
    <w:rPr>
      <w:sz w:val="2"/>
      <w:szCs w:val="2"/>
    </w:rPr>
  </w:style>
  <w:style w:type="character" w:customStyle="1" w:styleId="Small">
    <w:name w:val="Small"/>
    <w:basedOn w:val="DefaultParagraphFont"/>
    <w:rsid w:val="00FA19E9"/>
    <w:rPr>
      <w:sz w:val="16"/>
    </w:rPr>
  </w:style>
  <w:style w:type="paragraph" w:customStyle="1" w:styleId="WideTable">
    <w:name w:val="Wide Table"/>
    <w:basedOn w:val="Normal"/>
    <w:rsid w:val="00FA1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9E9"/>
  </w:style>
  <w:style w:type="paragraph" w:styleId="Quote">
    <w:name w:val="Quote"/>
    <w:basedOn w:val="Heading1"/>
    <w:link w:val="QuoteChar"/>
    <w:qFormat/>
    <w:rsid w:val="00FA1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9E9"/>
    <w:pPr>
      <w:pageBreakBefore/>
    </w:pPr>
  </w:style>
  <w:style w:type="paragraph" w:customStyle="1" w:styleId="Border">
    <w:name w:val="Border"/>
    <w:basedOn w:val="Normal"/>
    <w:qFormat/>
    <w:rsid w:val="00FA1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9E9"/>
    <w:rPr>
      <w:u w:val="single"/>
    </w:rPr>
  </w:style>
  <w:style w:type="character" w:customStyle="1" w:styleId="BoldandItalics">
    <w:name w:val="Bold and Italics"/>
    <w:qFormat/>
    <w:rsid w:val="00FA19E9"/>
    <w:rPr>
      <w:b/>
      <w:i/>
      <w:u w:val="none"/>
    </w:rPr>
  </w:style>
  <w:style w:type="paragraph" w:styleId="BalloonText">
    <w:name w:val="Balloon Text"/>
    <w:basedOn w:val="Normal"/>
    <w:link w:val="BalloonTextChar"/>
    <w:rsid w:val="00FA1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9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2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2453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SFIAQU207 Monitor stock and environmental conditions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