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786" w:rsidP="001A3786">
      <w:pPr>
        <w:pStyle w:val="Title"/>
      </w:pPr>
      <w:r>
        <w:fldChar w:fldCharType="begin"/>
      </w:r>
      <w:r>
        <w:instrText xml:space="preserve"> TITLE   \* MERGEFORMAT </w:instrText>
      </w:r>
      <w:r>
        <w:fldChar w:fldCharType="separate"/>
      </w:r>
      <w:r>
        <w:t>SFI40219 Certificate IV in Seafood</w:t>
      </w:r>
      <w:r>
        <w:t xml:space="preserve"> Post Harvest Operations</w:t>
      </w:r>
      <w:r>
        <w:fldChar w:fldCharType="end"/>
      </w:r>
    </w:p>
    <w:p w:rsidR="001A3786" w:rsidP="001A3786">
      <w:pPr>
        <w:pStyle w:val="Version"/>
        <w:sectPr w:rsidSect="00D02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FB1" w:rsidP="00D02FB1">
      <w:pPr>
        <w:pStyle w:val="SuperHeading"/>
      </w:pPr>
      <w:r w:rsidRPr="00D02FB1">
        <w:t>SFI40219 Certificate IV in Seafood Post Harvest Operations</w:t>
      </w:r>
    </w:p>
    <w:p w:rsidR="00000000" w:rsidRPr="00D02FB1" w:rsidP="00D02FB1">
      <w:pPr>
        <w:pStyle w:val="Heading1"/>
      </w:pPr>
      <w:bookmarkStart w:id="1" w:name="O_1038352"/>
      <w:bookmarkEnd w:id="1"/>
      <w:r w:rsidRPr="00D02FB1">
        <w:t>Modification History</w:t>
      </w:r>
    </w:p>
    <w:tbl>
      <w:tblPr>
        <w:tblW w:w="9520" w:type="dxa"/>
        <w:tblLayout w:type="fixed"/>
        <w:tblCellMar>
          <w:left w:w="62" w:type="dxa"/>
          <w:right w:w="62" w:type="dxa"/>
        </w:tblCellMar>
        <w:tblLook w:val="0000"/>
      </w:tblPr>
      <w:tblGrid>
        <w:gridCol w:w="2581"/>
        <w:gridCol w:w="6939"/>
      </w:tblGrid>
      <w:tr w:rsidTr="00D02FB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Comments</w:t>
            </w:r>
          </w:p>
        </w:tc>
      </w:tr>
      <w:tr w:rsidTr="00D02F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This version released with SFI Seafood Industry Training Package Version 1.0.</w:t>
            </w:r>
          </w:p>
        </w:tc>
      </w:tr>
    </w:tbl>
    <w:p w:rsidR="00000000" w:rsidRPr="00D02FB1" w:rsidP="00D02FB1">
      <w:pPr>
        <w:pStyle w:val="BodyText"/>
      </w:pPr>
    </w:p>
    <w:p w:rsidR="00000000" w:rsidRPr="00D02FB1" w:rsidP="00D02FB1">
      <w:pPr>
        <w:pStyle w:val="AllowPageBreak"/>
      </w:pPr>
    </w:p>
    <w:p w:rsidR="00000000" w:rsidRPr="00D02FB1" w:rsidP="00D02FB1">
      <w:pPr>
        <w:pStyle w:val="Heading1"/>
      </w:pPr>
      <w:bookmarkStart w:id="2" w:name="O_1038353"/>
      <w:bookmarkEnd w:id="2"/>
      <w:r w:rsidRPr="00D02FB1">
        <w:t>Qualification Description</w:t>
      </w:r>
    </w:p>
    <w:p w:rsidR="00000000" w:rsidRPr="00D02FB1" w:rsidP="001A3786">
      <w:pPr>
        <w:pStyle w:val="BodyText"/>
      </w:pPr>
      <w:r w:rsidRPr="00D02FB1">
        <w:t xml:space="preserve">This qualification reflects the role of individuals who work in </w:t>
      </w:r>
      <w:r w:rsidRPr="00D02FB1">
        <w:t>the seafood processing and sales and distribution sectors of the seafood industry at the supervisory or managerial level. In this role, these individuals are responsible for evaluating the quality of seafood to be processed or sold, and ensuring processing</w:t>
      </w:r>
      <w:r w:rsidRPr="00D02FB1">
        <w:t xml:space="preserve"> practices and systems meet quality and legislative requirements. </w:t>
      </w:r>
    </w:p>
    <w:p w:rsidR="00000000" w:rsidRPr="00D02FB1" w:rsidP="001A3786">
      <w:pPr>
        <w:pStyle w:val="BodyText"/>
      </w:pPr>
      <w:r w:rsidRPr="00D02FB1">
        <w:t>The environments in which these individuals work include:</w:t>
      </w:r>
    </w:p>
    <w:p w:rsidR="00000000" w:rsidRPr="00D02FB1" w:rsidP="00D02FB1">
      <w:pPr>
        <w:pStyle w:val="ListBullet"/>
      </w:pPr>
      <w:r w:rsidRPr="00D02FB1">
        <w:t>aquaculture farms or fishout/put-and-take operations</w:t>
      </w:r>
    </w:p>
    <w:p w:rsidR="00000000" w:rsidRPr="00D02FB1" w:rsidP="00D02FB1">
      <w:pPr>
        <w:pStyle w:val="ListBullet"/>
      </w:pPr>
      <w:r w:rsidRPr="00D02FB1">
        <w:t>harvesting and on-farm processing companies</w:t>
      </w:r>
    </w:p>
    <w:p w:rsidR="00000000" w:rsidRPr="00D02FB1" w:rsidP="00D02FB1">
      <w:pPr>
        <w:pStyle w:val="ListBullet"/>
      </w:pPr>
      <w:r w:rsidRPr="00D02FB1">
        <w:t>wholesalers or retailers</w:t>
      </w:r>
    </w:p>
    <w:p w:rsidR="00000000" w:rsidRPr="00D02FB1" w:rsidP="00D02FB1">
      <w:pPr>
        <w:pStyle w:val="ListBullet"/>
      </w:pPr>
      <w:r w:rsidRPr="00D02FB1">
        <w:t>seafood processing plants.</w:t>
      </w:r>
    </w:p>
    <w:p w:rsidR="00000000" w:rsidRPr="00D02FB1" w:rsidP="001A3786">
      <w:pPr>
        <w:pStyle w:val="BodyText"/>
      </w:pPr>
      <w:r w:rsidRPr="00D02FB1">
        <w:t>All work is carried out to comply with workplace procedures, according to state/territory health and</w:t>
      </w:r>
      <w:r w:rsidRPr="00D02FB1">
        <w:rPr>
          <w:rStyle w:val="SpecialBold"/>
        </w:rPr>
        <w:t xml:space="preserve"> </w:t>
      </w:r>
      <w:r w:rsidRPr="00D02FB1">
        <w:t>safety, food safety, biosecurity and environmental regulations, legislation and standards that apply to the</w:t>
      </w:r>
      <w:r w:rsidRPr="00D02FB1">
        <w:rPr>
          <w:rStyle w:val="SpecialBold"/>
        </w:rPr>
        <w:t xml:space="preserve"> </w:t>
      </w:r>
      <w:r w:rsidRPr="00D02FB1">
        <w:t>workplace.</w:t>
      </w:r>
    </w:p>
    <w:p w:rsidR="00000000" w:rsidRPr="00D02FB1" w:rsidP="001A3786">
      <w:pPr>
        <w:pStyle w:val="BodyText"/>
      </w:pPr>
      <w:r w:rsidRPr="00D02FB1">
        <w:t>No licens</w:t>
      </w:r>
      <w:r w:rsidRPr="00D02FB1">
        <w:t>ing, legislative or certification requirements apply to this qualification at the time of publication.</w:t>
      </w:r>
    </w:p>
    <w:p w:rsidR="00000000" w:rsidRPr="00D02FB1" w:rsidP="00D02FB1">
      <w:pPr>
        <w:pStyle w:val="Heading1"/>
      </w:pPr>
      <w:bookmarkStart w:id="3" w:name="O_1038354"/>
      <w:bookmarkEnd w:id="3"/>
      <w:r w:rsidRPr="00D02FB1">
        <w:t>Entry Requirements</w:t>
      </w:r>
    </w:p>
    <w:p w:rsidR="00000000" w:rsidRPr="00D02FB1" w:rsidP="001A3786">
      <w:pPr>
        <w:pStyle w:val="BodyText"/>
      </w:pPr>
      <w:r w:rsidRPr="00D02FB1">
        <w:t>There are no entry requirements for this qualification.</w:t>
      </w:r>
    </w:p>
    <w:p w:rsidR="00000000" w:rsidRPr="00D02FB1" w:rsidP="00D02FB1">
      <w:pPr>
        <w:pStyle w:val="Heading1"/>
      </w:pPr>
      <w:bookmarkStart w:id="4" w:name="O_1038355"/>
      <w:bookmarkEnd w:id="4"/>
      <w:r w:rsidRPr="00D02FB1">
        <w:t>Packaging Rules</w:t>
      </w:r>
    </w:p>
    <w:p w:rsidR="00000000" w:rsidRPr="00D02FB1" w:rsidP="001A3786">
      <w:pPr>
        <w:pStyle w:val="BodyText"/>
      </w:pPr>
      <w:r w:rsidRPr="00D02FB1">
        <w:t>To achieve this qualific</w:t>
      </w:r>
      <w:r w:rsidRPr="00D02FB1">
        <w:t xml:space="preserve">ation, competency must be demonstrated in: </w:t>
      </w:r>
    </w:p>
    <w:p w:rsidR="00000000" w:rsidRPr="00D02FB1" w:rsidP="00D02FB1">
      <w:pPr>
        <w:pStyle w:val="ListBullet"/>
      </w:pPr>
      <w:r w:rsidRPr="00D02FB1">
        <w:t>15 units of competency:</w:t>
      </w:r>
    </w:p>
    <w:p w:rsidR="00000000" w:rsidRPr="00D02FB1" w:rsidP="00D02FB1">
      <w:pPr>
        <w:pStyle w:val="ListBullet2"/>
      </w:pPr>
      <w:r w:rsidRPr="00D02FB1">
        <w:t>3 core units, plus</w:t>
      </w:r>
    </w:p>
    <w:p w:rsidR="00000000" w:rsidRPr="00D02FB1" w:rsidP="00D02FB1">
      <w:pPr>
        <w:pStyle w:val="ListBullet2"/>
      </w:pPr>
      <w:r w:rsidRPr="00D02FB1">
        <w:t>12 elective units.</w:t>
      </w:r>
    </w:p>
    <w:p w:rsidR="00000000" w:rsidRPr="00D02FB1" w:rsidP="00D02FB1">
      <w:pPr>
        <w:pStyle w:val="BodyText"/>
      </w:pPr>
    </w:p>
    <w:p w:rsidR="00000000" w:rsidRPr="00D02FB1" w:rsidP="001A3786">
      <w:pPr>
        <w:pStyle w:val="BodyText"/>
      </w:pPr>
      <w:r w:rsidRPr="00D02FB1">
        <w:t>Elective units must ensure the integrity of the qualification’</w:t>
      </w:r>
      <w:r w:rsidRPr="00D02FB1">
        <w:t>s Australian Qualifications Framework (AQF) alignment and contribute to a valid, industry-supported vocational outcome. The electives are to be chosen as follows:</w:t>
      </w:r>
    </w:p>
    <w:p w:rsidR="00000000" w:rsidRPr="00D02FB1" w:rsidP="00D02FB1">
      <w:pPr>
        <w:pStyle w:val="ListBullet"/>
      </w:pPr>
      <w:r w:rsidRPr="00D02FB1">
        <w:t>at least 8 from the electives listed below from Group A or B, with at least 4 listed in Grou</w:t>
      </w:r>
      <w:r w:rsidRPr="00D02FB1">
        <w:t>p A</w:t>
      </w:r>
    </w:p>
    <w:p w:rsidR="00000000" w:rsidRPr="00D02FB1" w:rsidP="00D02FB1">
      <w:pPr>
        <w:pStyle w:val="ListBullet"/>
      </w:pPr>
      <w:r w:rsidRPr="00D02FB1">
        <w:t>up to 4 from the electives listed below from Group A or B, or from any currently endorsed Training Package or accredited course.</w:t>
      </w:r>
    </w:p>
    <w:p w:rsidR="00000000" w:rsidRPr="00D02FB1" w:rsidP="00D02FB1">
      <w:pPr>
        <w:pStyle w:val="BodyText"/>
      </w:pPr>
    </w:p>
    <w:p w:rsidR="00000000" w:rsidRPr="00D02FB1" w:rsidP="00D02FB1">
      <w:pPr>
        <w:pStyle w:val="BodyTextBold"/>
      </w:pPr>
      <w:r w:rsidRPr="00D02FB1">
        <w:t>Core Units</w:t>
      </w:r>
    </w:p>
    <w:tbl>
      <w:tblPr>
        <w:tblW w:w="0" w:type="auto"/>
        <w:tblLayout w:type="fixed"/>
        <w:tblCellMar>
          <w:left w:w="62" w:type="dxa"/>
          <w:right w:w="62" w:type="dxa"/>
        </w:tblCellMar>
        <w:tblLook w:val="0000"/>
      </w:tblPr>
      <w:tblGrid>
        <w:gridCol w:w="1710"/>
        <w:gridCol w:w="5670"/>
      </w:tblGrid>
      <w:tr w:rsidTr="00D02FB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ACMWHS401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Maintain workplace health and safety processes</w:t>
            </w:r>
          </w:p>
        </w:tc>
      </w:tr>
      <w:tr w:rsidTr="00D02FB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FBPFSY4001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Supervise and maintain a food safety plan</w:t>
            </w:r>
          </w:p>
        </w:tc>
      </w:tr>
      <w:tr w:rsidTr="00D02FB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SFIPRO401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Evaluate a batch of seafood</w:t>
            </w:r>
          </w:p>
        </w:tc>
      </w:tr>
    </w:tbl>
    <w:p w:rsidR="00000000" w:rsidRPr="00D02FB1" w:rsidP="00D02FB1">
      <w:pPr>
        <w:pStyle w:val="BodyTextBold"/>
      </w:pPr>
    </w:p>
    <w:p w:rsidR="00000000" w:rsidRPr="00D02FB1" w:rsidP="00D02FB1">
      <w:pPr>
        <w:pStyle w:val="BodyTextBold"/>
      </w:pPr>
      <w:r w:rsidRPr="00D02FB1">
        <w:t>Elective Units</w:t>
      </w:r>
    </w:p>
    <w:p w:rsidR="00000000" w:rsidRPr="00D02FB1" w:rsidP="00D02FB1">
      <w:pPr>
        <w:pStyle w:val="BodyTextBold"/>
      </w:pPr>
      <w:r w:rsidRPr="00D02FB1">
        <w:t>Group A Specialist Electives</w:t>
      </w:r>
    </w:p>
    <w:tbl>
      <w:tblPr>
        <w:tblW w:w="0" w:type="auto"/>
        <w:tblLayout w:type="fixed"/>
        <w:tblCellMar>
          <w:left w:w="62" w:type="dxa"/>
          <w:right w:w="62" w:type="dxa"/>
        </w:tblCellMar>
        <w:tblLook w:val="0000"/>
      </w:tblPr>
      <w:tblGrid>
        <w:gridCol w:w="1710"/>
        <w:gridCol w:w="5670"/>
      </w:tblGrid>
      <w:tr w:rsidTr="00D02FB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AMPX421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Establish sampling program</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FBPFSY4002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Supervise and verify supporting programs for food safety</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FBPFSY5001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Develop a HACCP-based food safety plan</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HLTFSE008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Conduct internal food safety audits</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SFIAQU405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Develop emergency procedures for an aquaculture enterprise</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SFIEMS401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Implement and monitor environmentally sustainable work practices</w:t>
            </w:r>
          </w:p>
        </w:tc>
      </w:tr>
      <w:tr w:rsidTr="00D02FB1">
        <w:tblPrEx>
          <w:tblW w:w="0" w:type="auto"/>
          <w:tblLayout w:type="fixed"/>
          <w:tblCellMar>
            <w:left w:w="62" w:type="dxa"/>
            <w:right w:w="62" w:type="dxa"/>
          </w:tblCellMar>
          <w:tblLook w:val="0000"/>
        </w:tblPrEx>
        <w:trPr>
          <w:trHeight w:val="3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SFIPRO402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Manage a product recall</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SFIPRO403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Develop and implement a seaf</w:t>
            </w:r>
            <w:r w:rsidRPr="00D02FB1">
              <w:t>ood waste utilisation strategy</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SFIPRO404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FB1">
            <w:pPr>
              <w:pStyle w:val="BodyText"/>
              <w:rPr>
                <w:lang w:val="en-NZ"/>
              </w:rPr>
            </w:pPr>
            <w:r w:rsidRPr="00D02FB1">
              <w:t>Plan and develop formulations and specifications for new seafood product</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SFISAD301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FB1">
            <w:pPr>
              <w:pStyle w:val="BodyText"/>
              <w:rPr>
                <w:lang w:val="en-NZ"/>
              </w:rPr>
            </w:pPr>
            <w:r w:rsidRPr="00D02FB1">
              <w:t>Wholesale product</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SFISAD401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Buy seafood product</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SFISAD402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Analyse domestic seafood market opportunities</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SFISAD403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Analyse international seafood market opportunities</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SFISAD404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Develop and provide information about seafood product</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SFISTR302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FB1">
            <w:pPr>
              <w:pStyle w:val="BodyText"/>
              <w:rPr>
                <w:lang w:val="en-NZ"/>
              </w:rPr>
            </w:pPr>
            <w:r w:rsidRPr="00D02FB1">
              <w:t>Supervise storage of temperature controlled stock</w:t>
            </w:r>
          </w:p>
        </w:tc>
      </w:tr>
      <w:tr w:rsidTr="00D02FB1">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SFIXSI401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Participate in a media interview or presentation</w:t>
            </w:r>
          </w:p>
        </w:tc>
      </w:tr>
    </w:tbl>
    <w:p w:rsidR="00000000" w:rsidRPr="00D02FB1" w:rsidP="00D02FB1">
      <w:pPr>
        <w:pStyle w:val="BodyText"/>
      </w:pPr>
    </w:p>
    <w:p w:rsidR="00000000" w:rsidRPr="00D02FB1" w:rsidP="00D02FB1">
      <w:pPr>
        <w:pStyle w:val="BodyTextBold"/>
      </w:pPr>
      <w:r w:rsidRPr="00D02FB1">
        <w:t>Group B General Electives</w:t>
      </w:r>
    </w:p>
    <w:tbl>
      <w:tblPr>
        <w:tblW w:w="0" w:type="auto"/>
        <w:tblLayout w:type="fixed"/>
        <w:tblCellMar>
          <w:left w:w="62" w:type="dxa"/>
          <w:right w:w="62" w:type="dxa"/>
        </w:tblCellMar>
        <w:tblLook w:val="0000"/>
      </w:tblPr>
      <w:tblGrid>
        <w:gridCol w:w="1710"/>
        <w:gridCol w:w="5670"/>
      </w:tblGrid>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AHCWRK403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Supervise work routines and staff performance</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BSBHRM405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Support the recruitment, selection and induction of staff</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BSBINN301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Promote innovation in a team environment</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BSBLDR513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Communicate with influence</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BSBLED401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Develop teams and individuals</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BSBMGT401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 xml:space="preserve">Show leadership in the workplace </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BSBMGT403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 xml:space="preserve">Implement continuous improvement </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BSBRSK401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Identify risk and apply risk management processes</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BSBSMB404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Undertake small business planning</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BSBSMB407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Manage a small team</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BSBSMB420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Evaluate and develop small business operations</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BSBSMB421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Manage small business finances</w:t>
            </w:r>
          </w:p>
        </w:tc>
      </w:tr>
      <w:tr w:rsidTr="001A3786">
        <w:tblPrEx>
          <w:tblW w:w="0" w:type="auto"/>
          <w:tblLayout w:type="fixed"/>
          <w:tblCellMar>
            <w:left w:w="62" w:type="dxa"/>
            <w:right w:w="62" w:type="dxa"/>
          </w:tblCellMar>
          <w:tblLook w:val="0000"/>
        </w:tblPrEx>
        <w:trPr>
          <w:trHeight w:val="1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BSBSUS401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Implement and monitor environmentally sustainable work practices</w:t>
            </w:r>
          </w:p>
        </w:tc>
      </w:tr>
      <w:tr w:rsidTr="001A3786">
        <w:tblPrEx>
          <w:tblW w:w="0" w:type="auto"/>
          <w:tblLayout w:type="fixed"/>
          <w:tblCellMar>
            <w:left w:w="62" w:type="dxa"/>
            <w:right w:w="62" w:type="dxa"/>
          </w:tblCellMar>
          <w:tblLook w:val="0000"/>
        </w:tblPrEx>
        <w:trPr>
          <w:trHeight w:val="253"/>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MSS403086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Improve cost factors in work practices</w:t>
            </w:r>
          </w:p>
        </w:tc>
      </w:tr>
      <w:tr w:rsidTr="001A3786">
        <w:tblPrEx>
          <w:tblW w:w="0" w:type="auto"/>
          <w:tblLayout w:type="fixed"/>
          <w:tblCellMar>
            <w:left w:w="62" w:type="dxa"/>
            <w:right w:w="62" w:type="dxa"/>
          </w:tblCellMar>
          <w:tblLook w:val="0000"/>
        </w:tblPrEx>
        <w:trPr>
          <w:trHeight w:val="253"/>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MSS404052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Apply statistics to operational processes</w:t>
            </w:r>
          </w:p>
        </w:tc>
      </w:tr>
    </w:tbl>
    <w:p w:rsidR="00000000" w:rsidRPr="00D02FB1" w:rsidP="00D02FB1">
      <w:pPr>
        <w:pStyle w:val="BodyText"/>
      </w:pPr>
    </w:p>
    <w:p w:rsidR="00000000" w:rsidRPr="00D02FB1" w:rsidP="00D02FB1">
      <w:pPr>
        <w:pStyle w:val="AllowPageBreak"/>
      </w:pPr>
    </w:p>
    <w:p w:rsidR="00000000" w:rsidRPr="00D02FB1" w:rsidP="00D02FB1">
      <w:pPr>
        <w:pStyle w:val="Heading1"/>
      </w:pPr>
      <w:bookmarkStart w:id="5" w:name="O_1038356"/>
      <w:bookmarkEnd w:id="5"/>
      <w:r w:rsidRPr="00D02FB1">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D02FB1">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Bold"/>
              <w:rPr>
                <w:lang w:val="en-NZ"/>
              </w:rPr>
            </w:pPr>
            <w:r w:rsidRPr="00D02FB1">
              <w:t>Equivalence status</w:t>
            </w:r>
          </w:p>
        </w:tc>
      </w:tr>
      <w:tr w:rsidTr="00D02FB1">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SFI40219 Certificate IV in Seafood Post Harvest Operations</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SFI40511 Certificate IV in Seafood Processing</w:t>
            </w:r>
          </w:p>
          <w:p w:rsidR="00000000" w:rsidRPr="00D02FB1" w:rsidP="00D02FB1">
            <w:pPr>
              <w:pStyle w:val="BodyText"/>
            </w:pPr>
          </w:p>
          <w:p w:rsidR="00000000">
            <w:pPr>
              <w:pStyle w:val="BodyText"/>
              <w:keepLines w:val="0"/>
              <w:rPr>
                <w:rFonts w:ascii="Tahoma" w:hAnsi="Tahoma"/>
                <w:color w:val="000000"/>
                <w:sz w:val="20"/>
                <w:lang w:val="en-NZ"/>
              </w:rPr>
            </w:pP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Updated to meet Standards for Training Packages</w:t>
            </w:r>
          </w:p>
          <w:p w:rsidR="00000000" w:rsidRPr="00D02FB1" w:rsidP="00D02FB1">
            <w:pPr>
              <w:pStyle w:val="BodyText"/>
            </w:pPr>
            <w:r w:rsidRPr="00D02FB1">
              <w:t>Qualification merged, and replaces two qualifications under new title</w:t>
            </w:r>
          </w:p>
          <w:p w:rsidR="00000000" w:rsidRPr="00D02FB1" w:rsidP="00D02FB1">
            <w:pPr>
              <w:pStyle w:val="BodyText"/>
            </w:pPr>
            <w:r w:rsidRPr="00D02FB1">
              <w:t xml:space="preserve">Revised packaging rules to better reflect outcomes </w:t>
            </w:r>
          </w:p>
          <w:p w:rsidR="00000000" w:rsidRPr="00D02FB1" w:rsidP="00D02FB1">
            <w:pPr>
              <w:pStyle w:val="BodyText"/>
            </w:pPr>
            <w:r w:rsidRPr="00D02FB1">
              <w:t xml:space="preserve">Total number of units reduced by 5 units         </w:t>
            </w:r>
          </w:p>
          <w:p w:rsidR="00000000" w:rsidP="00D02FB1">
            <w:pPr>
              <w:pStyle w:val="BodyText"/>
              <w:rPr>
                <w:lang w:val="en-NZ"/>
              </w:rPr>
            </w:pPr>
            <w:r w:rsidRPr="00D02FB1">
              <w:t>Core units revised and decreased by 2 unit</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Equivalent qualification</w:t>
            </w:r>
          </w:p>
        </w:tc>
      </w:tr>
      <w:tr w:rsidTr="00D02FB1">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SFI40219 Certificate IV in Seafood Post Harvest Operations</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FB1">
            <w:pPr>
              <w:pStyle w:val="BodyText"/>
              <w:rPr>
                <w:lang w:val="en-NZ"/>
              </w:rPr>
            </w:pPr>
            <w:r w:rsidRPr="00D02FB1">
              <w:t>SFI40611 Certificate IV in Seafood Industry Sales and Distribution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 xml:space="preserve">Updated to </w:t>
            </w:r>
            <w:r w:rsidRPr="00D02FB1">
              <w:t>meet Standards for Training Packages</w:t>
            </w:r>
          </w:p>
          <w:p w:rsidR="00000000" w:rsidRPr="00D02FB1" w:rsidP="00D02FB1">
            <w:pPr>
              <w:pStyle w:val="BodyText"/>
            </w:pPr>
            <w:r w:rsidRPr="00D02FB1">
              <w:t>Qualification merged, and replaces two qualifications under new title</w:t>
            </w:r>
          </w:p>
          <w:p w:rsidR="00000000" w:rsidRPr="00D02FB1" w:rsidP="00D02FB1">
            <w:pPr>
              <w:pStyle w:val="BodyText"/>
            </w:pPr>
            <w:r w:rsidRPr="00D02FB1">
              <w:t>Revised packaging rules to better reflect outcomes</w:t>
            </w:r>
          </w:p>
          <w:p w:rsidR="00000000" w:rsidRPr="00D02FB1" w:rsidP="00D02FB1">
            <w:pPr>
              <w:pStyle w:val="BodyText"/>
            </w:pPr>
            <w:r w:rsidRPr="00D02FB1">
              <w:t xml:space="preserve">Total number of units reduced by 5 units         </w:t>
            </w:r>
          </w:p>
          <w:p w:rsidR="00000000" w:rsidP="00D02FB1">
            <w:pPr>
              <w:pStyle w:val="BodyText"/>
              <w:rPr>
                <w:lang w:val="en-NZ"/>
              </w:rPr>
            </w:pPr>
            <w:r w:rsidRPr="00D02FB1">
              <w:t>Core units revised and decreased by 2 unit</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FB1" w:rsidP="00D02FB1">
            <w:pPr>
              <w:pStyle w:val="BodyText"/>
            </w:pPr>
            <w:r w:rsidRPr="00D02FB1">
              <w:t>Equiv</w:t>
            </w:r>
            <w:r w:rsidRPr="00D02FB1">
              <w:t>alent qualification</w:t>
            </w:r>
          </w:p>
        </w:tc>
      </w:tr>
    </w:tbl>
    <w:p w:rsidR="00000000" w:rsidRPr="00D02FB1" w:rsidP="00D02FB1">
      <w:pPr>
        <w:pStyle w:val="BodyText"/>
      </w:pPr>
    </w:p>
    <w:p w:rsidR="00000000" w:rsidRPr="00D02FB1" w:rsidP="00D02FB1">
      <w:pPr>
        <w:pStyle w:val="AllowPageBreak"/>
      </w:pPr>
    </w:p>
    <w:p w:rsidR="00000000" w:rsidRPr="00D02FB1" w:rsidP="00D02FB1">
      <w:pPr>
        <w:pStyle w:val="Heading1"/>
      </w:pPr>
      <w:bookmarkStart w:id="6" w:name="O_1038358"/>
      <w:bookmarkEnd w:id="6"/>
      <w:r w:rsidRPr="00D02FB1">
        <w:t>Links</w:t>
      </w:r>
    </w:p>
    <w:p w:rsidR="00000000" w:rsidRPr="00D02FB1" w:rsidP="001A3786">
      <w:pPr>
        <w:pStyle w:val="BodyText"/>
      </w:pPr>
      <w:r w:rsidRPr="00D02FB1">
        <w:t xml:space="preserve">Companion Volumes, including Implementation Guides, are available at VETNet: - </w:t>
      </w:r>
      <w:r>
        <w:fldChar w:fldCharType="begin"/>
      </w:r>
      <w:r>
        <w:instrText xml:space="preserve"> HYPERLINK "https://vetnet.education.gov.au/Pages/TrainingDocs.aspx?q=e31d8c6b-1608-4d77-9f71-9ee749456273" </w:instrText>
      </w:r>
      <w:r>
        <w:fldChar w:fldCharType="separate"/>
      </w:r>
      <w:r w:rsidRPr="00421267">
        <w:rPr>
          <w:rStyle w:val="Hyperlink"/>
        </w:rPr>
        <w:t>https://vetnet.education.gov.au/Pages/TrainingDocs.aspx?q=e31d8c6b-1608-4d77-9f71-9ee749456273</w:t>
      </w:r>
      <w:r>
        <w:fldChar w:fldCharType="end"/>
      </w:r>
    </w:p>
    <w:p w:rsidR="00000000" w:rsidRPr="00D02FB1" w:rsidP="00D02FB1"/>
    <w:sectPr w:rsidSect="00D02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B1" w:rsidRPr="001A3786" w:rsidP="001A3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6" w:rsidP="00D02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3786" w:rsidP="00D02F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A3786" w:rsidP="00D02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FB1" w:rsidRPr="001A3786" w:rsidP="001A3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6" w:rsidRPr="002D2AF8" w:rsidP="00D02FB1">
    <w:pPr>
      <w:pStyle w:val="Header"/>
      <w:framePr w:wrap="around"/>
    </w:pPr>
    <w:r>
      <w:fldChar w:fldCharType="begin"/>
    </w:r>
    <w:r>
      <w:instrText xml:space="preserve"> TITLE   \* MERGEFORMAT </w:instrText>
    </w:r>
    <w:r>
      <w:fldChar w:fldCharType="separate"/>
    </w:r>
    <w:r>
      <w:t>SFI40219 Certificate IV in Seafood Post Harvest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June 2019</w:t>
    </w:r>
    <w:r>
      <w:fldChar w:fldCharType="end"/>
    </w:r>
  </w:p>
  <w:p w:rsidR="001A3786" w:rsidP="00D02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C8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E9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D4B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FB1"/>
    <w:pPr>
      <w:spacing w:before="360" w:after="60"/>
      <w:outlineLvl w:val="0"/>
    </w:pPr>
    <w:rPr>
      <w:sz w:val="32"/>
    </w:rPr>
  </w:style>
  <w:style w:type="paragraph" w:styleId="Heading2">
    <w:name w:val="heading 2"/>
    <w:basedOn w:val="HeadingBase"/>
    <w:next w:val="BodyText"/>
    <w:link w:val="Heading2Char"/>
    <w:qFormat/>
    <w:rsid w:val="00D02FB1"/>
    <w:pPr>
      <w:keepLines/>
      <w:spacing w:before="240" w:after="120"/>
      <w:outlineLvl w:val="1"/>
    </w:pPr>
    <w:rPr>
      <w:sz w:val="28"/>
      <w:szCs w:val="40"/>
    </w:rPr>
  </w:style>
  <w:style w:type="paragraph" w:styleId="Heading3">
    <w:name w:val="heading 3"/>
    <w:basedOn w:val="HeadingBase"/>
    <w:next w:val="BodyText"/>
    <w:link w:val="Heading3Char"/>
    <w:qFormat/>
    <w:rsid w:val="00D02FB1"/>
    <w:pPr>
      <w:spacing w:before="180" w:after="120"/>
      <w:outlineLvl w:val="2"/>
    </w:pPr>
    <w:rPr>
      <w:spacing w:val="-10"/>
      <w:kern w:val="32"/>
    </w:rPr>
  </w:style>
  <w:style w:type="paragraph" w:styleId="Heading4">
    <w:name w:val="heading 4"/>
    <w:basedOn w:val="HeadingBase"/>
    <w:next w:val="BodyText"/>
    <w:link w:val="Heading4Char"/>
    <w:qFormat/>
    <w:rsid w:val="00D02FB1"/>
    <w:pPr>
      <w:spacing w:before="160" w:after="120"/>
      <w:outlineLvl w:val="3"/>
    </w:pPr>
    <w:rPr>
      <w:sz w:val="22"/>
    </w:rPr>
  </w:style>
  <w:style w:type="paragraph" w:styleId="Heading5">
    <w:name w:val="heading 5"/>
    <w:basedOn w:val="HeadingBase"/>
    <w:next w:val="Normal"/>
    <w:link w:val="Heading5Char"/>
    <w:qFormat/>
    <w:rsid w:val="00D02FB1"/>
    <w:pPr>
      <w:spacing w:before="80"/>
      <w:outlineLvl w:val="4"/>
    </w:pPr>
    <w:rPr>
      <w:color w:val="918585"/>
      <w:sz w:val="20"/>
    </w:rPr>
  </w:style>
  <w:style w:type="paragraph" w:styleId="Heading6">
    <w:name w:val="heading 6"/>
    <w:basedOn w:val="HeadingBase"/>
    <w:next w:val="Normal"/>
    <w:link w:val="Heading6Char"/>
    <w:qFormat/>
    <w:rsid w:val="00D02FB1"/>
    <w:pPr>
      <w:spacing w:before="60"/>
      <w:outlineLvl w:val="5"/>
    </w:pPr>
    <w:rPr>
      <w:color w:val="918585"/>
      <w:sz w:val="20"/>
    </w:rPr>
  </w:style>
  <w:style w:type="paragraph" w:styleId="Heading7">
    <w:name w:val="heading 7"/>
    <w:basedOn w:val="Normal"/>
    <w:next w:val="Normal"/>
    <w:link w:val="Heading7Char"/>
    <w:qFormat/>
    <w:rsid w:val="00D02FB1"/>
    <w:pPr>
      <w:ind w:left="720"/>
      <w:outlineLvl w:val="6"/>
    </w:pPr>
    <w:rPr>
      <w:i/>
    </w:rPr>
  </w:style>
  <w:style w:type="paragraph" w:styleId="Heading8">
    <w:name w:val="heading 8"/>
    <w:basedOn w:val="Normal"/>
    <w:next w:val="Normal"/>
    <w:link w:val="Heading8Char"/>
    <w:qFormat/>
    <w:rsid w:val="00D02FB1"/>
    <w:pPr>
      <w:ind w:left="720"/>
      <w:outlineLvl w:val="7"/>
    </w:pPr>
    <w:rPr>
      <w:i/>
    </w:rPr>
  </w:style>
  <w:style w:type="paragraph" w:styleId="Heading9">
    <w:name w:val="heading 9"/>
    <w:basedOn w:val="Normal"/>
    <w:next w:val="Normal"/>
    <w:link w:val="Heading9Char"/>
    <w:qFormat/>
    <w:rsid w:val="00D02FB1"/>
    <w:pPr>
      <w:ind w:left="720"/>
      <w:outlineLvl w:val="8"/>
    </w:pPr>
    <w:rPr>
      <w:i/>
    </w:rPr>
  </w:style>
  <w:style w:type="character" w:default="1" w:styleId="DefaultParagraphFont">
    <w:name w:val="Default Paragraph Font"/>
    <w:uiPriority w:val="1"/>
    <w:unhideWhenUsed/>
    <w:rsid w:val="00D02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FB1"/>
  </w:style>
  <w:style w:type="character" w:customStyle="1" w:styleId="Heading1Char">
    <w:name w:val="Heading 1 Char"/>
    <w:basedOn w:val="DefaultParagraphFont"/>
    <w:link w:val="Heading1"/>
    <w:rsid w:val="00D02FB1"/>
    <w:rPr>
      <w:rFonts w:ascii="Times New Roman" w:eastAsia="Times New Roman" w:hAnsi="Times New Roman" w:cs="Times New Roman"/>
      <w:b/>
      <w:sz w:val="32"/>
      <w:szCs w:val="20"/>
      <w:lang w:eastAsia="en-US"/>
    </w:rPr>
  </w:style>
  <w:style w:type="paragraph" w:styleId="BodyText">
    <w:name w:val="Body Text"/>
    <w:basedOn w:val="Normal"/>
    <w:link w:val="BodyTextChar"/>
    <w:rsid w:val="00D02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FB1"/>
    <w:rPr>
      <w:rFonts w:ascii="Times New Roman" w:eastAsia="Times New Roman" w:hAnsi="Times New Roman" w:cs="Times New Roman"/>
      <w:sz w:val="24"/>
      <w:lang w:eastAsia="en-US"/>
    </w:rPr>
  </w:style>
  <w:style w:type="paragraph" w:styleId="ListBullet">
    <w:name w:val="List Bullet"/>
    <w:basedOn w:val="List"/>
    <w:rsid w:val="00D02FB1"/>
    <w:pPr>
      <w:numPr>
        <w:numId w:val="12"/>
      </w:numPr>
      <w:tabs>
        <w:tab w:val="clear" w:pos="340"/>
      </w:tabs>
      <w:spacing w:before="40" w:after="40"/>
    </w:pPr>
  </w:style>
  <w:style w:type="character" w:customStyle="1" w:styleId="SpecialBold">
    <w:name w:val="Special Bold"/>
    <w:basedOn w:val="DefaultParagraphFont"/>
    <w:rsid w:val="00D02FB1"/>
    <w:rPr>
      <w:b/>
      <w:spacing w:val="0"/>
    </w:rPr>
  </w:style>
  <w:style w:type="paragraph" w:styleId="ListBullet2">
    <w:name w:val="List Bullet 2"/>
    <w:basedOn w:val="List2"/>
    <w:rsid w:val="00D02FB1"/>
    <w:pPr>
      <w:numPr>
        <w:numId w:val="13"/>
      </w:numPr>
      <w:tabs>
        <w:tab w:val="clear" w:pos="680"/>
      </w:tabs>
    </w:pPr>
  </w:style>
  <w:style w:type="paragraph" w:customStyle="1" w:styleId="SuperHeading">
    <w:name w:val="SuperHeading"/>
    <w:basedOn w:val="Normal"/>
    <w:rsid w:val="00D02FB1"/>
    <w:pPr>
      <w:spacing w:before="240" w:after="120"/>
      <w:outlineLvl w:val="0"/>
    </w:pPr>
    <w:rPr>
      <w:rFonts w:ascii="Times New Roman" w:hAnsi="Times New Roman"/>
      <w:b/>
      <w:sz w:val="32"/>
    </w:rPr>
  </w:style>
  <w:style w:type="paragraph" w:customStyle="1" w:styleId="AllowPageBreak">
    <w:name w:val="AllowPageBreak"/>
    <w:rsid w:val="00D02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2FB1"/>
    <w:rPr>
      <w:b/>
    </w:rPr>
  </w:style>
  <w:style w:type="character" w:customStyle="1" w:styleId="Heading2Char">
    <w:name w:val="Heading 2 Char"/>
    <w:basedOn w:val="DefaultParagraphFont"/>
    <w:link w:val="Heading2"/>
    <w:rsid w:val="00D02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FB1"/>
    <w:rPr>
      <w:rFonts w:ascii="Courier New" w:eastAsia="Times New Roman" w:hAnsi="Courier New" w:cs="Times New Roman"/>
      <w:i/>
      <w:szCs w:val="20"/>
      <w:lang w:eastAsia="en-US"/>
    </w:rPr>
  </w:style>
  <w:style w:type="paragraph" w:customStyle="1" w:styleId="HeadingBase">
    <w:name w:val="Heading Base"/>
    <w:rsid w:val="00D02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FB1"/>
    <w:pPr>
      <w:tabs>
        <w:tab w:val="right" w:leader="dot" w:pos="9072"/>
      </w:tabs>
      <w:ind w:left="567"/>
    </w:pPr>
    <w:rPr>
      <w:szCs w:val="22"/>
    </w:rPr>
  </w:style>
  <w:style w:type="paragraph" w:customStyle="1" w:styleId="TOCBase">
    <w:name w:val="TOC Base"/>
    <w:rsid w:val="00D02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FB1"/>
    <w:pPr>
      <w:tabs>
        <w:tab w:val="right" w:leader="dot" w:pos="9072"/>
      </w:tabs>
      <w:spacing w:before="40" w:after="40"/>
      <w:ind w:left="284"/>
    </w:pPr>
    <w:rPr>
      <w:rFonts w:ascii="Times New Roman" w:hAnsi="Times New Roman"/>
    </w:rPr>
  </w:style>
  <w:style w:type="paragraph" w:styleId="TOC1">
    <w:name w:val="toc 1"/>
    <w:basedOn w:val="TOCBase"/>
    <w:next w:val="Normal"/>
    <w:rsid w:val="00D02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FB1"/>
    <w:rPr>
      <w:rFonts w:ascii="Times New Roman" w:eastAsia="Times New Roman" w:hAnsi="Times New Roman" w:cs="Times New Roman"/>
      <w:sz w:val="16"/>
      <w:lang w:eastAsia="en-US"/>
    </w:rPr>
  </w:style>
  <w:style w:type="paragraph" w:styleId="Title">
    <w:name w:val="Title"/>
    <w:basedOn w:val="HeadingBase"/>
    <w:link w:val="TitleChar"/>
    <w:qFormat/>
    <w:rsid w:val="00D02FB1"/>
    <w:pPr>
      <w:spacing w:before="5040"/>
      <w:jc w:val="center"/>
    </w:pPr>
    <w:rPr>
      <w:sz w:val="48"/>
      <w:szCs w:val="72"/>
      <w:lang w:val="en-US"/>
    </w:rPr>
  </w:style>
  <w:style w:type="character" w:customStyle="1" w:styleId="TitleChar">
    <w:name w:val="Title Char"/>
    <w:basedOn w:val="DefaultParagraphFont"/>
    <w:link w:val="Title"/>
    <w:rsid w:val="00D02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FB1"/>
    <w:pPr>
      <w:tabs>
        <w:tab w:val="left" w:pos="3600"/>
        <w:tab w:val="left" w:pos="3958"/>
      </w:tabs>
    </w:pPr>
  </w:style>
  <w:style w:type="paragraph" w:styleId="List">
    <w:name w:val="List"/>
    <w:basedOn w:val="BodyText"/>
    <w:next w:val="BodyText"/>
    <w:rsid w:val="00D02FB1"/>
    <w:pPr>
      <w:tabs>
        <w:tab w:val="left" w:pos="340"/>
      </w:tabs>
      <w:spacing w:before="60" w:after="60"/>
      <w:ind w:left="340" w:hanging="340"/>
    </w:pPr>
  </w:style>
  <w:style w:type="paragraph" w:customStyle="1" w:styleId="Note">
    <w:name w:val="Note"/>
    <w:basedOn w:val="BodyText"/>
    <w:rsid w:val="00D02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FB1"/>
    <w:pPr>
      <w:framePr w:wrap="auto" w:hAnchor="text" w:y="6049"/>
    </w:pPr>
    <w:rPr>
      <w:color w:val="000000"/>
      <w:sz w:val="40"/>
    </w:rPr>
  </w:style>
  <w:style w:type="paragraph" w:customStyle="1" w:styleId="TOCTitle">
    <w:name w:val="TOCTitle"/>
    <w:basedOn w:val="Heading1"/>
    <w:rsid w:val="00D02FB1"/>
    <w:pPr>
      <w:spacing w:after="240"/>
      <w:jc w:val="center"/>
      <w:outlineLvl w:val="9"/>
    </w:pPr>
    <w:rPr>
      <w:caps/>
    </w:rPr>
  </w:style>
  <w:style w:type="paragraph" w:customStyle="1" w:styleId="Version">
    <w:name w:val="Version"/>
    <w:rsid w:val="00D02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FB1"/>
    <w:pPr>
      <w:keepNext w:val="0"/>
      <w:tabs>
        <w:tab w:val="right" w:pos="4176"/>
      </w:tabs>
      <w:ind w:left="198" w:hanging="198"/>
    </w:pPr>
    <w:rPr>
      <w:rFonts w:ascii="Garamond" w:hAnsi="Garamond"/>
    </w:rPr>
  </w:style>
  <w:style w:type="paragraph" w:styleId="IndexHeading">
    <w:name w:val="index heading"/>
    <w:basedOn w:val="Normal"/>
    <w:next w:val="Index1"/>
    <w:semiHidden/>
    <w:rsid w:val="00D02FB1"/>
    <w:pPr>
      <w:spacing w:before="120" w:after="120"/>
    </w:pPr>
    <w:rPr>
      <w:rFonts w:ascii="Arial" w:hAnsi="Arial"/>
      <w:b/>
      <w:color w:val="918585"/>
      <w:sz w:val="24"/>
    </w:rPr>
  </w:style>
  <w:style w:type="paragraph" w:styleId="Header">
    <w:name w:val="header"/>
    <w:basedOn w:val="Normal"/>
    <w:link w:val="HeaderChar"/>
    <w:rsid w:val="00D02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FB1"/>
    <w:rPr>
      <w:rFonts w:ascii="Times New Roman" w:eastAsia="Times New Roman" w:hAnsi="Times New Roman" w:cs="Times New Roman"/>
      <w:sz w:val="16"/>
      <w:szCs w:val="20"/>
      <w:lang w:val="en-GB" w:eastAsia="en-US"/>
    </w:rPr>
  </w:style>
  <w:style w:type="paragraph" w:customStyle="1" w:styleId="Chapter">
    <w:name w:val="Chapter"/>
    <w:basedOn w:val="Normal"/>
    <w:rsid w:val="00D02FB1"/>
    <w:pPr>
      <w:spacing w:before="240"/>
    </w:pPr>
    <w:rPr>
      <w:rFonts w:ascii="Times New Roman" w:hAnsi="Times New Roman"/>
      <w:smallCaps/>
      <w:spacing w:val="80"/>
      <w:sz w:val="28"/>
    </w:rPr>
  </w:style>
  <w:style w:type="paragraph" w:customStyle="1" w:styleId="InChapter">
    <w:name w:val="InChapter"/>
    <w:basedOn w:val="Heading3"/>
    <w:rsid w:val="00D02FB1"/>
    <w:pPr>
      <w:spacing w:after="240"/>
      <w:outlineLvl w:val="9"/>
    </w:pPr>
    <w:rPr>
      <w:noProof/>
    </w:rPr>
  </w:style>
  <w:style w:type="paragraph" w:styleId="Index2">
    <w:name w:val="index 2"/>
    <w:basedOn w:val="Normal"/>
    <w:next w:val="Normal"/>
    <w:semiHidden/>
    <w:rsid w:val="00D02FB1"/>
    <w:pPr>
      <w:tabs>
        <w:tab w:val="right" w:pos="4176"/>
      </w:tabs>
      <w:ind w:left="568" w:hanging="284"/>
    </w:pPr>
    <w:rPr>
      <w:rFonts w:ascii="Garamond" w:hAnsi="Garamond"/>
    </w:rPr>
  </w:style>
  <w:style w:type="paragraph" w:customStyle="1" w:styleId="Byline">
    <w:name w:val="Byline"/>
    <w:rsid w:val="00D02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FB1"/>
    <w:pPr>
      <w:tabs>
        <w:tab w:val="clear" w:pos="3600"/>
        <w:tab w:val="clear" w:pos="3958"/>
      </w:tabs>
      <w:jc w:val="right"/>
    </w:pPr>
  </w:style>
  <w:style w:type="character" w:styleId="Emphasis">
    <w:name w:val="Emphasis"/>
    <w:basedOn w:val="DefaultParagraphFont"/>
    <w:qFormat/>
    <w:rsid w:val="00D02FB1"/>
    <w:rPr>
      <w:i/>
    </w:rPr>
  </w:style>
  <w:style w:type="paragraph" w:styleId="Caption">
    <w:name w:val="caption"/>
    <w:basedOn w:val="BodyText"/>
    <w:next w:val="Normal"/>
    <w:qFormat/>
    <w:rsid w:val="00D02FB1"/>
    <w:pPr>
      <w:framePr w:w="2268" w:hSpace="181" w:vSpace="181" w:wrap="around" w:vAnchor="text" w:hAnchor="page" w:x="1135" w:y="285" w:anchorLock="1"/>
    </w:pPr>
    <w:rPr>
      <w:i/>
    </w:rPr>
  </w:style>
  <w:style w:type="paragraph" w:customStyle="1" w:styleId="MiniTOCTitle">
    <w:name w:val="MiniTOCTitle"/>
    <w:basedOn w:val="Heading4"/>
    <w:rsid w:val="00D02FB1"/>
    <w:pPr>
      <w:spacing w:before="240"/>
      <w:outlineLvl w:val="9"/>
    </w:pPr>
    <w:rPr>
      <w:noProof/>
      <w:sz w:val="24"/>
    </w:rPr>
  </w:style>
  <w:style w:type="paragraph" w:customStyle="1" w:styleId="MiniTOCItem">
    <w:name w:val="MiniTOCItem"/>
    <w:basedOn w:val="ListBullet"/>
    <w:rsid w:val="00D02FB1"/>
    <w:pPr>
      <w:numPr>
        <w:numId w:val="0"/>
      </w:numPr>
      <w:tabs>
        <w:tab w:val="right" w:leader="dot" w:pos="6521"/>
      </w:tabs>
      <w:spacing w:before="0" w:after="0"/>
    </w:pPr>
  </w:style>
  <w:style w:type="paragraph" w:customStyle="1" w:styleId="TOFTitle">
    <w:name w:val="TOFTitle"/>
    <w:basedOn w:val="TOCTitle"/>
    <w:rsid w:val="00D02FB1"/>
  </w:style>
  <w:style w:type="paragraph" w:styleId="TableofFigures">
    <w:name w:val="table of figures"/>
    <w:basedOn w:val="Normal"/>
    <w:next w:val="Normal"/>
    <w:semiHidden/>
    <w:rsid w:val="00D02FB1"/>
    <w:pPr>
      <w:tabs>
        <w:tab w:val="right" w:leader="dot" w:pos="9072"/>
      </w:tabs>
      <w:ind w:left="970" w:hanging="403"/>
    </w:pPr>
    <w:rPr>
      <w:rFonts w:ascii="Times New Roman" w:hAnsi="Times New Roman"/>
      <w:b/>
    </w:rPr>
  </w:style>
  <w:style w:type="paragraph" w:styleId="ListNumber">
    <w:name w:val="List Number"/>
    <w:basedOn w:val="List"/>
    <w:rsid w:val="00D02FB1"/>
    <w:pPr>
      <w:numPr>
        <w:numId w:val="15"/>
      </w:numPr>
      <w:tabs>
        <w:tab w:val="clear" w:pos="340"/>
      </w:tabs>
    </w:pPr>
  </w:style>
  <w:style w:type="character" w:customStyle="1" w:styleId="WingdingSymbols">
    <w:name w:val="Wingding Symbols"/>
    <w:rsid w:val="00D02FB1"/>
    <w:rPr>
      <w:rFonts w:ascii="Wingdings" w:hAnsi="Wingdings"/>
    </w:rPr>
  </w:style>
  <w:style w:type="paragraph" w:customStyle="1" w:styleId="TableHeading">
    <w:name w:val="Table Heading"/>
    <w:basedOn w:val="HeadingBase"/>
    <w:rsid w:val="00D02FB1"/>
    <w:pPr>
      <w:keepLines/>
      <w:pBdr>
        <w:bottom w:val="single" w:sz="6" w:space="1" w:color="918585"/>
      </w:pBdr>
      <w:spacing w:before="240"/>
    </w:pPr>
  </w:style>
  <w:style w:type="character" w:customStyle="1" w:styleId="HotSpot">
    <w:name w:val="HotSpot"/>
    <w:rsid w:val="00D02FB1"/>
    <w:rPr>
      <w:color w:val="0033CC"/>
      <w:u w:val="none"/>
    </w:rPr>
  </w:style>
  <w:style w:type="paragraph" w:customStyle="1" w:styleId="BodyTextRight">
    <w:name w:val="Body Text Right"/>
    <w:basedOn w:val="BodyText"/>
    <w:rsid w:val="00D02FB1"/>
    <w:pPr>
      <w:spacing w:before="0" w:after="0"/>
      <w:jc w:val="right"/>
    </w:pPr>
  </w:style>
  <w:style w:type="paragraph" w:styleId="Index3">
    <w:name w:val="index 3"/>
    <w:basedOn w:val="ListNumber2"/>
    <w:next w:val="Normal"/>
    <w:semiHidden/>
    <w:rsid w:val="00D02FB1"/>
    <w:pPr>
      <w:numPr>
        <w:numId w:val="0"/>
      </w:numPr>
      <w:tabs>
        <w:tab w:val="right" w:leader="dot" w:pos="4176"/>
      </w:tabs>
    </w:pPr>
  </w:style>
  <w:style w:type="paragraph" w:styleId="ListNumber2">
    <w:name w:val="List Number 2"/>
    <w:basedOn w:val="List2"/>
    <w:rsid w:val="00D02FB1"/>
    <w:pPr>
      <w:numPr>
        <w:numId w:val="10"/>
      </w:numPr>
      <w:tabs>
        <w:tab w:val="clear" w:pos="1060"/>
      </w:tabs>
    </w:pPr>
  </w:style>
  <w:style w:type="paragraph" w:customStyle="1" w:styleId="MarginNote">
    <w:name w:val="Margin Note"/>
    <w:basedOn w:val="BodyText"/>
    <w:rsid w:val="00D02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FB1"/>
    <w:rPr>
      <w:sz w:val="32"/>
    </w:rPr>
  </w:style>
  <w:style w:type="paragraph" w:customStyle="1" w:styleId="HeadingProcedure">
    <w:name w:val="Heading Procedure"/>
    <w:basedOn w:val="HeadingBase"/>
    <w:next w:val="Normal"/>
    <w:rsid w:val="00D02FB1"/>
    <w:pPr>
      <w:tabs>
        <w:tab w:val="left" w:pos="0"/>
      </w:tabs>
      <w:spacing w:before="120" w:after="60"/>
    </w:pPr>
    <w:rPr>
      <w:i/>
      <w:color w:val="918585"/>
      <w:sz w:val="22"/>
    </w:rPr>
  </w:style>
  <w:style w:type="paragraph" w:customStyle="1" w:styleId="TableBodyText">
    <w:name w:val="Table Body Text"/>
    <w:basedOn w:val="BodyText"/>
    <w:rsid w:val="00D02FB1"/>
    <w:pPr>
      <w:spacing w:before="60" w:after="60"/>
    </w:pPr>
  </w:style>
  <w:style w:type="paragraph" w:styleId="ListContinue">
    <w:name w:val="List Continue"/>
    <w:basedOn w:val="List"/>
    <w:rsid w:val="00D02FB1"/>
    <w:pPr>
      <w:ind w:firstLine="0"/>
    </w:pPr>
  </w:style>
  <w:style w:type="paragraph" w:customStyle="1" w:styleId="ListNote">
    <w:name w:val="List Note"/>
    <w:basedOn w:val="List"/>
    <w:rsid w:val="00D02FB1"/>
    <w:pPr>
      <w:pBdr>
        <w:top w:val="single" w:sz="6" w:space="2" w:color="918585"/>
        <w:bottom w:val="single" w:sz="6" w:space="2" w:color="918585"/>
      </w:pBdr>
      <w:tabs>
        <w:tab w:val="left" w:pos="1021"/>
      </w:tabs>
      <w:ind w:firstLine="0"/>
    </w:pPr>
  </w:style>
  <w:style w:type="paragraph" w:customStyle="1" w:styleId="Warning">
    <w:name w:val="Warning"/>
    <w:basedOn w:val="BodyText"/>
    <w:rsid w:val="00D02FB1"/>
    <w:pPr>
      <w:shd w:val="clear" w:color="auto" w:fill="D9D9D9"/>
      <w:tabs>
        <w:tab w:val="left" w:pos="992"/>
      </w:tabs>
      <w:ind w:left="119" w:right="119"/>
    </w:pPr>
    <w:rPr>
      <w:sz w:val="20"/>
    </w:rPr>
  </w:style>
  <w:style w:type="paragraph" w:customStyle="1" w:styleId="MarginIcons">
    <w:name w:val="Margin Icons"/>
    <w:basedOn w:val="BodyText"/>
    <w:rsid w:val="00D02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FB1"/>
    <w:rPr>
      <w:rFonts w:ascii="Courier New" w:hAnsi="Courier New"/>
    </w:rPr>
  </w:style>
  <w:style w:type="paragraph" w:customStyle="1" w:styleId="NoteBullet">
    <w:name w:val="Note Bullet"/>
    <w:basedOn w:val="Note"/>
    <w:rsid w:val="00D02FB1"/>
    <w:pPr>
      <w:tabs>
        <w:tab w:val="clear" w:pos="680"/>
      </w:tabs>
      <w:spacing w:before="60" w:after="60"/>
    </w:pPr>
  </w:style>
  <w:style w:type="paragraph" w:customStyle="1" w:styleId="SubHeading2">
    <w:name w:val="SubHeading2"/>
    <w:basedOn w:val="HeadingBase"/>
    <w:rsid w:val="00D02FB1"/>
    <w:pPr>
      <w:spacing w:before="240" w:after="60"/>
    </w:pPr>
    <w:rPr>
      <w:sz w:val="20"/>
    </w:rPr>
  </w:style>
  <w:style w:type="paragraph" w:customStyle="1" w:styleId="SubHeading1">
    <w:name w:val="SubHeading1"/>
    <w:basedOn w:val="HeadingBase"/>
    <w:rsid w:val="00D02FB1"/>
    <w:pPr>
      <w:spacing w:before="240" w:after="60"/>
    </w:pPr>
    <w:rPr>
      <w:color w:val="918585"/>
      <w:sz w:val="22"/>
    </w:rPr>
  </w:style>
  <w:style w:type="paragraph" w:customStyle="1" w:styleId="SideHeading">
    <w:name w:val="Side Heading"/>
    <w:basedOn w:val="HeadingBase"/>
    <w:rsid w:val="00D02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FB1"/>
    <w:pPr>
      <w:tabs>
        <w:tab w:val="num" w:pos="360"/>
      </w:tabs>
    </w:pPr>
  </w:style>
  <w:style w:type="paragraph" w:styleId="PlainText">
    <w:name w:val="Plain Text"/>
    <w:basedOn w:val="Normal"/>
    <w:link w:val="PlainTextChar"/>
    <w:rsid w:val="00D02FB1"/>
    <w:rPr>
      <w:sz w:val="20"/>
    </w:rPr>
  </w:style>
  <w:style w:type="character" w:customStyle="1" w:styleId="PlainTextChar">
    <w:name w:val="Plain Text Char"/>
    <w:basedOn w:val="DefaultParagraphFont"/>
    <w:link w:val="PlainText"/>
    <w:rsid w:val="00D02FB1"/>
    <w:rPr>
      <w:rFonts w:ascii="Courier New" w:eastAsia="Times New Roman" w:hAnsi="Courier New" w:cs="Times New Roman"/>
      <w:sz w:val="20"/>
      <w:szCs w:val="20"/>
      <w:lang w:eastAsia="en-US"/>
    </w:rPr>
  </w:style>
  <w:style w:type="character" w:customStyle="1" w:styleId="MenuOption">
    <w:name w:val="Menu Option"/>
    <w:basedOn w:val="DefaultParagraphFont"/>
    <w:rsid w:val="00D02FB1"/>
    <w:rPr>
      <w:b/>
      <w:smallCaps/>
    </w:rPr>
  </w:style>
  <w:style w:type="paragraph" w:customStyle="1" w:styleId="TableListNumber">
    <w:name w:val="Table List Number"/>
    <w:basedOn w:val="ListNumber"/>
    <w:rsid w:val="00D02FB1"/>
    <w:pPr>
      <w:numPr>
        <w:numId w:val="0"/>
      </w:numPr>
    </w:pPr>
  </w:style>
  <w:style w:type="paragraph" w:styleId="TOC4">
    <w:name w:val="toc 4"/>
    <w:basedOn w:val="TOCBase"/>
    <w:next w:val="Normal"/>
    <w:semiHidden/>
    <w:rsid w:val="00D02FB1"/>
    <w:pPr>
      <w:tabs>
        <w:tab w:val="right" w:leader="dot" w:pos="9071"/>
      </w:tabs>
      <w:ind w:left="1701"/>
    </w:pPr>
  </w:style>
  <w:style w:type="paragraph" w:customStyle="1" w:styleId="ListAlpha">
    <w:name w:val="List Alpha"/>
    <w:basedOn w:val="List"/>
    <w:rsid w:val="00D02FB1"/>
    <w:pPr>
      <w:numPr>
        <w:numId w:val="9"/>
      </w:numPr>
    </w:pPr>
  </w:style>
  <w:style w:type="paragraph" w:customStyle="1" w:styleId="ListAlpha2">
    <w:name w:val="List Alpha 2"/>
    <w:basedOn w:val="List2"/>
    <w:rsid w:val="00D02FB1"/>
    <w:pPr>
      <w:numPr>
        <w:numId w:val="8"/>
      </w:numPr>
    </w:pPr>
  </w:style>
  <w:style w:type="paragraph" w:styleId="List2">
    <w:name w:val="List 2"/>
    <w:basedOn w:val="BodyText"/>
    <w:rsid w:val="00D02FB1"/>
    <w:pPr>
      <w:tabs>
        <w:tab w:val="left" w:pos="680"/>
      </w:tabs>
      <w:spacing w:before="60" w:after="60"/>
      <w:ind w:left="680" w:hanging="340"/>
    </w:pPr>
  </w:style>
  <w:style w:type="paragraph" w:styleId="List3">
    <w:name w:val="List 3"/>
    <w:basedOn w:val="BodyText"/>
    <w:rsid w:val="00D02FB1"/>
    <w:pPr>
      <w:tabs>
        <w:tab w:val="left" w:pos="1021"/>
      </w:tabs>
      <w:spacing w:before="60" w:after="60"/>
      <w:ind w:left="1020" w:hanging="340"/>
    </w:pPr>
  </w:style>
  <w:style w:type="paragraph" w:styleId="List4">
    <w:name w:val="List 4"/>
    <w:basedOn w:val="BodyText"/>
    <w:rsid w:val="00D02FB1"/>
    <w:pPr>
      <w:tabs>
        <w:tab w:val="left" w:pos="1361"/>
      </w:tabs>
      <w:spacing w:before="60" w:after="60"/>
      <w:ind w:left="1361" w:hanging="340"/>
    </w:pPr>
  </w:style>
  <w:style w:type="paragraph" w:styleId="List5">
    <w:name w:val="List 5"/>
    <w:basedOn w:val="BodyText"/>
    <w:rsid w:val="00D02FB1"/>
    <w:pPr>
      <w:tabs>
        <w:tab w:val="left" w:pos="1701"/>
      </w:tabs>
      <w:spacing w:before="60" w:after="60"/>
      <w:ind w:left="1701" w:hanging="340"/>
    </w:pPr>
  </w:style>
  <w:style w:type="paragraph" w:styleId="ListBullet3">
    <w:name w:val="List Bullet 3"/>
    <w:basedOn w:val="List3"/>
    <w:rsid w:val="00D02FB1"/>
    <w:pPr>
      <w:numPr>
        <w:numId w:val="14"/>
      </w:numPr>
      <w:tabs>
        <w:tab w:val="clear" w:pos="1021"/>
      </w:tabs>
      <w:ind w:left="1037" w:hanging="357"/>
    </w:pPr>
  </w:style>
  <w:style w:type="paragraph" w:styleId="ListBullet4">
    <w:name w:val="List Bullet 4"/>
    <w:basedOn w:val="List4"/>
    <w:rsid w:val="00D02FB1"/>
    <w:pPr>
      <w:numPr>
        <w:numId w:val="3"/>
      </w:numPr>
      <w:tabs>
        <w:tab w:val="clear" w:pos="1361"/>
      </w:tabs>
    </w:pPr>
  </w:style>
  <w:style w:type="paragraph" w:styleId="ListBullet5">
    <w:name w:val="List Bullet 5"/>
    <w:basedOn w:val="List5"/>
    <w:rsid w:val="00D02FB1"/>
    <w:pPr>
      <w:numPr>
        <w:numId w:val="4"/>
      </w:numPr>
    </w:pPr>
  </w:style>
  <w:style w:type="paragraph" w:styleId="ListContinue2">
    <w:name w:val="List Continue 2"/>
    <w:basedOn w:val="List2"/>
    <w:rsid w:val="00D02FB1"/>
    <w:pPr>
      <w:ind w:firstLine="0"/>
    </w:pPr>
  </w:style>
  <w:style w:type="paragraph" w:styleId="ListContinue3">
    <w:name w:val="List Continue 3"/>
    <w:basedOn w:val="List3"/>
    <w:rsid w:val="00D02FB1"/>
    <w:pPr>
      <w:ind w:left="1021" w:firstLine="0"/>
    </w:pPr>
  </w:style>
  <w:style w:type="paragraph" w:styleId="ListContinue4">
    <w:name w:val="List Continue 4"/>
    <w:basedOn w:val="List4"/>
    <w:rsid w:val="00D02FB1"/>
    <w:pPr>
      <w:ind w:firstLine="0"/>
    </w:pPr>
  </w:style>
  <w:style w:type="paragraph" w:styleId="ListContinue5">
    <w:name w:val="List Continue 5"/>
    <w:basedOn w:val="List5"/>
    <w:rsid w:val="00D02FB1"/>
    <w:pPr>
      <w:ind w:firstLine="0"/>
    </w:pPr>
  </w:style>
  <w:style w:type="paragraph" w:styleId="ListNumber3">
    <w:name w:val="List Number 3"/>
    <w:basedOn w:val="List3"/>
    <w:rsid w:val="00D02FB1"/>
    <w:pPr>
      <w:numPr>
        <w:numId w:val="5"/>
      </w:numPr>
    </w:pPr>
  </w:style>
  <w:style w:type="paragraph" w:styleId="ListNumber4">
    <w:name w:val="List Number 4"/>
    <w:basedOn w:val="List4"/>
    <w:rsid w:val="00D02FB1"/>
    <w:pPr>
      <w:numPr>
        <w:numId w:val="6"/>
      </w:numPr>
    </w:pPr>
  </w:style>
  <w:style w:type="paragraph" w:styleId="ListNumber5">
    <w:name w:val="List Number 5"/>
    <w:basedOn w:val="List5"/>
    <w:rsid w:val="00D02FB1"/>
    <w:pPr>
      <w:numPr>
        <w:numId w:val="7"/>
      </w:numPr>
    </w:pPr>
  </w:style>
  <w:style w:type="paragraph" w:styleId="BlockText">
    <w:name w:val="Block Text"/>
    <w:basedOn w:val="Normal"/>
    <w:rsid w:val="00D02FB1"/>
    <w:pPr>
      <w:spacing w:after="120"/>
      <w:ind w:left="1440" w:right="1440"/>
    </w:pPr>
  </w:style>
  <w:style w:type="character" w:customStyle="1" w:styleId="Subscript">
    <w:name w:val="Subscript"/>
    <w:basedOn w:val="DefaultParagraphFont"/>
    <w:rsid w:val="00D02FB1"/>
    <w:rPr>
      <w:sz w:val="16"/>
      <w:vertAlign w:val="subscript"/>
    </w:rPr>
  </w:style>
  <w:style w:type="character" w:customStyle="1" w:styleId="Superscript">
    <w:name w:val="Superscript"/>
    <w:basedOn w:val="DefaultParagraphFont"/>
    <w:rsid w:val="00D02FB1"/>
    <w:rPr>
      <w:sz w:val="16"/>
      <w:vertAlign w:val="superscript"/>
    </w:rPr>
  </w:style>
  <w:style w:type="character" w:customStyle="1" w:styleId="Symbols">
    <w:name w:val="Symbols"/>
    <w:basedOn w:val="DefaultParagraphFont"/>
    <w:rsid w:val="00D02FB1"/>
    <w:rPr>
      <w:rFonts w:ascii="Symbol" w:hAnsi="Symbol"/>
    </w:rPr>
  </w:style>
  <w:style w:type="character" w:customStyle="1" w:styleId="MenuOptions">
    <w:name w:val="Menu Options"/>
    <w:basedOn w:val="DefaultParagraphFont"/>
    <w:rsid w:val="00D02FB1"/>
    <w:rPr>
      <w:rFonts w:ascii="Arial Narrow" w:hAnsi="Arial Narrow"/>
      <w:smallCaps/>
    </w:rPr>
  </w:style>
  <w:style w:type="character" w:customStyle="1" w:styleId="Buttons">
    <w:name w:val="Buttons"/>
    <w:basedOn w:val="DefaultParagraphFont"/>
    <w:rsid w:val="00D02FB1"/>
    <w:rPr>
      <w:b/>
    </w:rPr>
  </w:style>
  <w:style w:type="character" w:customStyle="1" w:styleId="Underlined">
    <w:name w:val="Underlined"/>
    <w:basedOn w:val="DefaultParagraphFont"/>
    <w:rsid w:val="00D02FB1"/>
    <w:rPr>
      <w:u w:val="single"/>
    </w:rPr>
  </w:style>
  <w:style w:type="paragraph" w:customStyle="1" w:styleId="TableBodyTextRight">
    <w:name w:val="Table Body Text Right"/>
    <w:basedOn w:val="TableBodyText"/>
    <w:rsid w:val="00D02FB1"/>
    <w:pPr>
      <w:widowControl w:val="0"/>
      <w:autoSpaceDE w:val="0"/>
      <w:autoSpaceDN w:val="0"/>
      <w:adjustRightInd w:val="0"/>
      <w:jc w:val="right"/>
    </w:pPr>
    <w:rPr>
      <w:rFonts w:cs="Arial"/>
      <w:szCs w:val="18"/>
    </w:rPr>
  </w:style>
  <w:style w:type="paragraph" w:customStyle="1" w:styleId="CopyrightText">
    <w:name w:val="Copyright Text"/>
    <w:basedOn w:val="BodyText"/>
    <w:rsid w:val="00D02FB1"/>
    <w:rPr>
      <w:sz w:val="18"/>
    </w:rPr>
  </w:style>
  <w:style w:type="paragraph" w:customStyle="1" w:styleId="BodySmallRight">
    <w:name w:val="Body Small Right"/>
    <w:basedOn w:val="BodyTextRight"/>
    <w:rsid w:val="00D02FB1"/>
    <w:rPr>
      <w:sz w:val="18"/>
      <w:szCs w:val="18"/>
    </w:rPr>
  </w:style>
  <w:style w:type="paragraph" w:customStyle="1" w:styleId="MarginEdition">
    <w:name w:val="Margin Edition"/>
    <w:basedOn w:val="MarginNote"/>
    <w:rsid w:val="00D02FB1"/>
    <w:pPr>
      <w:spacing w:before="0" w:after="0"/>
    </w:pPr>
    <w:rPr>
      <w:rFonts w:ascii="Times New Roman" w:hAnsi="Times New Roman"/>
      <w:color w:val="999999"/>
    </w:rPr>
  </w:style>
  <w:style w:type="paragraph" w:customStyle="1" w:styleId="Spacer">
    <w:name w:val="Spacer"/>
    <w:basedOn w:val="Normal"/>
    <w:rsid w:val="00D02FB1"/>
    <w:rPr>
      <w:sz w:val="2"/>
      <w:szCs w:val="2"/>
    </w:rPr>
  </w:style>
  <w:style w:type="character" w:customStyle="1" w:styleId="Small">
    <w:name w:val="Small"/>
    <w:basedOn w:val="DefaultParagraphFont"/>
    <w:rsid w:val="00D02FB1"/>
    <w:rPr>
      <w:sz w:val="16"/>
    </w:rPr>
  </w:style>
  <w:style w:type="paragraph" w:customStyle="1" w:styleId="WideTable">
    <w:name w:val="Wide Table"/>
    <w:basedOn w:val="Normal"/>
    <w:rsid w:val="00D02FB1"/>
    <w:pPr>
      <w:ind w:left="-1418"/>
    </w:pPr>
    <w:rPr>
      <w:sz w:val="2"/>
      <w:szCs w:val="2"/>
    </w:rPr>
  </w:style>
  <w:style w:type="character" w:styleId="PageNumber">
    <w:name w:val="page number"/>
    <w:basedOn w:val="DefaultParagraphFont"/>
    <w:rsid w:val="00D02FB1"/>
  </w:style>
  <w:style w:type="paragraph" w:styleId="Quote">
    <w:name w:val="Quote"/>
    <w:basedOn w:val="Heading1"/>
    <w:link w:val="QuoteChar"/>
    <w:qFormat/>
    <w:rsid w:val="00D02FB1"/>
    <w:rPr>
      <w:b w:val="0"/>
      <w:sz w:val="72"/>
      <w:szCs w:val="72"/>
      <w:lang w:val="en-NZ"/>
    </w:rPr>
  </w:style>
  <w:style w:type="character" w:customStyle="1" w:styleId="QuoteChar">
    <w:name w:val="Quote Char"/>
    <w:basedOn w:val="DefaultParagraphFont"/>
    <w:link w:val="Quote"/>
    <w:rsid w:val="00D02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FB1"/>
    <w:pPr>
      <w:pageBreakBefore/>
    </w:pPr>
  </w:style>
  <w:style w:type="paragraph" w:customStyle="1" w:styleId="Border">
    <w:name w:val="Border"/>
    <w:basedOn w:val="Normal"/>
    <w:qFormat/>
    <w:rsid w:val="00D02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FB1"/>
    <w:rPr>
      <w:b/>
      <w:bCs/>
      <w:i/>
      <w:iCs/>
      <w:color w:val="auto"/>
    </w:rPr>
  </w:style>
  <w:style w:type="paragraph" w:styleId="IntenseQuote">
    <w:name w:val="Intense Quote"/>
    <w:basedOn w:val="Normal"/>
    <w:next w:val="Normal"/>
    <w:link w:val="IntenseQuoteChar"/>
    <w:uiPriority w:val="30"/>
    <w:qFormat/>
    <w:rsid w:val="00D02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FB1"/>
    <w:rPr>
      <w:smallCaps/>
      <w:color w:val="auto"/>
      <w:u w:val="single"/>
    </w:rPr>
  </w:style>
  <w:style w:type="character" w:styleId="IntenseReference">
    <w:name w:val="Intense Reference"/>
    <w:basedOn w:val="DefaultParagraphFont"/>
    <w:uiPriority w:val="32"/>
    <w:qFormat/>
    <w:rsid w:val="00D02FB1"/>
    <w:rPr>
      <w:b/>
      <w:bCs/>
      <w:smallCaps/>
      <w:color w:val="auto"/>
      <w:spacing w:val="5"/>
      <w:u w:val="single"/>
    </w:rPr>
  </w:style>
  <w:style w:type="paragraph" w:customStyle="1" w:styleId="2ColumnHeading">
    <w:name w:val="2Column Heading"/>
    <w:basedOn w:val="BodyText"/>
    <w:qFormat/>
    <w:rsid w:val="00D02FB1"/>
    <w:pPr>
      <w:spacing w:after="60"/>
      <w:ind w:left="-2268"/>
    </w:pPr>
    <w:rPr>
      <w:b/>
    </w:rPr>
  </w:style>
  <w:style w:type="paragraph" w:customStyle="1" w:styleId="Heading1TOC">
    <w:name w:val="Heading1 TOC"/>
    <w:basedOn w:val="Normal"/>
    <w:qFormat/>
    <w:rsid w:val="00D02FB1"/>
    <w:pPr>
      <w:spacing w:before="240" w:after="120"/>
    </w:pPr>
    <w:rPr>
      <w:rFonts w:ascii="Times New Roman" w:hAnsi="Times New Roman"/>
      <w:b/>
      <w:sz w:val="32"/>
    </w:rPr>
  </w:style>
  <w:style w:type="paragraph" w:customStyle="1" w:styleId="Heading2TOC">
    <w:name w:val="Heading2 TOC"/>
    <w:basedOn w:val="Normal"/>
    <w:qFormat/>
    <w:rsid w:val="00D02FB1"/>
    <w:pPr>
      <w:spacing w:before="240" w:after="60"/>
    </w:pPr>
    <w:rPr>
      <w:rFonts w:ascii="Times New Roman" w:hAnsi="Times New Roman"/>
      <w:b/>
      <w:sz w:val="28"/>
    </w:rPr>
  </w:style>
  <w:style w:type="character" w:customStyle="1" w:styleId="Underline">
    <w:name w:val="Underline"/>
    <w:basedOn w:val="DefaultParagraphFont"/>
    <w:qFormat/>
    <w:rsid w:val="00D02FB1"/>
    <w:rPr>
      <w:u w:val="single"/>
    </w:rPr>
  </w:style>
  <w:style w:type="character" w:customStyle="1" w:styleId="BoldandItalics">
    <w:name w:val="Bold and Italics"/>
    <w:qFormat/>
    <w:rsid w:val="00D02FB1"/>
    <w:rPr>
      <w:b/>
      <w:i/>
      <w:u w:val="none"/>
    </w:rPr>
  </w:style>
  <w:style w:type="paragraph" w:styleId="BalloonText">
    <w:name w:val="Balloon Text"/>
    <w:basedOn w:val="Normal"/>
    <w:link w:val="BalloonTextChar"/>
    <w:rsid w:val="00D02FB1"/>
    <w:rPr>
      <w:rFonts w:ascii="Tahoma" w:hAnsi="Tahoma" w:cs="Tahoma"/>
      <w:sz w:val="16"/>
      <w:szCs w:val="16"/>
    </w:rPr>
  </w:style>
  <w:style w:type="character" w:customStyle="1" w:styleId="BalloonTextChar">
    <w:name w:val="Balloon Text Char"/>
    <w:basedOn w:val="DefaultParagraphFont"/>
    <w:link w:val="BalloonText"/>
    <w:rsid w:val="00D02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FB1"/>
    <w:rPr>
      <w:b/>
      <w:color w:val="660033"/>
      <w:spacing w:val="0"/>
    </w:rPr>
  </w:style>
  <w:style w:type="paragraph" w:customStyle="1" w:styleId="Nameditemlist">
    <w:name w:val="Named item list"/>
    <w:basedOn w:val="BodyText"/>
    <w:qFormat/>
    <w:rsid w:val="00D02FB1"/>
    <w:pPr>
      <w:tabs>
        <w:tab w:val="left" w:pos="2835"/>
      </w:tabs>
      <w:ind w:left="2835" w:hanging="2835"/>
    </w:pPr>
  </w:style>
  <w:style w:type="paragraph" w:customStyle="1" w:styleId="BodyTextnopadding">
    <w:name w:val="Body Text no padding"/>
    <w:basedOn w:val="BodyText"/>
    <w:qFormat/>
    <w:rsid w:val="00D02FB1"/>
    <w:pPr>
      <w:spacing w:before="0" w:after="0"/>
    </w:pPr>
  </w:style>
  <w:style w:type="character" w:styleId="Hyperlink">
    <w:name w:val="Hyperlink"/>
    <w:basedOn w:val="DefaultParagraphFont"/>
    <w:uiPriority w:val="99"/>
    <w:unhideWhenUsed/>
    <w:rsid w:val="001A3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4392</Characters>
  <Application>Microsoft Office Word</Application>
  <DocSecurity>0</DocSecurity>
  <Lines>199</Lines>
  <Paragraphs>144</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SFI40219 Certificate IV in Seafood Post Harvest Operations</dc:title>
  <dc:subject>Approved</dc:subject>
  <dc:creator>Skills Impact</dc:creator>
  <cp:keywords>Release 1</cp:keywords>
  <dc:description>Review Date: 12 April 2008</dc:description>
  <cp:lastModifiedBy>HSD_TPCMSd.prod</cp:lastModifiedBy>
  <cp:revision>3</cp:revision>
  <dcterms:created xsi:type="dcterms:W3CDTF">2019-06-21T16:46:13Z</dcterms:created>
  <dcterms:modified xsi:type="dcterms:W3CDTF">2019-06-04T23:35:00Z</dcterms:modified>
</cp:coreProperties>
</file>