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5920" w:rsidP="00D05920">
      <w:pPr>
        <w:pStyle w:val="Title"/>
      </w:pPr>
      <w:r>
        <w:fldChar w:fldCharType="begin"/>
      </w:r>
      <w:r>
        <w:instrText xml:space="preserve"> TITLE   \* MERGEFORMAT </w:instrText>
      </w:r>
      <w:r>
        <w:fldChar w:fldCharType="separate"/>
      </w:r>
      <w:r>
        <w:t>SFI30119 Certificate III in Aquaculture</w:t>
      </w:r>
      <w:r>
        <w:fldChar w:fldCharType="end"/>
      </w:r>
    </w:p>
    <w:p w:rsidR="00D05920" w:rsidP="00D05920">
      <w:pPr>
        <w:pStyle w:val="Version"/>
        <w:sectPr w:rsidSect="00C370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70CA" w:rsidP="00C370CA">
      <w:pPr>
        <w:pStyle w:val="SuperHeading"/>
      </w:pPr>
      <w:r w:rsidRPr="00C370CA">
        <w:t>SFI30119 Certificate III in Aquaculture</w:t>
      </w:r>
    </w:p>
    <w:p w:rsidR="00000000" w:rsidRPr="00C370CA" w:rsidP="00C370CA">
      <w:pPr>
        <w:pStyle w:val="Heading1"/>
      </w:pPr>
      <w:bookmarkStart w:id="1" w:name="O_1100103"/>
      <w:bookmarkEnd w:id="1"/>
      <w:r w:rsidRPr="00C370CA">
        <w:t>Modification History</w:t>
      </w:r>
    </w:p>
    <w:tbl>
      <w:tblPr>
        <w:tblW w:w="9520" w:type="dxa"/>
        <w:tblLayout w:type="fixed"/>
        <w:tblCellMar>
          <w:left w:w="62" w:type="dxa"/>
          <w:right w:w="62" w:type="dxa"/>
        </w:tblCellMar>
        <w:tblLook w:val="0000"/>
      </w:tblPr>
      <w:tblGrid>
        <w:gridCol w:w="2581"/>
        <w:gridCol w:w="6939"/>
      </w:tblGrid>
      <w:tr w:rsidTr="00C370C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Bold"/>
              <w:rPr>
                <w:lang w:val="en-NZ"/>
              </w:rPr>
            </w:pPr>
            <w:r w:rsidRPr="00C370C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Bold"/>
              <w:rPr>
                <w:lang w:val="en-NZ"/>
              </w:rPr>
            </w:pPr>
            <w:r w:rsidRPr="00C370CA">
              <w:t>Comments</w:t>
            </w:r>
          </w:p>
        </w:tc>
      </w:tr>
      <w:tr w:rsidTr="00C370C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This version released with SFI Seafood Industry Training Package Version 2.0.</w:t>
            </w:r>
          </w:p>
        </w:tc>
      </w:tr>
      <w:tr w:rsidTr="00C370C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0CA" w:rsidP="00C370CA">
            <w:pPr>
              <w:pStyle w:val="BodyText"/>
            </w:pPr>
            <w:r w:rsidRPr="00C370CA">
              <w:t>This version released with SFI Seafood Industry Training Package Version 1.0.</w:t>
            </w:r>
          </w:p>
        </w:tc>
      </w:tr>
    </w:tbl>
    <w:p w:rsidR="00000000" w:rsidRPr="00C370CA" w:rsidP="00C370CA">
      <w:pPr>
        <w:pStyle w:val="BodyText"/>
      </w:pPr>
    </w:p>
    <w:p w:rsidR="00000000" w:rsidRPr="00C370CA" w:rsidP="00C370CA">
      <w:pPr>
        <w:pStyle w:val="AllowPageBreak"/>
      </w:pPr>
    </w:p>
    <w:p w:rsidR="00000000" w:rsidRPr="00C370CA" w:rsidP="00C370CA">
      <w:pPr>
        <w:pStyle w:val="Heading1"/>
      </w:pPr>
      <w:bookmarkStart w:id="2" w:name="O_1100102"/>
      <w:bookmarkEnd w:id="2"/>
      <w:r w:rsidRPr="00C370CA">
        <w:t>Qualification Descr</w:t>
      </w:r>
      <w:r w:rsidRPr="00C370CA">
        <w:t>iption</w:t>
      </w:r>
    </w:p>
    <w:p w:rsidR="00000000" w:rsidRPr="00C370CA" w:rsidP="00D05920">
      <w:pPr>
        <w:pStyle w:val="BodyText"/>
      </w:pPr>
      <w:r w:rsidRPr="00C370CA">
        <w:t>This qualification reflects the role of individuals who work as aquaculture attendants or technicians for the care of aquatic stock in the aquaculture sector of the seafood industry. In this role, these individuals have responsibilities for the hand</w:t>
      </w:r>
      <w:r w:rsidRPr="00C370CA">
        <w:t>ling of stock, and maintaining water quality and monitoring environmental conditions. They may perform dives or vessel operations as part of their role.</w:t>
      </w:r>
    </w:p>
    <w:p w:rsidR="00000000" w:rsidRPr="00C370CA" w:rsidP="00D05920">
      <w:pPr>
        <w:pStyle w:val="BodyText"/>
      </w:pPr>
      <w:r w:rsidRPr="00C370CA">
        <w:t>The environments in which these individuals work include:</w:t>
      </w:r>
    </w:p>
    <w:p w:rsidR="00000000" w:rsidRPr="00C370CA" w:rsidP="00C370CA">
      <w:pPr>
        <w:pStyle w:val="ListBullet"/>
      </w:pPr>
      <w:r w:rsidRPr="00C370CA">
        <w:t>aquaculture farms</w:t>
      </w:r>
    </w:p>
    <w:p w:rsidR="00000000" w:rsidRPr="00C370CA" w:rsidP="00C370CA">
      <w:pPr>
        <w:pStyle w:val="ListBullet"/>
      </w:pPr>
      <w:r w:rsidRPr="00C370CA">
        <w:t>aquarium wholesalers and retailers</w:t>
      </w:r>
    </w:p>
    <w:p w:rsidR="00000000" w:rsidRPr="00C370CA" w:rsidP="00C370CA">
      <w:pPr>
        <w:pStyle w:val="ListBullet"/>
      </w:pPr>
      <w:r w:rsidRPr="00C370CA">
        <w:t>hatcheries and nurseries</w:t>
      </w:r>
    </w:p>
    <w:p w:rsidR="00000000" w:rsidRPr="00C370CA" w:rsidP="00C370CA">
      <w:pPr>
        <w:pStyle w:val="ListBullet"/>
      </w:pPr>
      <w:r w:rsidRPr="00C370CA">
        <w:t>live post-harvest holding facilities.</w:t>
      </w:r>
    </w:p>
    <w:p w:rsidR="00000000" w:rsidRPr="00C370CA" w:rsidP="00D05920">
      <w:pPr>
        <w:pStyle w:val="BodyText"/>
      </w:pPr>
      <w:r w:rsidRPr="00C370CA">
        <w:t>All work is carried out to comply with workplace procedures, according to state/territory health and safety, food safety, biosecurity and environmental regula</w:t>
      </w:r>
      <w:r w:rsidRPr="00C370CA">
        <w:t>tions, legislation and standards that apply to the workplace.</w:t>
      </w:r>
    </w:p>
    <w:p w:rsidR="00000000" w:rsidRPr="00C370CA" w:rsidP="00D05920">
      <w:pPr>
        <w:pStyle w:val="BodyText"/>
      </w:pPr>
      <w:r w:rsidRPr="00C370CA">
        <w:t>Some SFI and imported units in the elective bank are subject to licencing, legislative or certification requirements, including:</w:t>
      </w:r>
    </w:p>
    <w:p w:rsidR="00000000" w:rsidRPr="00C370CA" w:rsidP="00C370CA">
      <w:pPr>
        <w:pStyle w:val="ListBullet"/>
      </w:pPr>
      <w:r w:rsidRPr="00C370CA">
        <w:t>occupational diving is regulated independently by each state and</w:t>
      </w:r>
      <w:r w:rsidRPr="00C370CA">
        <w:t xml:space="preserve"> territory workplace health and safety authority. Users are advised to check with the relevant authority to confirm current requirements.</w:t>
      </w:r>
    </w:p>
    <w:p w:rsidR="00000000" w:rsidRPr="00C370CA" w:rsidP="00C370CA">
      <w:pPr>
        <w:pStyle w:val="ListBullet"/>
      </w:pPr>
      <w:r w:rsidRPr="00C370CA">
        <w:t xml:space="preserve">the MAR units that appear in the elective bank are subject to licencing and regulatory requirements. These units must </w:t>
      </w:r>
      <w:r w:rsidRPr="00C370CA">
        <w:t>be implemented in line with the MAR Maritime Training Package and Australian Maritime Safety Authority (AMSA) requirements.</w:t>
      </w:r>
    </w:p>
    <w:p w:rsidR="00000000" w:rsidRPr="00C370CA" w:rsidP="00C370CA">
      <w:pPr>
        <w:pStyle w:val="ListBullet"/>
      </w:pPr>
      <w:r w:rsidRPr="00C370CA">
        <w:t>the TLI licencing units must be implemented in line with the TLI Transport and Logistics Training Package.</w:t>
      </w:r>
    </w:p>
    <w:p w:rsidR="00000000" w:rsidRPr="00C370CA" w:rsidP="00C370CA">
      <w:pPr>
        <w:pStyle w:val="AllowPageBreak"/>
      </w:pPr>
    </w:p>
    <w:p w:rsidR="00000000" w:rsidRPr="00C370CA" w:rsidP="00C370CA">
      <w:pPr>
        <w:pStyle w:val="Heading1"/>
      </w:pPr>
      <w:bookmarkStart w:id="3" w:name="O_1100101"/>
      <w:bookmarkEnd w:id="3"/>
      <w:r w:rsidRPr="00C370CA">
        <w:t xml:space="preserve">Entry </w:t>
      </w:r>
      <w:r w:rsidRPr="00C370CA">
        <w:t>Requirements</w:t>
      </w:r>
    </w:p>
    <w:p w:rsidR="00000000" w:rsidRPr="00C370CA" w:rsidP="00D05920">
      <w:pPr>
        <w:pStyle w:val="BodyText"/>
      </w:pPr>
      <w:r w:rsidRPr="00C370CA">
        <w:t>There are no entry requirements for this qualification.</w:t>
      </w:r>
    </w:p>
    <w:p w:rsidR="00000000" w:rsidRPr="00C370CA" w:rsidP="00C370CA">
      <w:pPr>
        <w:pStyle w:val="Heading1"/>
      </w:pPr>
      <w:bookmarkStart w:id="4" w:name="O_1100100"/>
      <w:bookmarkEnd w:id="4"/>
      <w:r w:rsidRPr="00C370CA">
        <w:t>Packaging Rules</w:t>
      </w:r>
    </w:p>
    <w:p w:rsidR="00000000" w:rsidRPr="00C370CA" w:rsidP="00D05920">
      <w:pPr>
        <w:pStyle w:val="BodyText"/>
      </w:pPr>
      <w:r w:rsidRPr="00C370CA">
        <w:t xml:space="preserve">To achieve this qualification, competency must be demonstrated in: </w:t>
      </w:r>
    </w:p>
    <w:p w:rsidR="00000000" w:rsidRPr="00C370CA" w:rsidP="00C370CA">
      <w:pPr>
        <w:pStyle w:val="ListBullet"/>
      </w:pPr>
      <w:r w:rsidRPr="00C370CA">
        <w:t>16 units of competency:</w:t>
      </w:r>
    </w:p>
    <w:p w:rsidR="00000000" w:rsidRPr="00C370CA" w:rsidP="00C370CA">
      <w:pPr>
        <w:pStyle w:val="ListBullet2"/>
      </w:pPr>
      <w:r w:rsidRPr="00C370CA">
        <w:t>3 core units plus</w:t>
      </w:r>
    </w:p>
    <w:p w:rsidR="00000000" w:rsidRPr="00C370CA" w:rsidP="00C370CA">
      <w:pPr>
        <w:pStyle w:val="ListBullet2"/>
      </w:pPr>
      <w:r w:rsidRPr="00C370CA">
        <w:t>13 elective units.</w:t>
      </w:r>
    </w:p>
    <w:p w:rsidR="00000000" w:rsidRPr="00C370CA" w:rsidP="00D05920">
      <w:pPr>
        <w:pStyle w:val="BodyText"/>
      </w:pPr>
      <w:r w:rsidRPr="00C370CA">
        <w:t>Elective units must ensure the integrity of the qualification’s Australian Qualifications Framework (AQF) alignment and contribute to a valid, industry-supported vocational outcome. Any combination of electives that meets the packaging rules can be selecte</w:t>
      </w:r>
      <w:r w:rsidRPr="00C370CA">
        <w:t>d for the award of the Certificate III in Aquaculture:</w:t>
      </w:r>
    </w:p>
    <w:p w:rsidR="00000000" w:rsidRPr="00C370CA" w:rsidP="00C370CA">
      <w:pPr>
        <w:pStyle w:val="ListBullet"/>
      </w:pPr>
      <w:r w:rsidRPr="00C370CA">
        <w:t>at least 5 electives listed in Group A</w:t>
      </w:r>
    </w:p>
    <w:p w:rsidR="00000000" w:rsidRPr="00C370CA" w:rsidP="00C370CA">
      <w:pPr>
        <w:pStyle w:val="ListBullet"/>
      </w:pPr>
      <w:r w:rsidRPr="00C370CA">
        <w:t>the remaining 8 elective units may be selected from any of the groups below</w:t>
      </w:r>
    </w:p>
    <w:p w:rsidR="00000000" w:rsidRPr="00C370CA" w:rsidP="00C370CA">
      <w:pPr>
        <w:pStyle w:val="ListBullet"/>
      </w:pPr>
      <w:r w:rsidRPr="00C370CA">
        <w:t>up to 4 electives may be selected from any currently endorsed Training Package or acc</w:t>
      </w:r>
      <w:r w:rsidRPr="00C370CA">
        <w:t>redited course.</w:t>
      </w:r>
    </w:p>
    <w:p w:rsidR="00000000" w:rsidRPr="00C370CA" w:rsidP="00D05920">
      <w:pPr>
        <w:pStyle w:val="BodyText"/>
      </w:pPr>
      <w:r w:rsidRPr="00C370CA">
        <w:t>Where appropriate, electives may be packaged to provide a qualification with a specialisation area as follows:</w:t>
      </w:r>
    </w:p>
    <w:p w:rsidR="00000000" w:rsidRPr="00C370CA" w:rsidP="00C370CA">
      <w:pPr>
        <w:pStyle w:val="ListBullet"/>
      </w:pPr>
      <w:r w:rsidRPr="00C370CA">
        <w:t>a minimum of 5 electives from Group B must be selected for the award of the Certificate III in Aquaculture (Diving Operations)</w:t>
      </w:r>
    </w:p>
    <w:p w:rsidR="00000000" w:rsidRPr="00C370CA" w:rsidP="00C370CA">
      <w:pPr>
        <w:pStyle w:val="ListBullet"/>
      </w:pPr>
      <w:r w:rsidRPr="00C370CA">
        <w:t>a</w:t>
      </w:r>
      <w:r w:rsidRPr="00C370CA">
        <w:t xml:space="preserve"> minimum of 8 electives from Group C must be selected for the award of the Certificate III in Aquaculture (Vessel Operations).</w:t>
      </w:r>
    </w:p>
    <w:p w:rsidR="00000000" w:rsidRPr="00C370CA" w:rsidP="00C370CA">
      <w:pPr>
        <w:pStyle w:val="BodyText"/>
      </w:pPr>
    </w:p>
    <w:p w:rsidR="00000000" w:rsidRPr="00C370CA" w:rsidP="00C370CA">
      <w:pPr>
        <w:pStyle w:val="BodyTextBold"/>
      </w:pPr>
      <w:r w:rsidRPr="00C370CA">
        <w:t>Core Units</w:t>
      </w:r>
    </w:p>
    <w:tbl>
      <w:tblPr>
        <w:tblW w:w="0" w:type="auto"/>
        <w:tblLayout w:type="fixed"/>
        <w:tblCellMar>
          <w:left w:w="62" w:type="dxa"/>
          <w:right w:w="62" w:type="dxa"/>
        </w:tblCellMar>
        <w:tblLook w:val="0000"/>
      </w:tblPr>
      <w:tblGrid>
        <w:gridCol w:w="1667"/>
        <w:gridCol w:w="5681"/>
      </w:tblGrid>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SFIBIO301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Identify and report signs of aquatic disease or pests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SFIWHS301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Contribute to workplace health and safety processes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SFIXSI201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0CA" w:rsidP="00C370CA">
            <w:pPr>
              <w:pStyle w:val="BodyText"/>
            </w:pPr>
            <w:r w:rsidRPr="00C370CA">
              <w:t>Work effectively in the seafood industry</w:t>
            </w:r>
          </w:p>
        </w:tc>
      </w:tr>
    </w:tbl>
    <w:p w:rsidR="00000000" w:rsidRPr="00C370CA" w:rsidP="00C370CA">
      <w:pPr>
        <w:pStyle w:val="BodyTextBold"/>
      </w:pPr>
    </w:p>
    <w:p w:rsidR="00000000" w:rsidRPr="00C370CA" w:rsidP="00C370CA">
      <w:pPr>
        <w:pStyle w:val="BodyTextBold"/>
      </w:pPr>
      <w:r w:rsidRPr="00C370CA">
        <w:t>Elective Units</w:t>
      </w:r>
    </w:p>
    <w:p w:rsidR="00000000" w:rsidRPr="00C370CA" w:rsidP="00C370CA">
      <w:pPr>
        <w:pStyle w:val="BodyTextBold"/>
      </w:pPr>
      <w:r w:rsidRPr="00C370CA">
        <w:t>Group A Aquaculture Operations</w:t>
      </w:r>
    </w:p>
    <w:tbl>
      <w:tblPr>
        <w:tblW w:w="0" w:type="auto"/>
        <w:tblLayout w:type="fixed"/>
        <w:tblCellMar>
          <w:left w:w="62" w:type="dxa"/>
          <w:right w:w="62" w:type="dxa"/>
        </w:tblCellMar>
        <w:tblLook w:val="0000"/>
      </w:tblPr>
      <w:tblGrid>
        <w:gridCol w:w="1667"/>
        <w:gridCol w:w="5681"/>
      </w:tblGrid>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ACMCAS303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Provide advice on selection and care of aquatic animals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ACMCAS305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Maintain aquascapes and aqu</w:t>
            </w:r>
            <w:r w:rsidRPr="00C370CA">
              <w:t>atic animals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AHCBIO202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Follow site quarantine procedures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AHCNAR302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Collect and preserve biological samples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FBPOPR2066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Apply sampling procedures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SFIAQU301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Undertake effluent treatment and waste disposal</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SFIAQU302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Construct or install stock culture, holding and farm structures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SFIAQU303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Monitor stock handling activities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SFIAQU304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Maintain water quality and environmental monitoring</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SFIAQU305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Monitor harvest and post-harvest activities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SFIAQU306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Monitor production</w:t>
            </w:r>
            <w:r w:rsidRPr="00C370CA">
              <w:t xml:space="preserve"> and maintain algal or live-feed cultures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SFIAQU307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Monitor the operations of a recirculating aquaculture system</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SFIAQU308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Support hatchery operations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SFIAQU309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Carry out emergency procedures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SFIAQU310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Apply control measures for predators and pests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SFIAQU312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Monitor feed activities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SFIAQU313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Operate hi-tech and real time aquatic technology</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 xml:space="preserve">SFIAQU314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Interpret aquatic digital information</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SFIAQU315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Apply control measures for diseases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SFIAQU407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Coordinate sustainable aquacultural practices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SFIAQU408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Supervise harvest and post-harvest activities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SFIOBS305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Collect routine fishery management data</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SFIBIO401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0CA" w:rsidP="00C370CA">
            <w:pPr>
              <w:pStyle w:val="BodyText"/>
            </w:pPr>
            <w:r w:rsidRPr="00C370CA">
              <w:t>Apply aquaculture biosecurity measures</w:t>
            </w:r>
          </w:p>
        </w:tc>
      </w:tr>
    </w:tbl>
    <w:p w:rsidR="00000000" w:rsidRPr="00C370CA" w:rsidP="00C370CA">
      <w:pPr>
        <w:pStyle w:val="BodyText"/>
      </w:pPr>
    </w:p>
    <w:p w:rsidR="00000000" w:rsidRPr="00C370CA" w:rsidP="00C370CA">
      <w:pPr>
        <w:pStyle w:val="BodyTextBold"/>
      </w:pPr>
      <w:r w:rsidRPr="00C370CA">
        <w:t>Group B Diving Operations</w:t>
      </w:r>
    </w:p>
    <w:p w:rsidR="00000000" w:rsidRPr="00C370CA" w:rsidP="00D05920">
      <w:pPr>
        <w:pStyle w:val="BodyText"/>
      </w:pPr>
      <w:r w:rsidRPr="00C370CA">
        <w:t>An asterisk (*) next to the unit code indicates that there are prerequi</w:t>
      </w:r>
      <w:r w:rsidRPr="00C370CA">
        <w:t>site requirements that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667"/>
        <w:gridCol w:w="5681"/>
      </w:tblGrid>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Provide First Aid</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SFIDIV301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Work effectively as a diver in the seafood industry</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SFIDIV302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Perform diving opera</w:t>
            </w:r>
            <w:r w:rsidRPr="00C370CA">
              <w:t>tions using SSBA</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SFIDIV303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Perform diving operations using SCUBA</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SFIDIV304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Undertake emergency procedures in diving operations using SSBA</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SFIDIV305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Undertake emergency procedures in SCUBA diving operations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SFIDIV306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Perform underwater work in the aquaculture sector</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SISOPLN006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Plan for minimal environmental impact</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SISOSCB001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SCUBA dive in open water to a maximum depth of 18 metres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SISOSCB008*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SCUBA dive using Enriched Air Nitrox</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SISOSCB009*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0CA" w:rsidP="00C370CA">
            <w:pPr>
              <w:pStyle w:val="BodyText"/>
            </w:pPr>
            <w:r w:rsidRPr="00C370CA">
              <w:t>SCUBA dive to depths bet</w:t>
            </w:r>
            <w:r w:rsidRPr="00C370CA">
              <w:t>ween 18 and 40 metres</w:t>
            </w:r>
          </w:p>
        </w:tc>
      </w:tr>
    </w:tbl>
    <w:p w:rsidR="00000000" w:rsidRPr="00C370CA" w:rsidP="00C370CA">
      <w:pPr>
        <w:pStyle w:val="BodyText"/>
      </w:pPr>
    </w:p>
    <w:p w:rsidR="00000000" w:rsidRPr="00C370CA" w:rsidP="00C370CA">
      <w:pPr>
        <w:pStyle w:val="BodyTextBold"/>
      </w:pPr>
      <w:r w:rsidRPr="00C370CA">
        <w:t>Group C Vessel Operations</w:t>
      </w:r>
    </w:p>
    <w:tbl>
      <w:tblPr>
        <w:tblW w:w="0" w:type="auto"/>
        <w:tblLayout w:type="fixed"/>
        <w:tblCellMar>
          <w:left w:w="62" w:type="dxa"/>
          <w:right w:w="62" w:type="dxa"/>
        </w:tblCellMar>
        <w:tblLook w:val="0000"/>
      </w:tblPr>
      <w:tblGrid>
        <w:gridCol w:w="1667"/>
        <w:gridCol w:w="5681"/>
      </w:tblGrid>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MARB027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Perform basic servicing and maintenance of main propulsion unit and auxiliary systems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MARC037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Operate inboard and outboard motors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MARC038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Operate main propulsion unit and auxiliary systems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MARC043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Transmit and receive information by marine radio</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MARC044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Transmit and receive information by marine VHF radio</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MARF027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Apply basic survival skills in the event of vessel abandonment</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MARF028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Follow procedures to minimise and fight fires on board a</w:t>
            </w:r>
            <w:r w:rsidRPr="00C370CA">
              <w:t xml:space="preserve"> vessel</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MARF029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Meet work health and safety requirements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MARF030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Survive at sea using survival craft</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MARH013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Plan and navigate a passage for a vessel up to 12 metres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MARI003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Comply with regulations to ensure safe operation of a vessel up to 12 metres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MARJ006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Follow environmental work practices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MARK007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Handle a vessel up to 12 metres</w:t>
            </w:r>
          </w:p>
        </w:tc>
      </w:tr>
      <w:tr w:rsidTr="00C370C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MARN008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0CA" w:rsidP="00C370CA">
            <w:pPr>
              <w:pStyle w:val="BodyText"/>
            </w:pPr>
            <w:r w:rsidRPr="00C370CA">
              <w:t>Apply seamanship skills aboard a vessel up to 12 metres</w:t>
            </w:r>
          </w:p>
        </w:tc>
      </w:tr>
    </w:tbl>
    <w:p w:rsidR="00000000" w:rsidRPr="00C370CA" w:rsidP="00C370CA">
      <w:pPr>
        <w:pStyle w:val="BodyText"/>
      </w:pPr>
    </w:p>
    <w:p w:rsidR="00000000" w:rsidRPr="00C370CA" w:rsidP="00C370CA">
      <w:pPr>
        <w:pStyle w:val="BodyTextBold"/>
      </w:pPr>
      <w:r w:rsidRPr="00C370CA">
        <w:t xml:space="preserve">Group D General Electives </w:t>
      </w:r>
    </w:p>
    <w:tbl>
      <w:tblPr>
        <w:tblW w:w="0" w:type="auto"/>
        <w:tblLayout w:type="fixed"/>
        <w:tblCellMar>
          <w:left w:w="62" w:type="dxa"/>
          <w:right w:w="62" w:type="dxa"/>
        </w:tblCellMar>
        <w:tblLook w:val="0000"/>
      </w:tblPr>
      <w:tblGrid>
        <w:gridCol w:w="1667"/>
        <w:gridCol w:w="5681"/>
      </w:tblGrid>
      <w:tr w:rsidTr="00C370CA">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AHCCHM304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Transport and store chemicals</w:t>
            </w:r>
          </w:p>
        </w:tc>
      </w:tr>
      <w:tr w:rsidTr="00C370CA">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AHCCHM307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Prepare and apply chemicals to control pest, weeds and diseases</w:t>
            </w:r>
          </w:p>
        </w:tc>
      </w:tr>
      <w:tr w:rsidTr="00C370CA">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SFIAQU213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Use waders safely in aquatic environments</w:t>
            </w:r>
          </w:p>
        </w:tc>
      </w:tr>
      <w:tr w:rsidTr="00C370CA">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SFIEMS201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Participate in environmentally sustainable work practices</w:t>
            </w:r>
          </w:p>
        </w:tc>
      </w:tr>
      <w:tr w:rsidTr="00C370CA">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SFIFSH301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Operate vessel deck machinery and lifting appliance</w:t>
            </w:r>
          </w:p>
        </w:tc>
      </w:tr>
      <w:tr w:rsidTr="00C370CA">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SFIPRO</w:t>
            </w:r>
            <w:r w:rsidRPr="00C370CA">
              <w:t>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Clean fish</w:t>
            </w:r>
          </w:p>
        </w:tc>
      </w:tr>
      <w:tr w:rsidTr="00C370CA">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SFIPRO103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Fillet fish and prepare portions</w:t>
            </w:r>
          </w:p>
        </w:tc>
      </w:tr>
      <w:tr w:rsidTr="00C370CA">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SFIPRO104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Work with knives</w:t>
            </w:r>
          </w:p>
        </w:tc>
      </w:tr>
      <w:tr w:rsidTr="00C370CA">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SFIPRO203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Shuck molluscs</w:t>
            </w:r>
          </w:p>
        </w:tc>
      </w:tr>
      <w:tr w:rsidTr="00C370CA">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SFISTR302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Supervise storage of temperature controlled stock</w:t>
            </w:r>
          </w:p>
        </w:tc>
      </w:tr>
      <w:tr w:rsidTr="00C370CA">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SFIXSI101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Apply basic seafood handling and safety practices</w:t>
            </w:r>
          </w:p>
        </w:tc>
      </w:tr>
      <w:tr w:rsidTr="00C370CA">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SFIXSI102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Communicate in the seafood industry</w:t>
            </w:r>
          </w:p>
        </w:tc>
      </w:tr>
      <w:tr w:rsidTr="00C370CA">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SFIXSI202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Maintain the temperature of seafood</w:t>
            </w:r>
          </w:p>
        </w:tc>
      </w:tr>
      <w:tr w:rsidTr="00C370CA">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SFIXSI402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Act to prevent interaction with protected species</w:t>
            </w:r>
          </w:p>
        </w:tc>
      </w:tr>
      <w:tr w:rsidTr="00C370CA">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SIRRMER001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Produce visual merchandise displays</w:t>
            </w:r>
          </w:p>
        </w:tc>
      </w:tr>
      <w:tr w:rsidTr="00C370CA">
        <w:tblPrEx>
          <w:tblW w:w="0" w:type="auto"/>
          <w:tblLayout w:type="fixed"/>
          <w:tblCellMar>
            <w:left w:w="62" w:type="dxa"/>
            <w:right w:w="62" w:type="dxa"/>
          </w:tblCellMar>
          <w:tblLook w:val="0000"/>
        </w:tblPrEx>
        <w:trPr>
          <w:trHeight w:val="49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TLILIC0003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Licence to operate a forklift truck</w:t>
            </w:r>
          </w:p>
        </w:tc>
      </w:tr>
      <w:tr w:rsidTr="00C370CA">
        <w:tblPrEx>
          <w:tblW w:w="0" w:type="auto"/>
          <w:tblLayout w:type="fixed"/>
          <w:tblCellMar>
            <w:left w:w="62" w:type="dxa"/>
            <w:right w:w="62" w:type="dxa"/>
          </w:tblCellMar>
          <w:tblLook w:val="0000"/>
        </w:tblPrEx>
        <w:trPr>
          <w:trHeight w:val="49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TLILIC0002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Licence to operate a vehicle loading crane (capacity 10 metre tonnes and above)</w:t>
            </w:r>
          </w:p>
        </w:tc>
      </w:tr>
      <w:tr w:rsidTr="00C370CA">
        <w:tblPrEx>
          <w:tblW w:w="0" w:type="auto"/>
          <w:tblLayout w:type="fixed"/>
          <w:tblCellMar>
            <w:left w:w="62" w:type="dxa"/>
            <w:right w:w="62" w:type="dxa"/>
          </w:tblCellMar>
          <w:tblLook w:val="0000"/>
        </w:tblPrEx>
        <w:trPr>
          <w:trHeight w:val="49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TLILIC0008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Licence to operate a non-slewing mobile crane (greater than 3 tonnes capacity)</w:t>
            </w:r>
          </w:p>
        </w:tc>
      </w:tr>
      <w:tr w:rsidTr="00C370CA">
        <w:tblPrEx>
          <w:tblW w:w="0" w:type="auto"/>
          <w:tblLayout w:type="fixed"/>
          <w:tblCellMar>
            <w:left w:w="62" w:type="dxa"/>
            <w:right w:w="62" w:type="dxa"/>
          </w:tblCellMar>
          <w:tblLook w:val="0000"/>
        </w:tblPrEx>
        <w:trPr>
          <w:trHeight w:val="49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TLILIC0010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0CA" w:rsidP="00C370CA">
            <w:pPr>
              <w:pStyle w:val="BodyText"/>
            </w:pPr>
            <w:r w:rsidRPr="00C370CA">
              <w:t>Licence to operate a slewing mobile crane (up to 20 tonnes)</w:t>
            </w:r>
          </w:p>
        </w:tc>
      </w:tr>
    </w:tbl>
    <w:p w:rsidR="00000000" w:rsidRPr="00C370CA" w:rsidP="00C370CA">
      <w:pPr>
        <w:pStyle w:val="BodyText"/>
      </w:pPr>
    </w:p>
    <w:p w:rsidR="00000000" w:rsidRPr="00C370CA" w:rsidP="00C370CA">
      <w:pPr>
        <w:pStyle w:val="BodyTextBold"/>
      </w:pPr>
      <w:r w:rsidRPr="00C370CA">
        <w:t>Prerequisit</w:t>
      </w:r>
      <w:r w:rsidRPr="00C370CA">
        <w:t>e requirements</w:t>
      </w:r>
    </w:p>
    <w:tbl>
      <w:tblPr>
        <w:tblW w:w="9521" w:type="dxa"/>
        <w:tblLayout w:type="fixed"/>
        <w:tblCellMar>
          <w:left w:w="62" w:type="dxa"/>
          <w:right w:w="62" w:type="dxa"/>
        </w:tblCellMar>
        <w:tblLook w:val="0000"/>
      </w:tblPr>
      <w:tblGrid>
        <w:gridCol w:w="3148"/>
        <w:gridCol w:w="6373"/>
      </w:tblGrid>
      <w:tr w:rsidTr="00C370CA">
        <w:tblPrEx>
          <w:tblW w:w="9521" w:type="dxa"/>
          <w:tblLayout w:type="fixed"/>
          <w:tblCellMar>
            <w:left w:w="62" w:type="dxa"/>
            <w:right w:w="62" w:type="dxa"/>
          </w:tblCellMar>
          <w:tblLook w:val="0000"/>
        </w:tblPrEx>
        <w:trPr>
          <w:trHeight w:val="4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Bold"/>
              <w:rPr>
                <w:lang w:val="en-NZ"/>
              </w:rPr>
            </w:pPr>
            <w:r w:rsidRPr="00C370CA">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Bold"/>
              <w:rPr>
                <w:lang w:val="en-NZ"/>
              </w:rPr>
            </w:pPr>
            <w:r w:rsidRPr="00C370CA">
              <w:t>Prerequisite requirement</w:t>
            </w:r>
          </w:p>
        </w:tc>
      </w:tr>
      <w:tr w:rsidTr="00C370CA">
        <w:tblPrEx>
          <w:tblW w:w="9521" w:type="dxa"/>
          <w:tblLayout w:type="fixed"/>
          <w:tblCellMar>
            <w:left w:w="62" w:type="dxa"/>
            <w:right w:w="62" w:type="dxa"/>
          </w:tblCellMar>
          <w:tblLook w:val="0000"/>
        </w:tblPrEx>
        <w:trPr>
          <w:trHeight w:val="4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SISOSCB008 SCUBA dive using Enriched Air Nitrox</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SISOSCB001 SCUBA dive in open water to a maximum depth of 18 metres</w:t>
            </w:r>
          </w:p>
        </w:tc>
      </w:tr>
      <w:tr w:rsidTr="00C370CA">
        <w:tblPrEx>
          <w:tblW w:w="9521" w:type="dxa"/>
          <w:tblLayout w:type="fixed"/>
          <w:tblCellMar>
            <w:left w:w="62" w:type="dxa"/>
            <w:right w:w="62" w:type="dxa"/>
          </w:tblCellMar>
          <w:tblLook w:val="0000"/>
        </w:tblPrEx>
        <w:trPr>
          <w:trHeight w:val="4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SISOSCB009 SCUBA dive to depths between 18 and 40 metres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0CA" w:rsidP="00C370CA">
            <w:pPr>
              <w:pStyle w:val="BodyText"/>
            </w:pPr>
            <w:r w:rsidRPr="00C370CA">
              <w:t>SISOSCB</w:t>
            </w:r>
            <w:r w:rsidRPr="00C370CA">
              <w:t>001 SCUBA dive in open water to a maximum depth of 18 metres</w:t>
            </w:r>
          </w:p>
        </w:tc>
      </w:tr>
    </w:tbl>
    <w:p w:rsidR="00000000" w:rsidRPr="00C370CA" w:rsidP="00C370CA">
      <w:pPr>
        <w:pStyle w:val="BodyText"/>
      </w:pPr>
    </w:p>
    <w:p w:rsidR="00000000" w:rsidRPr="00C370CA" w:rsidP="00C370CA">
      <w:pPr>
        <w:pStyle w:val="AllowPageBreak"/>
      </w:pPr>
    </w:p>
    <w:p w:rsidR="00000000" w:rsidRPr="00C370CA" w:rsidP="00C370CA">
      <w:pPr>
        <w:pStyle w:val="Heading1"/>
      </w:pPr>
      <w:bookmarkStart w:id="5" w:name="O_1100099"/>
      <w:bookmarkEnd w:id="5"/>
      <w:r w:rsidRPr="00C370CA">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C370C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Bold"/>
              <w:rPr>
                <w:lang w:val="en-NZ"/>
              </w:rPr>
            </w:pPr>
            <w:r w:rsidRPr="00C370C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Bold"/>
              <w:rPr>
                <w:lang w:val="en-NZ"/>
              </w:rPr>
            </w:pPr>
            <w:r w:rsidRPr="00C370C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Bold"/>
              <w:rPr>
                <w:lang w:val="en-NZ"/>
              </w:rPr>
            </w:pPr>
            <w:r w:rsidRPr="00C370C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Bold"/>
              <w:rPr>
                <w:lang w:val="en-NZ"/>
              </w:rPr>
            </w:pPr>
            <w:r w:rsidRPr="00C370CA">
              <w:t>Equivalence status</w:t>
            </w:r>
          </w:p>
        </w:tc>
      </w:tr>
      <w:tr w:rsidTr="00C370C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SFI30119 Certificate III in Aquaculture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SFI30119 Certificate III in Aquaculture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0CA">
            <w:pPr>
              <w:pStyle w:val="BodyText"/>
              <w:rPr>
                <w:lang w:val="en-NZ"/>
              </w:rPr>
            </w:pPr>
            <w:r w:rsidRPr="00C370CA">
              <w:t>Updated elective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0CA" w:rsidP="00C370CA">
            <w:pPr>
              <w:pStyle w:val="BodyText"/>
            </w:pPr>
            <w:r w:rsidRPr="00C370CA">
              <w:t>Equivalent</w:t>
            </w:r>
          </w:p>
        </w:tc>
      </w:tr>
    </w:tbl>
    <w:p w:rsidR="00000000" w:rsidRPr="00C370CA" w:rsidP="00C370CA">
      <w:pPr>
        <w:pStyle w:val="BodyTextBold"/>
      </w:pPr>
    </w:p>
    <w:p w:rsidR="00000000" w:rsidRPr="00C370CA" w:rsidP="00C370CA">
      <w:pPr>
        <w:pStyle w:val="AllowPageBreak"/>
      </w:pPr>
    </w:p>
    <w:p w:rsidR="00000000" w:rsidRPr="00C370CA" w:rsidP="00C370CA">
      <w:pPr>
        <w:pStyle w:val="Heading1"/>
      </w:pPr>
      <w:bookmarkStart w:id="6" w:name="O_1100104"/>
      <w:bookmarkEnd w:id="6"/>
      <w:r w:rsidRPr="00C370CA">
        <w:t>Links</w:t>
      </w:r>
    </w:p>
    <w:p w:rsidR="00000000" w:rsidRPr="00C370CA" w:rsidP="00D05920">
      <w:pPr>
        <w:pStyle w:val="BodyText"/>
      </w:pPr>
      <w:r w:rsidRPr="00C370CA">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8A7D90">
        <w:rPr>
          <w:rStyle w:val="Hyperlink"/>
        </w:rPr>
        <w:t>https://vetnet.gov.au/Pages/TrainingDocs.aspx?q=e31d8c6b-1608-4d77-9f71-9ee749456273</w:t>
      </w:r>
      <w:r>
        <w:fldChar w:fldCharType="end"/>
      </w:r>
    </w:p>
    <w:p w:rsidR="00000000" w:rsidRPr="00C370CA" w:rsidP="00C370CA"/>
    <w:sectPr w:rsidSect="00C370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CA" w:rsidRPr="00D05920" w:rsidP="00D059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20" w:rsidP="00C370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05920" w:rsidP="00C370C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D05920" w:rsidP="00C370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0CA" w:rsidRPr="00D05920" w:rsidP="00D059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20" w:rsidRPr="002D2AF8" w:rsidP="00C370CA">
    <w:pPr>
      <w:pStyle w:val="Header"/>
      <w:framePr w:wrap="around"/>
    </w:pPr>
    <w:r>
      <w:fldChar w:fldCharType="begin"/>
    </w:r>
    <w:r>
      <w:instrText xml:space="preserve"> TITLE   \* MERGEFORMAT </w:instrText>
    </w:r>
    <w:r>
      <w:fldChar w:fldCharType="separate"/>
    </w:r>
    <w:r>
      <w:t>SFI30119 Certificate III in Aquaculture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October 2020</w:t>
    </w:r>
    <w:r>
      <w:fldChar w:fldCharType="end"/>
    </w:r>
  </w:p>
  <w:p w:rsidR="00D05920" w:rsidP="00C370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9AB8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8430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CED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0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0CA"/>
    <w:pPr>
      <w:spacing w:before="360" w:after="60"/>
      <w:outlineLvl w:val="0"/>
    </w:pPr>
    <w:rPr>
      <w:sz w:val="32"/>
    </w:rPr>
  </w:style>
  <w:style w:type="paragraph" w:styleId="Heading2">
    <w:name w:val="heading 2"/>
    <w:basedOn w:val="HeadingBase"/>
    <w:next w:val="BodyText"/>
    <w:link w:val="Heading2Char"/>
    <w:qFormat/>
    <w:rsid w:val="00C370CA"/>
    <w:pPr>
      <w:keepLines/>
      <w:spacing w:before="240" w:after="120"/>
      <w:outlineLvl w:val="1"/>
    </w:pPr>
    <w:rPr>
      <w:sz w:val="28"/>
      <w:szCs w:val="40"/>
    </w:rPr>
  </w:style>
  <w:style w:type="paragraph" w:styleId="Heading3">
    <w:name w:val="heading 3"/>
    <w:basedOn w:val="HeadingBase"/>
    <w:next w:val="BodyText"/>
    <w:link w:val="Heading3Char"/>
    <w:qFormat/>
    <w:rsid w:val="00C370CA"/>
    <w:pPr>
      <w:spacing w:before="180" w:after="120"/>
      <w:outlineLvl w:val="2"/>
    </w:pPr>
    <w:rPr>
      <w:spacing w:val="-10"/>
      <w:kern w:val="32"/>
    </w:rPr>
  </w:style>
  <w:style w:type="paragraph" w:styleId="Heading4">
    <w:name w:val="heading 4"/>
    <w:basedOn w:val="HeadingBase"/>
    <w:next w:val="BodyText"/>
    <w:link w:val="Heading4Char"/>
    <w:qFormat/>
    <w:rsid w:val="00C370CA"/>
    <w:pPr>
      <w:spacing w:before="160" w:after="120"/>
      <w:outlineLvl w:val="3"/>
    </w:pPr>
    <w:rPr>
      <w:sz w:val="22"/>
    </w:rPr>
  </w:style>
  <w:style w:type="paragraph" w:styleId="Heading5">
    <w:name w:val="heading 5"/>
    <w:basedOn w:val="HeadingBase"/>
    <w:next w:val="Normal"/>
    <w:link w:val="Heading5Char"/>
    <w:qFormat/>
    <w:rsid w:val="00C370CA"/>
    <w:pPr>
      <w:spacing w:before="80"/>
      <w:outlineLvl w:val="4"/>
    </w:pPr>
    <w:rPr>
      <w:color w:val="918585"/>
      <w:sz w:val="20"/>
    </w:rPr>
  </w:style>
  <w:style w:type="paragraph" w:styleId="Heading6">
    <w:name w:val="heading 6"/>
    <w:basedOn w:val="HeadingBase"/>
    <w:next w:val="Normal"/>
    <w:link w:val="Heading6Char"/>
    <w:qFormat/>
    <w:rsid w:val="00C370CA"/>
    <w:pPr>
      <w:spacing w:before="60"/>
      <w:outlineLvl w:val="5"/>
    </w:pPr>
    <w:rPr>
      <w:color w:val="918585"/>
      <w:sz w:val="20"/>
    </w:rPr>
  </w:style>
  <w:style w:type="paragraph" w:styleId="Heading7">
    <w:name w:val="heading 7"/>
    <w:basedOn w:val="Normal"/>
    <w:next w:val="Normal"/>
    <w:link w:val="Heading7Char"/>
    <w:qFormat/>
    <w:rsid w:val="00C370CA"/>
    <w:pPr>
      <w:ind w:left="720"/>
      <w:outlineLvl w:val="6"/>
    </w:pPr>
    <w:rPr>
      <w:i/>
    </w:rPr>
  </w:style>
  <w:style w:type="paragraph" w:styleId="Heading8">
    <w:name w:val="heading 8"/>
    <w:basedOn w:val="Normal"/>
    <w:next w:val="Normal"/>
    <w:link w:val="Heading8Char"/>
    <w:qFormat/>
    <w:rsid w:val="00C370CA"/>
    <w:pPr>
      <w:ind w:left="720"/>
      <w:outlineLvl w:val="7"/>
    </w:pPr>
    <w:rPr>
      <w:i/>
    </w:rPr>
  </w:style>
  <w:style w:type="paragraph" w:styleId="Heading9">
    <w:name w:val="heading 9"/>
    <w:basedOn w:val="Normal"/>
    <w:next w:val="Normal"/>
    <w:link w:val="Heading9Char"/>
    <w:qFormat/>
    <w:rsid w:val="00C370CA"/>
    <w:pPr>
      <w:ind w:left="720"/>
      <w:outlineLvl w:val="8"/>
    </w:pPr>
    <w:rPr>
      <w:i/>
    </w:rPr>
  </w:style>
  <w:style w:type="character" w:default="1" w:styleId="DefaultParagraphFont">
    <w:name w:val="Default Paragraph Font"/>
    <w:uiPriority w:val="1"/>
    <w:unhideWhenUsed/>
    <w:rsid w:val="00C370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0CA"/>
  </w:style>
  <w:style w:type="character" w:customStyle="1" w:styleId="Heading1Char">
    <w:name w:val="Heading 1 Char"/>
    <w:basedOn w:val="DefaultParagraphFont"/>
    <w:link w:val="Heading1"/>
    <w:rsid w:val="00C370CA"/>
    <w:rPr>
      <w:rFonts w:ascii="Times New Roman" w:eastAsia="Times New Roman" w:hAnsi="Times New Roman" w:cs="Times New Roman"/>
      <w:b/>
      <w:sz w:val="32"/>
      <w:szCs w:val="20"/>
      <w:lang w:eastAsia="en-US"/>
    </w:rPr>
  </w:style>
  <w:style w:type="paragraph" w:styleId="BodyText">
    <w:name w:val="Body Text"/>
    <w:basedOn w:val="Normal"/>
    <w:link w:val="BodyTextChar"/>
    <w:rsid w:val="00C370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70CA"/>
    <w:rPr>
      <w:rFonts w:ascii="Times New Roman" w:eastAsia="Times New Roman" w:hAnsi="Times New Roman" w:cs="Times New Roman"/>
      <w:sz w:val="24"/>
      <w:lang w:eastAsia="en-US"/>
    </w:rPr>
  </w:style>
  <w:style w:type="paragraph" w:styleId="ListBullet">
    <w:name w:val="List Bullet"/>
    <w:basedOn w:val="List"/>
    <w:rsid w:val="00C370CA"/>
    <w:pPr>
      <w:numPr>
        <w:numId w:val="12"/>
      </w:numPr>
      <w:tabs>
        <w:tab w:val="clear" w:pos="340"/>
      </w:tabs>
      <w:spacing w:before="40" w:after="40"/>
    </w:pPr>
  </w:style>
  <w:style w:type="paragraph" w:styleId="ListBullet2">
    <w:name w:val="List Bullet 2"/>
    <w:basedOn w:val="List2"/>
    <w:rsid w:val="00C370CA"/>
    <w:pPr>
      <w:numPr>
        <w:numId w:val="13"/>
      </w:numPr>
      <w:tabs>
        <w:tab w:val="clear" w:pos="680"/>
      </w:tabs>
    </w:pPr>
  </w:style>
  <w:style w:type="paragraph" w:customStyle="1" w:styleId="SuperHeading">
    <w:name w:val="SuperHeading"/>
    <w:basedOn w:val="Normal"/>
    <w:rsid w:val="00C370CA"/>
    <w:pPr>
      <w:spacing w:before="240" w:after="120"/>
      <w:outlineLvl w:val="0"/>
    </w:pPr>
    <w:rPr>
      <w:rFonts w:ascii="Times New Roman" w:hAnsi="Times New Roman"/>
      <w:b/>
      <w:sz w:val="32"/>
    </w:rPr>
  </w:style>
  <w:style w:type="paragraph" w:customStyle="1" w:styleId="AllowPageBreak">
    <w:name w:val="AllowPageBreak"/>
    <w:rsid w:val="00C370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370CA"/>
    <w:rPr>
      <w:b/>
    </w:rPr>
  </w:style>
  <w:style w:type="character" w:customStyle="1" w:styleId="Heading2Char">
    <w:name w:val="Heading 2 Char"/>
    <w:basedOn w:val="DefaultParagraphFont"/>
    <w:link w:val="Heading2"/>
    <w:rsid w:val="00C370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0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0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0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0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0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0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0CA"/>
    <w:rPr>
      <w:rFonts w:ascii="Courier New" w:eastAsia="Times New Roman" w:hAnsi="Courier New" w:cs="Times New Roman"/>
      <w:i/>
      <w:szCs w:val="20"/>
      <w:lang w:eastAsia="en-US"/>
    </w:rPr>
  </w:style>
  <w:style w:type="paragraph" w:customStyle="1" w:styleId="HeadingBase">
    <w:name w:val="Heading Base"/>
    <w:rsid w:val="00C370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0CA"/>
    <w:pPr>
      <w:tabs>
        <w:tab w:val="right" w:leader="dot" w:pos="9072"/>
      </w:tabs>
      <w:ind w:left="567"/>
    </w:pPr>
    <w:rPr>
      <w:szCs w:val="22"/>
    </w:rPr>
  </w:style>
  <w:style w:type="paragraph" w:customStyle="1" w:styleId="TOCBase">
    <w:name w:val="TOC Base"/>
    <w:rsid w:val="00C370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0CA"/>
    <w:pPr>
      <w:tabs>
        <w:tab w:val="right" w:leader="dot" w:pos="9072"/>
      </w:tabs>
      <w:spacing w:before="40" w:after="40"/>
      <w:ind w:left="284"/>
    </w:pPr>
    <w:rPr>
      <w:rFonts w:ascii="Times New Roman" w:hAnsi="Times New Roman"/>
    </w:rPr>
  </w:style>
  <w:style w:type="paragraph" w:styleId="TOC1">
    <w:name w:val="toc 1"/>
    <w:basedOn w:val="TOCBase"/>
    <w:next w:val="Normal"/>
    <w:rsid w:val="00C370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0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0CA"/>
    <w:rPr>
      <w:rFonts w:ascii="Times New Roman" w:eastAsia="Times New Roman" w:hAnsi="Times New Roman" w:cs="Times New Roman"/>
      <w:sz w:val="16"/>
      <w:lang w:eastAsia="en-US"/>
    </w:rPr>
  </w:style>
  <w:style w:type="paragraph" w:styleId="Title">
    <w:name w:val="Title"/>
    <w:basedOn w:val="HeadingBase"/>
    <w:link w:val="TitleChar"/>
    <w:qFormat/>
    <w:rsid w:val="00C370CA"/>
    <w:pPr>
      <w:spacing w:before="5040"/>
      <w:jc w:val="center"/>
    </w:pPr>
    <w:rPr>
      <w:sz w:val="48"/>
      <w:szCs w:val="72"/>
      <w:lang w:val="en-US"/>
    </w:rPr>
  </w:style>
  <w:style w:type="character" w:customStyle="1" w:styleId="TitleChar">
    <w:name w:val="Title Char"/>
    <w:basedOn w:val="DefaultParagraphFont"/>
    <w:link w:val="Title"/>
    <w:rsid w:val="00C370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0CA"/>
    <w:pPr>
      <w:tabs>
        <w:tab w:val="left" w:pos="3600"/>
        <w:tab w:val="left" w:pos="3958"/>
      </w:tabs>
    </w:pPr>
  </w:style>
  <w:style w:type="paragraph" w:styleId="List">
    <w:name w:val="List"/>
    <w:basedOn w:val="BodyText"/>
    <w:next w:val="BodyText"/>
    <w:rsid w:val="00C370CA"/>
    <w:pPr>
      <w:tabs>
        <w:tab w:val="left" w:pos="340"/>
      </w:tabs>
      <w:spacing w:before="60" w:after="60"/>
      <w:ind w:left="340" w:hanging="340"/>
    </w:pPr>
  </w:style>
  <w:style w:type="paragraph" w:customStyle="1" w:styleId="Note">
    <w:name w:val="Note"/>
    <w:basedOn w:val="BodyText"/>
    <w:rsid w:val="00C370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70CA"/>
    <w:rPr>
      <w:b/>
      <w:spacing w:val="0"/>
    </w:rPr>
  </w:style>
  <w:style w:type="paragraph" w:customStyle="1" w:styleId="SuperTitle">
    <w:name w:val="SuperTitle"/>
    <w:basedOn w:val="Title"/>
    <w:rsid w:val="00C370CA"/>
    <w:pPr>
      <w:framePr w:wrap="auto" w:hAnchor="text" w:y="6049"/>
    </w:pPr>
    <w:rPr>
      <w:color w:val="000000"/>
      <w:sz w:val="40"/>
    </w:rPr>
  </w:style>
  <w:style w:type="paragraph" w:customStyle="1" w:styleId="TOCTitle">
    <w:name w:val="TOCTitle"/>
    <w:basedOn w:val="Heading1"/>
    <w:rsid w:val="00C370CA"/>
    <w:pPr>
      <w:spacing w:after="240"/>
      <w:jc w:val="center"/>
      <w:outlineLvl w:val="9"/>
    </w:pPr>
    <w:rPr>
      <w:caps/>
    </w:rPr>
  </w:style>
  <w:style w:type="paragraph" w:customStyle="1" w:styleId="Version">
    <w:name w:val="Version"/>
    <w:rsid w:val="00C370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70CA"/>
    <w:pPr>
      <w:keepNext w:val="0"/>
      <w:tabs>
        <w:tab w:val="right" w:pos="4176"/>
      </w:tabs>
      <w:ind w:left="198" w:hanging="198"/>
    </w:pPr>
    <w:rPr>
      <w:rFonts w:ascii="Garamond" w:hAnsi="Garamond"/>
    </w:rPr>
  </w:style>
  <w:style w:type="paragraph" w:styleId="IndexHeading">
    <w:name w:val="index heading"/>
    <w:basedOn w:val="Normal"/>
    <w:next w:val="Index1"/>
    <w:semiHidden/>
    <w:rsid w:val="00C370CA"/>
    <w:pPr>
      <w:spacing w:before="120" w:after="120"/>
    </w:pPr>
    <w:rPr>
      <w:rFonts w:ascii="Arial" w:hAnsi="Arial"/>
      <w:b/>
      <w:color w:val="918585"/>
      <w:sz w:val="24"/>
    </w:rPr>
  </w:style>
  <w:style w:type="paragraph" w:styleId="Header">
    <w:name w:val="header"/>
    <w:basedOn w:val="Normal"/>
    <w:link w:val="HeaderChar"/>
    <w:rsid w:val="00C370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0CA"/>
    <w:rPr>
      <w:rFonts w:ascii="Times New Roman" w:eastAsia="Times New Roman" w:hAnsi="Times New Roman" w:cs="Times New Roman"/>
      <w:sz w:val="16"/>
      <w:szCs w:val="20"/>
      <w:lang w:val="en-GB" w:eastAsia="en-US"/>
    </w:rPr>
  </w:style>
  <w:style w:type="paragraph" w:customStyle="1" w:styleId="Chapter">
    <w:name w:val="Chapter"/>
    <w:basedOn w:val="Normal"/>
    <w:rsid w:val="00C370CA"/>
    <w:pPr>
      <w:spacing w:before="240"/>
    </w:pPr>
    <w:rPr>
      <w:rFonts w:ascii="Times New Roman" w:hAnsi="Times New Roman"/>
      <w:smallCaps/>
      <w:spacing w:val="80"/>
      <w:sz w:val="28"/>
    </w:rPr>
  </w:style>
  <w:style w:type="paragraph" w:customStyle="1" w:styleId="InChapter">
    <w:name w:val="InChapter"/>
    <w:basedOn w:val="Heading3"/>
    <w:rsid w:val="00C370CA"/>
    <w:pPr>
      <w:spacing w:after="240"/>
      <w:outlineLvl w:val="9"/>
    </w:pPr>
    <w:rPr>
      <w:noProof/>
    </w:rPr>
  </w:style>
  <w:style w:type="paragraph" w:styleId="Index2">
    <w:name w:val="index 2"/>
    <w:basedOn w:val="Normal"/>
    <w:next w:val="Normal"/>
    <w:semiHidden/>
    <w:rsid w:val="00C370CA"/>
    <w:pPr>
      <w:tabs>
        <w:tab w:val="right" w:pos="4176"/>
      </w:tabs>
      <w:ind w:left="568" w:hanging="284"/>
    </w:pPr>
    <w:rPr>
      <w:rFonts w:ascii="Garamond" w:hAnsi="Garamond"/>
    </w:rPr>
  </w:style>
  <w:style w:type="paragraph" w:customStyle="1" w:styleId="Byline">
    <w:name w:val="Byline"/>
    <w:rsid w:val="00C370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0CA"/>
    <w:pPr>
      <w:tabs>
        <w:tab w:val="clear" w:pos="3600"/>
        <w:tab w:val="clear" w:pos="3958"/>
      </w:tabs>
      <w:jc w:val="right"/>
    </w:pPr>
  </w:style>
  <w:style w:type="character" w:styleId="Emphasis">
    <w:name w:val="Emphasis"/>
    <w:basedOn w:val="DefaultParagraphFont"/>
    <w:qFormat/>
    <w:rsid w:val="00C370CA"/>
    <w:rPr>
      <w:i/>
    </w:rPr>
  </w:style>
  <w:style w:type="paragraph" w:styleId="Caption">
    <w:name w:val="caption"/>
    <w:basedOn w:val="BodyText"/>
    <w:next w:val="Normal"/>
    <w:qFormat/>
    <w:rsid w:val="00C370CA"/>
    <w:pPr>
      <w:framePr w:w="2268" w:hSpace="181" w:vSpace="181" w:wrap="around" w:vAnchor="text" w:hAnchor="page" w:x="1135" w:y="285" w:anchorLock="1"/>
    </w:pPr>
    <w:rPr>
      <w:i/>
    </w:rPr>
  </w:style>
  <w:style w:type="paragraph" w:customStyle="1" w:styleId="MiniTOCTitle">
    <w:name w:val="MiniTOCTitle"/>
    <w:basedOn w:val="Heading4"/>
    <w:rsid w:val="00C370CA"/>
    <w:pPr>
      <w:spacing w:before="240"/>
      <w:outlineLvl w:val="9"/>
    </w:pPr>
    <w:rPr>
      <w:noProof/>
      <w:sz w:val="24"/>
    </w:rPr>
  </w:style>
  <w:style w:type="paragraph" w:customStyle="1" w:styleId="MiniTOCItem">
    <w:name w:val="MiniTOCItem"/>
    <w:basedOn w:val="ListBullet"/>
    <w:rsid w:val="00C370CA"/>
    <w:pPr>
      <w:numPr>
        <w:numId w:val="0"/>
      </w:numPr>
      <w:tabs>
        <w:tab w:val="right" w:leader="dot" w:pos="6521"/>
      </w:tabs>
      <w:spacing w:before="0" w:after="0"/>
    </w:pPr>
  </w:style>
  <w:style w:type="paragraph" w:customStyle="1" w:styleId="TOFTitle">
    <w:name w:val="TOFTitle"/>
    <w:basedOn w:val="TOCTitle"/>
    <w:rsid w:val="00C370CA"/>
  </w:style>
  <w:style w:type="paragraph" w:styleId="TableofFigures">
    <w:name w:val="table of figures"/>
    <w:basedOn w:val="Normal"/>
    <w:next w:val="Normal"/>
    <w:semiHidden/>
    <w:rsid w:val="00C370CA"/>
    <w:pPr>
      <w:tabs>
        <w:tab w:val="right" w:leader="dot" w:pos="9072"/>
      </w:tabs>
      <w:ind w:left="970" w:hanging="403"/>
    </w:pPr>
    <w:rPr>
      <w:rFonts w:ascii="Times New Roman" w:hAnsi="Times New Roman"/>
      <w:b/>
    </w:rPr>
  </w:style>
  <w:style w:type="paragraph" w:styleId="ListNumber">
    <w:name w:val="List Number"/>
    <w:basedOn w:val="List"/>
    <w:rsid w:val="00C370CA"/>
    <w:pPr>
      <w:numPr>
        <w:numId w:val="15"/>
      </w:numPr>
      <w:tabs>
        <w:tab w:val="clear" w:pos="340"/>
      </w:tabs>
    </w:pPr>
  </w:style>
  <w:style w:type="character" w:customStyle="1" w:styleId="WingdingSymbols">
    <w:name w:val="Wingding Symbols"/>
    <w:rsid w:val="00C370CA"/>
    <w:rPr>
      <w:rFonts w:ascii="Wingdings" w:hAnsi="Wingdings"/>
    </w:rPr>
  </w:style>
  <w:style w:type="paragraph" w:customStyle="1" w:styleId="TableHeading">
    <w:name w:val="Table Heading"/>
    <w:basedOn w:val="HeadingBase"/>
    <w:rsid w:val="00C370CA"/>
    <w:pPr>
      <w:keepLines/>
      <w:pBdr>
        <w:bottom w:val="single" w:sz="6" w:space="1" w:color="918585"/>
      </w:pBdr>
      <w:spacing w:before="240"/>
    </w:pPr>
  </w:style>
  <w:style w:type="character" w:customStyle="1" w:styleId="HotSpot">
    <w:name w:val="HotSpot"/>
    <w:rsid w:val="00C370CA"/>
    <w:rPr>
      <w:color w:val="0033CC"/>
      <w:u w:val="none"/>
    </w:rPr>
  </w:style>
  <w:style w:type="paragraph" w:customStyle="1" w:styleId="BodyTextRight">
    <w:name w:val="Body Text Right"/>
    <w:basedOn w:val="BodyText"/>
    <w:rsid w:val="00C370CA"/>
    <w:pPr>
      <w:spacing w:before="0" w:after="0"/>
      <w:jc w:val="right"/>
    </w:pPr>
  </w:style>
  <w:style w:type="paragraph" w:styleId="Index3">
    <w:name w:val="index 3"/>
    <w:basedOn w:val="ListNumber2"/>
    <w:next w:val="Normal"/>
    <w:semiHidden/>
    <w:rsid w:val="00C370CA"/>
    <w:pPr>
      <w:numPr>
        <w:numId w:val="0"/>
      </w:numPr>
      <w:tabs>
        <w:tab w:val="right" w:leader="dot" w:pos="4176"/>
      </w:tabs>
    </w:pPr>
  </w:style>
  <w:style w:type="paragraph" w:styleId="ListNumber2">
    <w:name w:val="List Number 2"/>
    <w:basedOn w:val="List2"/>
    <w:rsid w:val="00C370CA"/>
    <w:pPr>
      <w:numPr>
        <w:numId w:val="10"/>
      </w:numPr>
      <w:tabs>
        <w:tab w:val="clear" w:pos="1060"/>
      </w:tabs>
    </w:pPr>
  </w:style>
  <w:style w:type="paragraph" w:customStyle="1" w:styleId="MarginNote">
    <w:name w:val="Margin Note"/>
    <w:basedOn w:val="BodyText"/>
    <w:rsid w:val="00C370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0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0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0CA"/>
    <w:rPr>
      <w:sz w:val="32"/>
    </w:rPr>
  </w:style>
  <w:style w:type="paragraph" w:customStyle="1" w:styleId="HeadingProcedure">
    <w:name w:val="Heading Procedure"/>
    <w:basedOn w:val="HeadingBase"/>
    <w:next w:val="Normal"/>
    <w:rsid w:val="00C370CA"/>
    <w:pPr>
      <w:tabs>
        <w:tab w:val="left" w:pos="0"/>
      </w:tabs>
      <w:spacing w:before="120" w:after="60"/>
    </w:pPr>
    <w:rPr>
      <w:i/>
      <w:color w:val="918585"/>
      <w:sz w:val="22"/>
    </w:rPr>
  </w:style>
  <w:style w:type="paragraph" w:customStyle="1" w:styleId="TableBodyText">
    <w:name w:val="Table Body Text"/>
    <w:basedOn w:val="BodyText"/>
    <w:rsid w:val="00C370CA"/>
    <w:pPr>
      <w:spacing w:before="60" w:after="60"/>
    </w:pPr>
  </w:style>
  <w:style w:type="paragraph" w:styleId="ListContinue">
    <w:name w:val="List Continue"/>
    <w:basedOn w:val="List"/>
    <w:rsid w:val="00C370CA"/>
    <w:pPr>
      <w:ind w:firstLine="0"/>
    </w:pPr>
  </w:style>
  <w:style w:type="paragraph" w:customStyle="1" w:styleId="ListNote">
    <w:name w:val="List Note"/>
    <w:basedOn w:val="List"/>
    <w:rsid w:val="00C370CA"/>
    <w:pPr>
      <w:pBdr>
        <w:top w:val="single" w:sz="6" w:space="2" w:color="918585"/>
        <w:bottom w:val="single" w:sz="6" w:space="2" w:color="918585"/>
      </w:pBdr>
      <w:tabs>
        <w:tab w:val="left" w:pos="1021"/>
      </w:tabs>
      <w:ind w:firstLine="0"/>
    </w:pPr>
  </w:style>
  <w:style w:type="paragraph" w:customStyle="1" w:styleId="Warning">
    <w:name w:val="Warning"/>
    <w:basedOn w:val="BodyText"/>
    <w:rsid w:val="00C370CA"/>
    <w:pPr>
      <w:shd w:val="clear" w:color="auto" w:fill="D9D9D9"/>
      <w:tabs>
        <w:tab w:val="left" w:pos="992"/>
      </w:tabs>
      <w:ind w:left="119" w:right="119"/>
    </w:pPr>
    <w:rPr>
      <w:sz w:val="20"/>
    </w:rPr>
  </w:style>
  <w:style w:type="paragraph" w:customStyle="1" w:styleId="MarginIcons">
    <w:name w:val="Margin Icons"/>
    <w:basedOn w:val="BodyText"/>
    <w:rsid w:val="00C370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0CA"/>
    <w:rPr>
      <w:rFonts w:ascii="Courier New" w:hAnsi="Courier New"/>
    </w:rPr>
  </w:style>
  <w:style w:type="paragraph" w:customStyle="1" w:styleId="NoteBullet">
    <w:name w:val="Note Bullet"/>
    <w:basedOn w:val="Note"/>
    <w:rsid w:val="00C370CA"/>
    <w:pPr>
      <w:tabs>
        <w:tab w:val="clear" w:pos="680"/>
      </w:tabs>
      <w:spacing w:before="60" w:after="60"/>
    </w:pPr>
  </w:style>
  <w:style w:type="paragraph" w:customStyle="1" w:styleId="SubHeading2">
    <w:name w:val="SubHeading2"/>
    <w:basedOn w:val="HeadingBase"/>
    <w:rsid w:val="00C370CA"/>
    <w:pPr>
      <w:spacing w:before="240" w:after="60"/>
    </w:pPr>
    <w:rPr>
      <w:sz w:val="20"/>
    </w:rPr>
  </w:style>
  <w:style w:type="paragraph" w:customStyle="1" w:styleId="SubHeading1">
    <w:name w:val="SubHeading1"/>
    <w:basedOn w:val="HeadingBase"/>
    <w:rsid w:val="00C370CA"/>
    <w:pPr>
      <w:spacing w:before="240" w:after="60"/>
    </w:pPr>
    <w:rPr>
      <w:color w:val="918585"/>
      <w:sz w:val="22"/>
    </w:rPr>
  </w:style>
  <w:style w:type="paragraph" w:customStyle="1" w:styleId="SideHeading">
    <w:name w:val="Side Heading"/>
    <w:basedOn w:val="HeadingBase"/>
    <w:rsid w:val="00C370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0CA"/>
    <w:pPr>
      <w:tabs>
        <w:tab w:val="num" w:pos="360"/>
      </w:tabs>
    </w:pPr>
  </w:style>
  <w:style w:type="paragraph" w:styleId="PlainText">
    <w:name w:val="Plain Text"/>
    <w:basedOn w:val="Normal"/>
    <w:link w:val="PlainTextChar"/>
    <w:rsid w:val="00C370CA"/>
    <w:rPr>
      <w:sz w:val="20"/>
    </w:rPr>
  </w:style>
  <w:style w:type="character" w:customStyle="1" w:styleId="PlainTextChar">
    <w:name w:val="Plain Text Char"/>
    <w:basedOn w:val="DefaultParagraphFont"/>
    <w:link w:val="PlainText"/>
    <w:rsid w:val="00C370CA"/>
    <w:rPr>
      <w:rFonts w:ascii="Courier New" w:eastAsia="Times New Roman" w:hAnsi="Courier New" w:cs="Times New Roman"/>
      <w:sz w:val="20"/>
      <w:szCs w:val="20"/>
      <w:lang w:eastAsia="en-US"/>
    </w:rPr>
  </w:style>
  <w:style w:type="character" w:customStyle="1" w:styleId="MenuOption">
    <w:name w:val="Menu Option"/>
    <w:basedOn w:val="DefaultParagraphFont"/>
    <w:rsid w:val="00C370CA"/>
    <w:rPr>
      <w:b/>
      <w:smallCaps/>
    </w:rPr>
  </w:style>
  <w:style w:type="paragraph" w:customStyle="1" w:styleId="TableListNumber">
    <w:name w:val="Table List Number"/>
    <w:basedOn w:val="ListNumber"/>
    <w:rsid w:val="00C370CA"/>
    <w:pPr>
      <w:numPr>
        <w:numId w:val="0"/>
      </w:numPr>
    </w:pPr>
  </w:style>
  <w:style w:type="paragraph" w:styleId="TOC4">
    <w:name w:val="toc 4"/>
    <w:basedOn w:val="TOCBase"/>
    <w:next w:val="Normal"/>
    <w:semiHidden/>
    <w:rsid w:val="00C370CA"/>
    <w:pPr>
      <w:tabs>
        <w:tab w:val="right" w:leader="dot" w:pos="9071"/>
      </w:tabs>
      <w:ind w:left="1701"/>
    </w:pPr>
  </w:style>
  <w:style w:type="paragraph" w:customStyle="1" w:styleId="ListAlpha">
    <w:name w:val="List Alpha"/>
    <w:basedOn w:val="List"/>
    <w:rsid w:val="00C370CA"/>
    <w:pPr>
      <w:numPr>
        <w:numId w:val="9"/>
      </w:numPr>
    </w:pPr>
  </w:style>
  <w:style w:type="paragraph" w:customStyle="1" w:styleId="ListAlpha2">
    <w:name w:val="List Alpha 2"/>
    <w:basedOn w:val="List2"/>
    <w:rsid w:val="00C370CA"/>
    <w:pPr>
      <w:numPr>
        <w:numId w:val="8"/>
      </w:numPr>
    </w:pPr>
  </w:style>
  <w:style w:type="paragraph" w:styleId="List2">
    <w:name w:val="List 2"/>
    <w:basedOn w:val="BodyText"/>
    <w:rsid w:val="00C370CA"/>
    <w:pPr>
      <w:tabs>
        <w:tab w:val="left" w:pos="680"/>
      </w:tabs>
      <w:spacing w:before="60" w:after="60"/>
      <w:ind w:left="680" w:hanging="340"/>
    </w:pPr>
  </w:style>
  <w:style w:type="paragraph" w:styleId="List3">
    <w:name w:val="List 3"/>
    <w:basedOn w:val="BodyText"/>
    <w:rsid w:val="00C370CA"/>
    <w:pPr>
      <w:tabs>
        <w:tab w:val="left" w:pos="1021"/>
      </w:tabs>
      <w:spacing w:before="60" w:after="60"/>
      <w:ind w:left="1020" w:hanging="340"/>
    </w:pPr>
  </w:style>
  <w:style w:type="paragraph" w:styleId="List4">
    <w:name w:val="List 4"/>
    <w:basedOn w:val="BodyText"/>
    <w:rsid w:val="00C370CA"/>
    <w:pPr>
      <w:tabs>
        <w:tab w:val="left" w:pos="1361"/>
      </w:tabs>
      <w:spacing w:before="60" w:after="60"/>
      <w:ind w:left="1361" w:hanging="340"/>
    </w:pPr>
  </w:style>
  <w:style w:type="paragraph" w:styleId="List5">
    <w:name w:val="List 5"/>
    <w:basedOn w:val="BodyText"/>
    <w:rsid w:val="00C370CA"/>
    <w:pPr>
      <w:tabs>
        <w:tab w:val="left" w:pos="1701"/>
      </w:tabs>
      <w:spacing w:before="60" w:after="60"/>
      <w:ind w:left="1701" w:hanging="340"/>
    </w:pPr>
  </w:style>
  <w:style w:type="paragraph" w:styleId="ListBullet3">
    <w:name w:val="List Bullet 3"/>
    <w:basedOn w:val="List3"/>
    <w:rsid w:val="00C370CA"/>
    <w:pPr>
      <w:numPr>
        <w:numId w:val="14"/>
      </w:numPr>
      <w:tabs>
        <w:tab w:val="clear" w:pos="1021"/>
      </w:tabs>
      <w:ind w:left="1037" w:hanging="357"/>
    </w:pPr>
  </w:style>
  <w:style w:type="paragraph" w:styleId="ListBullet4">
    <w:name w:val="List Bullet 4"/>
    <w:basedOn w:val="List4"/>
    <w:rsid w:val="00C370CA"/>
    <w:pPr>
      <w:numPr>
        <w:numId w:val="3"/>
      </w:numPr>
      <w:tabs>
        <w:tab w:val="clear" w:pos="1361"/>
      </w:tabs>
    </w:pPr>
  </w:style>
  <w:style w:type="paragraph" w:styleId="ListBullet5">
    <w:name w:val="List Bullet 5"/>
    <w:basedOn w:val="List5"/>
    <w:rsid w:val="00C370CA"/>
    <w:pPr>
      <w:numPr>
        <w:numId w:val="4"/>
      </w:numPr>
    </w:pPr>
  </w:style>
  <w:style w:type="paragraph" w:styleId="ListContinue2">
    <w:name w:val="List Continue 2"/>
    <w:basedOn w:val="List2"/>
    <w:rsid w:val="00C370CA"/>
    <w:pPr>
      <w:ind w:firstLine="0"/>
    </w:pPr>
  </w:style>
  <w:style w:type="paragraph" w:styleId="ListContinue3">
    <w:name w:val="List Continue 3"/>
    <w:basedOn w:val="List3"/>
    <w:rsid w:val="00C370CA"/>
    <w:pPr>
      <w:ind w:left="1021" w:firstLine="0"/>
    </w:pPr>
  </w:style>
  <w:style w:type="paragraph" w:styleId="ListContinue4">
    <w:name w:val="List Continue 4"/>
    <w:basedOn w:val="List4"/>
    <w:rsid w:val="00C370CA"/>
    <w:pPr>
      <w:ind w:firstLine="0"/>
    </w:pPr>
  </w:style>
  <w:style w:type="paragraph" w:styleId="ListContinue5">
    <w:name w:val="List Continue 5"/>
    <w:basedOn w:val="List5"/>
    <w:rsid w:val="00C370CA"/>
    <w:pPr>
      <w:ind w:firstLine="0"/>
    </w:pPr>
  </w:style>
  <w:style w:type="paragraph" w:styleId="ListNumber3">
    <w:name w:val="List Number 3"/>
    <w:basedOn w:val="List3"/>
    <w:rsid w:val="00C370CA"/>
    <w:pPr>
      <w:numPr>
        <w:numId w:val="5"/>
      </w:numPr>
    </w:pPr>
  </w:style>
  <w:style w:type="paragraph" w:styleId="ListNumber4">
    <w:name w:val="List Number 4"/>
    <w:basedOn w:val="List4"/>
    <w:rsid w:val="00C370CA"/>
    <w:pPr>
      <w:numPr>
        <w:numId w:val="6"/>
      </w:numPr>
    </w:pPr>
  </w:style>
  <w:style w:type="paragraph" w:styleId="ListNumber5">
    <w:name w:val="List Number 5"/>
    <w:basedOn w:val="List5"/>
    <w:rsid w:val="00C370CA"/>
    <w:pPr>
      <w:numPr>
        <w:numId w:val="7"/>
      </w:numPr>
    </w:pPr>
  </w:style>
  <w:style w:type="paragraph" w:styleId="BlockText">
    <w:name w:val="Block Text"/>
    <w:basedOn w:val="Normal"/>
    <w:rsid w:val="00C370CA"/>
    <w:pPr>
      <w:spacing w:after="120"/>
      <w:ind w:left="1440" w:right="1440"/>
    </w:pPr>
  </w:style>
  <w:style w:type="character" w:customStyle="1" w:styleId="Subscript">
    <w:name w:val="Subscript"/>
    <w:basedOn w:val="DefaultParagraphFont"/>
    <w:rsid w:val="00C370CA"/>
    <w:rPr>
      <w:sz w:val="16"/>
      <w:vertAlign w:val="subscript"/>
    </w:rPr>
  </w:style>
  <w:style w:type="character" w:customStyle="1" w:styleId="Superscript">
    <w:name w:val="Superscript"/>
    <w:basedOn w:val="DefaultParagraphFont"/>
    <w:rsid w:val="00C370CA"/>
    <w:rPr>
      <w:sz w:val="16"/>
      <w:vertAlign w:val="superscript"/>
    </w:rPr>
  </w:style>
  <w:style w:type="character" w:customStyle="1" w:styleId="Symbols">
    <w:name w:val="Symbols"/>
    <w:basedOn w:val="DefaultParagraphFont"/>
    <w:rsid w:val="00C370CA"/>
    <w:rPr>
      <w:rFonts w:ascii="Symbol" w:hAnsi="Symbol"/>
    </w:rPr>
  </w:style>
  <w:style w:type="character" w:customStyle="1" w:styleId="MenuOptions">
    <w:name w:val="Menu Options"/>
    <w:basedOn w:val="DefaultParagraphFont"/>
    <w:rsid w:val="00C370CA"/>
    <w:rPr>
      <w:rFonts w:ascii="Arial Narrow" w:hAnsi="Arial Narrow"/>
      <w:smallCaps/>
    </w:rPr>
  </w:style>
  <w:style w:type="character" w:customStyle="1" w:styleId="Buttons">
    <w:name w:val="Buttons"/>
    <w:basedOn w:val="DefaultParagraphFont"/>
    <w:rsid w:val="00C370CA"/>
    <w:rPr>
      <w:b/>
    </w:rPr>
  </w:style>
  <w:style w:type="character" w:customStyle="1" w:styleId="Underlined">
    <w:name w:val="Underlined"/>
    <w:basedOn w:val="DefaultParagraphFont"/>
    <w:rsid w:val="00C370CA"/>
    <w:rPr>
      <w:u w:val="single"/>
    </w:rPr>
  </w:style>
  <w:style w:type="paragraph" w:customStyle="1" w:styleId="TableBodyTextRight">
    <w:name w:val="Table Body Text Right"/>
    <w:basedOn w:val="TableBodyText"/>
    <w:rsid w:val="00C370CA"/>
    <w:pPr>
      <w:widowControl w:val="0"/>
      <w:autoSpaceDE w:val="0"/>
      <w:autoSpaceDN w:val="0"/>
      <w:adjustRightInd w:val="0"/>
      <w:jc w:val="right"/>
    </w:pPr>
    <w:rPr>
      <w:rFonts w:cs="Arial"/>
      <w:szCs w:val="18"/>
    </w:rPr>
  </w:style>
  <w:style w:type="paragraph" w:customStyle="1" w:styleId="CopyrightText">
    <w:name w:val="Copyright Text"/>
    <w:basedOn w:val="BodyText"/>
    <w:rsid w:val="00C370CA"/>
    <w:rPr>
      <w:sz w:val="18"/>
    </w:rPr>
  </w:style>
  <w:style w:type="paragraph" w:customStyle="1" w:styleId="BodySmallRight">
    <w:name w:val="Body Small Right"/>
    <w:basedOn w:val="BodyTextRight"/>
    <w:rsid w:val="00C370CA"/>
    <w:rPr>
      <w:sz w:val="18"/>
      <w:szCs w:val="18"/>
    </w:rPr>
  </w:style>
  <w:style w:type="paragraph" w:customStyle="1" w:styleId="MarginEdition">
    <w:name w:val="Margin Edition"/>
    <w:basedOn w:val="MarginNote"/>
    <w:rsid w:val="00C370CA"/>
    <w:pPr>
      <w:spacing w:before="0" w:after="0"/>
    </w:pPr>
    <w:rPr>
      <w:rFonts w:ascii="Times New Roman" w:hAnsi="Times New Roman"/>
      <w:color w:val="999999"/>
    </w:rPr>
  </w:style>
  <w:style w:type="paragraph" w:customStyle="1" w:styleId="Spacer">
    <w:name w:val="Spacer"/>
    <w:basedOn w:val="Normal"/>
    <w:rsid w:val="00C370CA"/>
    <w:rPr>
      <w:sz w:val="2"/>
      <w:szCs w:val="2"/>
    </w:rPr>
  </w:style>
  <w:style w:type="character" w:customStyle="1" w:styleId="Small">
    <w:name w:val="Small"/>
    <w:basedOn w:val="DefaultParagraphFont"/>
    <w:rsid w:val="00C370CA"/>
    <w:rPr>
      <w:sz w:val="16"/>
    </w:rPr>
  </w:style>
  <w:style w:type="paragraph" w:customStyle="1" w:styleId="WideTable">
    <w:name w:val="Wide Table"/>
    <w:basedOn w:val="Normal"/>
    <w:rsid w:val="00C370CA"/>
    <w:pPr>
      <w:ind w:left="-1418"/>
    </w:pPr>
    <w:rPr>
      <w:sz w:val="2"/>
      <w:szCs w:val="2"/>
    </w:rPr>
  </w:style>
  <w:style w:type="character" w:styleId="PageNumber">
    <w:name w:val="page number"/>
    <w:basedOn w:val="DefaultParagraphFont"/>
    <w:rsid w:val="00C370CA"/>
  </w:style>
  <w:style w:type="paragraph" w:styleId="Quote">
    <w:name w:val="Quote"/>
    <w:basedOn w:val="Heading1"/>
    <w:link w:val="QuoteChar"/>
    <w:qFormat/>
    <w:rsid w:val="00C370CA"/>
    <w:rPr>
      <w:b w:val="0"/>
      <w:sz w:val="72"/>
      <w:szCs w:val="72"/>
      <w:lang w:val="en-NZ"/>
    </w:rPr>
  </w:style>
  <w:style w:type="character" w:customStyle="1" w:styleId="QuoteChar">
    <w:name w:val="Quote Char"/>
    <w:basedOn w:val="DefaultParagraphFont"/>
    <w:link w:val="Quote"/>
    <w:rsid w:val="00C370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0CA"/>
    <w:pPr>
      <w:pageBreakBefore/>
    </w:pPr>
  </w:style>
  <w:style w:type="paragraph" w:customStyle="1" w:styleId="Border">
    <w:name w:val="Border"/>
    <w:basedOn w:val="Normal"/>
    <w:qFormat/>
    <w:rsid w:val="00C370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0CA"/>
    <w:rPr>
      <w:b/>
      <w:bCs/>
      <w:i/>
      <w:iCs/>
      <w:color w:val="auto"/>
    </w:rPr>
  </w:style>
  <w:style w:type="paragraph" w:styleId="IntenseQuote">
    <w:name w:val="Intense Quote"/>
    <w:basedOn w:val="Normal"/>
    <w:next w:val="Normal"/>
    <w:link w:val="IntenseQuoteChar"/>
    <w:uiPriority w:val="30"/>
    <w:qFormat/>
    <w:rsid w:val="00C370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0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0CA"/>
    <w:rPr>
      <w:smallCaps/>
      <w:color w:val="auto"/>
      <w:u w:val="single"/>
    </w:rPr>
  </w:style>
  <w:style w:type="character" w:styleId="IntenseReference">
    <w:name w:val="Intense Reference"/>
    <w:basedOn w:val="DefaultParagraphFont"/>
    <w:uiPriority w:val="32"/>
    <w:qFormat/>
    <w:rsid w:val="00C370CA"/>
    <w:rPr>
      <w:b/>
      <w:bCs/>
      <w:smallCaps/>
      <w:color w:val="auto"/>
      <w:spacing w:val="5"/>
      <w:u w:val="single"/>
    </w:rPr>
  </w:style>
  <w:style w:type="paragraph" w:customStyle="1" w:styleId="2ColumnHeading">
    <w:name w:val="2Column Heading"/>
    <w:basedOn w:val="BodyText"/>
    <w:qFormat/>
    <w:rsid w:val="00C370CA"/>
    <w:pPr>
      <w:spacing w:after="60"/>
      <w:ind w:left="-2268"/>
    </w:pPr>
    <w:rPr>
      <w:b/>
    </w:rPr>
  </w:style>
  <w:style w:type="paragraph" w:customStyle="1" w:styleId="Heading1TOC">
    <w:name w:val="Heading1 TOC"/>
    <w:basedOn w:val="Normal"/>
    <w:qFormat/>
    <w:rsid w:val="00C370CA"/>
    <w:pPr>
      <w:spacing w:before="240" w:after="120"/>
    </w:pPr>
    <w:rPr>
      <w:rFonts w:ascii="Times New Roman" w:hAnsi="Times New Roman"/>
      <w:b/>
      <w:sz w:val="32"/>
    </w:rPr>
  </w:style>
  <w:style w:type="paragraph" w:customStyle="1" w:styleId="Heading2TOC">
    <w:name w:val="Heading2 TOC"/>
    <w:basedOn w:val="Normal"/>
    <w:qFormat/>
    <w:rsid w:val="00C370CA"/>
    <w:pPr>
      <w:spacing w:before="240" w:after="60"/>
    </w:pPr>
    <w:rPr>
      <w:rFonts w:ascii="Times New Roman" w:hAnsi="Times New Roman"/>
      <w:b/>
      <w:sz w:val="28"/>
    </w:rPr>
  </w:style>
  <w:style w:type="character" w:customStyle="1" w:styleId="Underline">
    <w:name w:val="Underline"/>
    <w:basedOn w:val="DefaultParagraphFont"/>
    <w:qFormat/>
    <w:rsid w:val="00C370CA"/>
    <w:rPr>
      <w:u w:val="single"/>
    </w:rPr>
  </w:style>
  <w:style w:type="character" w:customStyle="1" w:styleId="BoldandItalics">
    <w:name w:val="Bold and Italics"/>
    <w:qFormat/>
    <w:rsid w:val="00C370CA"/>
    <w:rPr>
      <w:b/>
      <w:i/>
      <w:u w:val="none"/>
    </w:rPr>
  </w:style>
  <w:style w:type="paragraph" w:styleId="BalloonText">
    <w:name w:val="Balloon Text"/>
    <w:basedOn w:val="Normal"/>
    <w:link w:val="BalloonTextChar"/>
    <w:rsid w:val="00C370CA"/>
    <w:rPr>
      <w:rFonts w:ascii="Tahoma" w:hAnsi="Tahoma" w:cs="Tahoma"/>
      <w:sz w:val="16"/>
      <w:szCs w:val="16"/>
    </w:rPr>
  </w:style>
  <w:style w:type="character" w:customStyle="1" w:styleId="BalloonTextChar">
    <w:name w:val="Balloon Text Char"/>
    <w:basedOn w:val="DefaultParagraphFont"/>
    <w:link w:val="BalloonText"/>
    <w:rsid w:val="00C370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0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70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0CA"/>
    <w:rPr>
      <w:b/>
      <w:color w:val="660033"/>
      <w:spacing w:val="0"/>
    </w:rPr>
  </w:style>
  <w:style w:type="paragraph" w:customStyle="1" w:styleId="Nameditemlist">
    <w:name w:val="Named item list"/>
    <w:basedOn w:val="BodyText"/>
    <w:qFormat/>
    <w:rsid w:val="00C370CA"/>
    <w:pPr>
      <w:tabs>
        <w:tab w:val="left" w:pos="2835"/>
      </w:tabs>
      <w:ind w:left="2835" w:hanging="2835"/>
    </w:pPr>
  </w:style>
  <w:style w:type="paragraph" w:customStyle="1" w:styleId="BodyTextnopadding">
    <w:name w:val="Body Text no padding"/>
    <w:basedOn w:val="BodyText"/>
    <w:qFormat/>
    <w:rsid w:val="00C370CA"/>
    <w:pPr>
      <w:spacing w:before="0" w:after="0"/>
    </w:pPr>
  </w:style>
  <w:style w:type="character" w:styleId="Hyperlink">
    <w:name w:val="Hyperlink"/>
    <w:basedOn w:val="DefaultParagraphFont"/>
    <w:uiPriority w:val="99"/>
    <w:unhideWhenUsed/>
    <w:rsid w:val="00D059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1141</Words>
  <Characters>7010</Characters>
  <Application>Microsoft Office Word</Application>
  <DocSecurity>0</DocSecurity>
  <Lines>280</Lines>
  <Paragraphs>239</Paragraphs>
  <ScaleCrop>false</ScaleCrop>
  <Company>Author-it Software Corporation Ltd.</Company>
  <LinksUpToDate>false</LinksUpToDate>
  <CharactersWithSpaces>7912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SFI30119 Certificate III in Aquaculture</dc:title>
  <dc:subject>Approved</dc:subject>
  <dc:creator>Skills Impact</dc:creator>
  <cp:keywords>Release 2</cp:keywords>
  <dc:description>Review Date: 12 April 2008</dc:description>
  <cp:lastModifiedBy>HSD_TPCMSd.prod</cp:lastModifiedBy>
  <cp:revision>3</cp:revision>
  <dcterms:created xsi:type="dcterms:W3CDTF">2020-10-30T15:17:22Z</dcterms:created>
  <dcterms:modified xsi:type="dcterms:W3CDTF">2020-10-29T07:03:00Z</dcterms:modified>
</cp:coreProperties>
</file>