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22D" w:rsidP="00EA222D">
      <w:pPr>
        <w:pStyle w:val="Title"/>
      </w:pPr>
      <w:r>
        <w:fldChar w:fldCharType="begin"/>
      </w:r>
      <w:r>
        <w:instrText xml:space="preserve"> TITLE   \* MERGEFORMAT </w:instrText>
      </w:r>
      <w:r>
        <w:fldChar w:fldCharType="separate"/>
      </w:r>
      <w:r>
        <w:t>RTF5521A Monitor and manage soils</w:t>
      </w:r>
      <w:r>
        <w:fldChar w:fldCharType="end"/>
      </w:r>
    </w:p>
    <w:p w:rsidR="00EA222D" w:rsidP="00EA222D">
      <w:pPr>
        <w:pStyle w:val="Version"/>
        <w:sectPr w:rsidSect="00C876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688" w:rsidP="00C87688">
      <w:pPr>
        <w:pStyle w:val="SuperHeading"/>
      </w:pPr>
      <w:r w:rsidRPr="00C87688">
        <w:t>RTF5521A Monitor and manage soils</w:t>
      </w:r>
    </w:p>
    <w:p w:rsidR="00000000" w:rsidRPr="00C87688" w:rsidP="00C87688">
      <w:pPr>
        <w:pStyle w:val="Heading1"/>
      </w:pPr>
      <w:bookmarkStart w:id="1" w:name="O_321545"/>
      <w:bookmarkEnd w:id="1"/>
      <w:r w:rsidRPr="00C87688">
        <w:t>Modification History</w:t>
      </w:r>
    </w:p>
    <w:p w:rsidR="00000000" w:rsidRPr="00C87688" w:rsidP="00C87688">
      <w:pPr>
        <w:pStyle w:val="BodyText"/>
      </w:pPr>
      <w:r w:rsidRPr="00C87688">
        <w:t>Not applicable.</w:t>
      </w:r>
    </w:p>
    <w:p w:rsidR="00000000" w:rsidRPr="00C87688" w:rsidP="00C87688">
      <w:pPr>
        <w:pStyle w:val="AllowPageBreak"/>
      </w:pPr>
    </w:p>
    <w:p w:rsidR="00000000" w:rsidRPr="00C87688" w:rsidP="00C87688">
      <w:pPr>
        <w:pStyle w:val="Heading1"/>
      </w:pPr>
      <w:bookmarkStart w:id="2" w:name="O_321554"/>
      <w:bookmarkEnd w:id="2"/>
      <w:r w:rsidRPr="00C87688">
        <w:t>Unit Descriptor</w:t>
      </w:r>
    </w:p>
    <w:p w:rsidR="00000000" w:rsidRPr="00C87688" w:rsidP="00C87688">
      <w:pPr>
        <w:pStyle w:val="BodyText"/>
      </w:pPr>
      <w:r w:rsidRPr="00C87688">
        <w:t>This competency standard covers the process of monitoring and managing soils.  It requires the ability to research information, prep</w:t>
      </w:r>
      <w:r w:rsidRPr="00C87688">
        <w:t>are plans for crops/plants, collect soil and/or media samples, perform basic soil tests, interpret results from own or laboratory tests, and record and store information.  It requires knowledge of soil types, soil physical properties, soil chemical propert</w:t>
      </w:r>
      <w:r w:rsidRPr="00C87688">
        <w:t>ies, plant nutrition through soil management, soil conservation strategies and sustainable production techniques, basic soil field tests, soil sampling techniques, interpreting laboratory results, techniques to ameliorate soil properties, and record keepin</w:t>
      </w:r>
      <w:r w:rsidRPr="00C87688">
        <w:t>g.</w:t>
      </w:r>
    </w:p>
    <w:p w:rsidR="00000000" w:rsidRPr="00C87688" w:rsidP="00C87688">
      <w:pPr>
        <w:pStyle w:val="AllowPageBreak"/>
      </w:pPr>
    </w:p>
    <w:p w:rsidR="00000000" w:rsidRPr="00C87688" w:rsidP="00C87688">
      <w:pPr>
        <w:pStyle w:val="Heading1"/>
      </w:pPr>
      <w:bookmarkStart w:id="3" w:name="O_321553"/>
      <w:bookmarkEnd w:id="3"/>
      <w:r w:rsidRPr="00C87688">
        <w:t>Application of the Unit</w:t>
      </w:r>
    </w:p>
    <w:p w:rsidR="00000000" w:rsidRPr="00C87688" w:rsidP="00C87688">
      <w:pPr>
        <w:pStyle w:val="BodyText"/>
      </w:pPr>
      <w:r w:rsidRPr="00C87688">
        <w:t>Not applicable.</w:t>
      </w:r>
    </w:p>
    <w:p w:rsidR="00000000" w:rsidRPr="00C87688" w:rsidP="00C87688">
      <w:pPr>
        <w:pStyle w:val="AllowPageBreak"/>
      </w:pPr>
    </w:p>
    <w:p w:rsidR="00000000" w:rsidRPr="00C87688" w:rsidP="00C87688">
      <w:pPr>
        <w:pStyle w:val="Heading1"/>
      </w:pPr>
      <w:bookmarkStart w:id="4" w:name="O_321552"/>
      <w:bookmarkEnd w:id="4"/>
      <w:r w:rsidRPr="00C87688">
        <w:t>Licensing/Regulatory Information</w:t>
      </w:r>
    </w:p>
    <w:p w:rsidR="00000000" w:rsidRPr="00C87688" w:rsidP="00C87688">
      <w:pPr>
        <w:pStyle w:val="BodyText"/>
      </w:pPr>
      <w:r w:rsidRPr="00C87688">
        <w:t>Not applicable.</w:t>
      </w:r>
    </w:p>
    <w:p w:rsidR="00000000" w:rsidRPr="00C87688" w:rsidP="00C87688">
      <w:pPr>
        <w:pStyle w:val="AllowPageBreak"/>
      </w:pPr>
    </w:p>
    <w:p w:rsidR="00000000" w:rsidRPr="00C87688" w:rsidP="00C87688">
      <w:pPr>
        <w:pStyle w:val="Heading1"/>
      </w:pPr>
      <w:bookmarkStart w:id="5" w:name="O_321551"/>
      <w:bookmarkEnd w:id="5"/>
      <w:r w:rsidRPr="00C87688">
        <w:t>Pre-Requisites</w:t>
      </w:r>
    </w:p>
    <w:p w:rsidR="00000000" w:rsidRPr="00C87688" w:rsidP="00C87688">
      <w:pPr>
        <w:pStyle w:val="BodyText"/>
      </w:pPr>
      <w:r w:rsidRPr="00C87688">
        <w:t>Not applicable.</w:t>
      </w:r>
    </w:p>
    <w:p w:rsidR="00000000" w:rsidRPr="00C87688" w:rsidP="00C87688">
      <w:pPr>
        <w:pStyle w:val="AllowPageBreak"/>
      </w:pPr>
    </w:p>
    <w:p w:rsidR="00000000" w:rsidRPr="00C87688" w:rsidP="00C87688">
      <w:pPr>
        <w:pStyle w:val="Heading1"/>
      </w:pPr>
      <w:bookmarkStart w:id="6" w:name="O_321550"/>
      <w:bookmarkEnd w:id="6"/>
      <w:r w:rsidRPr="00C87688">
        <w:t>Employability Skills Information</w:t>
      </w:r>
    </w:p>
    <w:p w:rsidR="00000000" w:rsidRPr="00C87688" w:rsidP="00C87688">
      <w:pPr>
        <w:pStyle w:val="BodyText"/>
      </w:pPr>
      <w:r w:rsidRPr="00C87688">
        <w:t>Not applicable.</w:t>
      </w:r>
    </w:p>
    <w:p w:rsidR="00000000" w:rsidRPr="00C87688" w:rsidP="00C87688">
      <w:pPr>
        <w:pStyle w:val="AllowPageBreak"/>
      </w:pPr>
    </w:p>
    <w:p w:rsidR="00000000" w:rsidRPr="00C87688" w:rsidP="00C87688">
      <w:pPr>
        <w:pStyle w:val="Heading1"/>
      </w:pPr>
      <w:bookmarkStart w:id="7" w:name="O_321555"/>
      <w:bookmarkEnd w:id="7"/>
      <w:r w:rsidRPr="00C87688">
        <w:t>Elements and Performance Criteria Pre-Content</w:t>
      </w:r>
    </w:p>
    <w:p w:rsidR="00000000" w:rsidRPr="00C87688" w:rsidP="00C87688">
      <w:pPr>
        <w:pStyle w:val="BodyText"/>
      </w:pPr>
      <w:r w:rsidRPr="00C87688">
        <w:t>Not applicable.</w:t>
      </w:r>
    </w:p>
    <w:p w:rsidR="00000000" w:rsidRPr="00C87688" w:rsidP="00C87688">
      <w:pPr>
        <w:pStyle w:val="AllowPageBreak"/>
      </w:pPr>
    </w:p>
    <w:p w:rsidR="00000000" w:rsidRPr="00C87688" w:rsidP="00C87688">
      <w:pPr>
        <w:pStyle w:val="Heading1"/>
      </w:pPr>
      <w:bookmarkStart w:id="8" w:name="O_321549"/>
      <w:bookmarkEnd w:id="8"/>
      <w:r w:rsidRPr="00C8768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A222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rPr>
                <w:rStyle w:val="SpecialBold"/>
              </w:rPr>
              <w:t>Elements and Performance Criteria</w:t>
            </w:r>
          </w:p>
        </w:tc>
      </w:tr>
      <w:tr w:rsidTr="00EA222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87688" w:rsidP="00C87688">
            <w:pPr>
              <w:pStyle w:val="BodyText"/>
            </w:pPr>
            <w:r w:rsidRPr="00C8768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rPr>
                <w:rStyle w:val="SpecialBold"/>
              </w:rPr>
              <w:t>Performance Criteria</w:t>
            </w:r>
          </w:p>
        </w:tc>
      </w:tr>
      <w:tr w:rsidTr="00EA22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1</w:t>
            </w:r>
          </w:p>
        </w:tc>
        <w:tc>
          <w:tcPr>
            <w:tcW w:w="3000" w:type="dxa"/>
            <w:vMerge w:val="restart"/>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Research information about soil</w:t>
            </w: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1.1</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Information about soil is obtained from various sources and filed.</w:t>
            </w:r>
          </w:p>
        </w:tc>
      </w:tr>
      <w:tr w:rsidTr="00EA22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1.2</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Information about soil is analysed for relevance to particular enterprise operation.</w:t>
            </w:r>
          </w:p>
        </w:tc>
      </w:tr>
      <w:tr w:rsidTr="00EA22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1.3</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Particular soil properties, identified as relevant to the enterprise, are researched for further enquiry. </w:t>
            </w:r>
          </w:p>
        </w:tc>
      </w:tr>
      <w:tr w:rsidTr="00EA22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1.4</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Relevant soil properties are identified for testing.</w:t>
            </w:r>
          </w:p>
        </w:tc>
      </w:tr>
      <w:tr w:rsidTr="00EA22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1.5</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Soil tests are conducted or samples are collected and sent for analysis.</w:t>
            </w:r>
          </w:p>
        </w:tc>
      </w:tr>
      <w:tr w:rsidTr="00EA22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2</w:t>
            </w:r>
          </w:p>
        </w:tc>
        <w:tc>
          <w:tcPr>
            <w:tcW w:w="3000" w:type="dxa"/>
            <w:vMerge w:val="restart"/>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Apply </w:t>
            </w:r>
            <w:r w:rsidRPr="00C87688">
              <w:t>information from soil testing to production and/or management plan</w:t>
            </w: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2.1</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Results from soil testing are interpreted and correlated with soil records and production history.</w:t>
            </w:r>
          </w:p>
        </w:tc>
      </w:tr>
      <w:tr w:rsidTr="00EA22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2.2</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Appropriate adjustments are made to production or management plans.</w:t>
            </w:r>
          </w:p>
        </w:tc>
      </w:tr>
      <w:tr w:rsidTr="00EA22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3</w:t>
            </w:r>
          </w:p>
        </w:tc>
        <w:tc>
          <w:tcPr>
            <w:tcW w:w="3000" w:type="dxa"/>
            <w:vMerge w:val="restart"/>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Develop soil amendment strategies</w:t>
            </w: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3.1</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Soil properties capable of being ameliorated are identified for action.</w:t>
            </w:r>
          </w:p>
        </w:tc>
      </w:tr>
      <w:tr w:rsidTr="00EA22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3.2</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Relevant </w:t>
            </w:r>
            <w:r w:rsidRPr="00C87688">
              <w:rPr>
                <w:rStyle w:val="SpecialBold"/>
              </w:rPr>
              <w:t xml:space="preserve">soil ameliorants </w:t>
            </w:r>
            <w:r w:rsidRPr="00C87688">
              <w:t>or cultural practices are identified, as appropriate, for inclusion in production/management plan.</w:t>
            </w:r>
          </w:p>
        </w:tc>
      </w:tr>
      <w:tr w:rsidTr="00EA22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3.3</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Soil ameliorants are quantified and purchased.</w:t>
            </w:r>
          </w:p>
        </w:tc>
      </w:tr>
      <w:tr w:rsidTr="00EA22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87688" w:rsidP="00C87688">
            <w:pPr>
              <w:pStyle w:val="BodyText"/>
            </w:pPr>
            <w:r w:rsidRPr="00C87688">
              <w:t>3.4</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rPr>
                <w:rStyle w:val="SpecialBold"/>
              </w:rPr>
              <w:t xml:space="preserve">Soil ameliorating activities </w:t>
            </w:r>
            <w:r w:rsidRPr="00C87688">
              <w:t>are costed and included in production/management plan.</w:t>
            </w:r>
          </w:p>
        </w:tc>
      </w:tr>
      <w:tr w:rsidTr="00EA222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4</w:t>
            </w:r>
          </w:p>
        </w:tc>
        <w:tc>
          <w:tcPr>
            <w:tcW w:w="3000" w:type="dxa"/>
            <w:vMerge w:val="restart"/>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Monitor soil amendment strategies</w:t>
            </w: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4.1</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Records of soil management activities are made and filed.</w:t>
            </w:r>
          </w:p>
        </w:tc>
      </w:tr>
      <w:tr w:rsidTr="00EA22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4.2</w:t>
            </w:r>
          </w:p>
        </w:tc>
        <w:tc>
          <w:tcPr>
            <w:tcW w:w="51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Tests are undertaken to monitor the performance of soil amelioration activities.</w:t>
            </w:r>
          </w:p>
        </w:tc>
      </w:tr>
      <w:tr w:rsidTr="00EA222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4.3</w:t>
            </w:r>
          </w:p>
        </w:tc>
        <w:tc>
          <w:tcPr>
            <w:tcW w:w="5100" w:type="dxa"/>
            <w:tcBorders>
              <w:top w:val="nil"/>
              <w:left w:val="nil"/>
              <w:bottom w:val="nil"/>
              <w:right w:val="nil"/>
            </w:tcBorders>
            <w:tcMar>
              <w:top w:w="0" w:type="dxa"/>
              <w:left w:w="62" w:type="dxa"/>
              <w:bottom w:w="0" w:type="dxa"/>
              <w:right w:w="62" w:type="dxa"/>
            </w:tcMar>
          </w:tcPr>
          <w:p w:rsidR="00000000" w:rsidRPr="00C87688" w:rsidP="00C87688">
            <w:pPr>
              <w:pStyle w:val="BodyText"/>
            </w:pPr>
            <w:r w:rsidRPr="00C87688">
              <w:t>The production/management plan is modified accordingly and recorded for later use.</w:t>
            </w:r>
          </w:p>
        </w:tc>
      </w:tr>
    </w:tbl>
    <w:p w:rsidR="00000000" w:rsidRPr="00C87688" w:rsidP="00C87688">
      <w:pPr>
        <w:pStyle w:val="BodyText"/>
      </w:pPr>
    </w:p>
    <w:p w:rsidR="00000000" w:rsidRPr="00C87688" w:rsidP="00C87688">
      <w:pPr>
        <w:pStyle w:val="AllowPageBreak"/>
      </w:pPr>
    </w:p>
    <w:p w:rsidR="00000000" w:rsidRPr="00C87688" w:rsidP="00C87688">
      <w:pPr>
        <w:pStyle w:val="Heading1"/>
      </w:pPr>
      <w:bookmarkStart w:id="9" w:name="O_321548"/>
      <w:bookmarkEnd w:id="9"/>
      <w:r w:rsidRPr="00C87688">
        <w:t>Required Skills and Knowledge</w:t>
      </w:r>
    </w:p>
    <w:p w:rsidR="00000000" w:rsidRPr="00C87688" w:rsidP="00C87688">
      <w:pPr>
        <w:pStyle w:val="BodyText"/>
      </w:pPr>
      <w:r w:rsidRPr="00C87688">
        <w:t>Not applicable.</w:t>
      </w:r>
    </w:p>
    <w:p w:rsidR="00000000" w:rsidRPr="00C87688" w:rsidP="00C87688">
      <w:pPr>
        <w:pStyle w:val="AllowPageBreak"/>
      </w:pPr>
    </w:p>
    <w:p w:rsidR="00000000" w:rsidRPr="00C87688" w:rsidP="00C87688">
      <w:pPr>
        <w:pStyle w:val="Heading1"/>
      </w:pPr>
      <w:bookmarkStart w:id="10" w:name="O_321547"/>
      <w:bookmarkEnd w:id="10"/>
      <w:r w:rsidRPr="00C87688">
        <w:t>Evidence Guide</w:t>
      </w:r>
    </w:p>
    <w:tbl>
      <w:tblPr>
        <w:tblW w:w="0" w:type="auto"/>
        <w:tblLayout w:type="fixed"/>
        <w:tblCellMar>
          <w:left w:w="62" w:type="dxa"/>
          <w:right w:w="62" w:type="dxa"/>
        </w:tblCellMar>
        <w:tblLook w:val="0000"/>
      </w:tblPr>
      <w:tblGrid>
        <w:gridCol w:w="4500"/>
        <w:gridCol w:w="4500"/>
      </w:tblGrid>
      <w:tr w:rsidTr="00EA22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A22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87688" w:rsidP="00C87688">
            <w:pPr>
              <w:pStyle w:val="BodyText"/>
            </w:pPr>
            <w:r w:rsidRPr="00C87688">
              <w:rPr>
                <w:rStyle w:val="SpecialBold"/>
              </w:rPr>
              <w:t>What evidence is required to demonstrate competence for this standard as a whole</w:t>
            </w:r>
            <w:r w:rsidRPr="00C87688">
              <w:t>?</w:t>
            </w:r>
          </w:p>
          <w:p w:rsidR="00000000" w:rsidP="00C87688">
            <w:pPr>
              <w:pStyle w:val="BodyText"/>
              <w:rPr>
                <w:lang w:val="en-NZ"/>
              </w:rPr>
            </w:pPr>
            <w:r w:rsidRPr="00C87688">
              <w:t>Competence in determining basic properties of soils/media requires evidence that sampling, testing, interpreting and recording techniques have been successf</w:t>
            </w:r>
            <w:r w:rsidRPr="00C87688">
              <w:t xml:space="preserve">ully and appropriately implemented and monitored in an enterprise.  The skills and knowledge required to determine the basic properties of soils/media must be </w:t>
            </w:r>
            <w:r w:rsidRPr="00C87688">
              <w:rPr>
                <w:rStyle w:val="SpecialBold"/>
              </w:rPr>
              <w:t>transferable</w:t>
            </w:r>
            <w:r w:rsidRPr="00C87688">
              <w:t xml:space="preserve"> to a range of work environments and contexts.  For example, this could include diffe</w:t>
            </w:r>
            <w:r w:rsidRPr="00C87688">
              <w:t xml:space="preserve">rent soil/media types tested for different properties for a range of crops or plants. </w:t>
            </w:r>
          </w:p>
        </w:tc>
      </w:tr>
      <w:tr w:rsidTr="00EA22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rPr>
                <w:rStyle w:val="SpecialBold"/>
              </w:rPr>
              <w:t>What specific knowledge is needed to achieve the performance criteria</w:t>
            </w:r>
            <w:r w:rsidRPr="00C87688">
              <w:t>?</w:t>
            </w:r>
          </w:p>
        </w:tc>
        <w:tc>
          <w:tcPr>
            <w:tcW w:w="4500" w:type="dxa"/>
            <w:tcBorders>
              <w:top w:val="nil"/>
              <w:left w:val="nil"/>
              <w:bottom w:val="nil"/>
              <w:right w:val="nil"/>
            </w:tcBorders>
            <w:tcMar>
              <w:top w:w="0" w:type="dxa"/>
              <w:left w:w="62" w:type="dxa"/>
              <w:bottom w:w="0" w:type="dxa"/>
              <w:right w:w="62" w:type="dxa"/>
            </w:tcMar>
          </w:tcPr>
          <w:p w:rsidR="00000000" w:rsidRPr="00C87688" w:rsidP="00C87688">
            <w:pPr>
              <w:pStyle w:val="BodyText"/>
            </w:pPr>
            <w:r w:rsidRPr="00C87688">
              <w:t>Knowledge and understanding are essential to apply this standard in the workplace, to transfe</w:t>
            </w:r>
            <w:r w:rsidRPr="00C87688">
              <w:t xml:space="preserve">r the skills to other contexts, and to deal with unplanned events.  The knowledge requirements for this unit are listed below:    </w:t>
            </w:r>
          </w:p>
          <w:p w:rsidR="00000000" w:rsidRPr="00C87688" w:rsidP="00C87688">
            <w:pPr>
              <w:pStyle w:val="BodyText"/>
            </w:pPr>
            <w:r w:rsidRPr="00C87688">
              <w:t>soil types</w:t>
            </w:r>
          </w:p>
          <w:p w:rsidR="00000000" w:rsidRPr="00C87688" w:rsidP="00C87688">
            <w:pPr>
              <w:pStyle w:val="BodyText"/>
            </w:pPr>
            <w:r w:rsidRPr="00C87688">
              <w:t>soil physical properties</w:t>
            </w:r>
          </w:p>
          <w:p w:rsidR="00000000" w:rsidRPr="00C87688" w:rsidP="00C87688">
            <w:pPr>
              <w:pStyle w:val="BodyText"/>
            </w:pPr>
            <w:r w:rsidRPr="00C87688">
              <w:t>soil chemical properties</w:t>
            </w:r>
          </w:p>
          <w:p w:rsidR="00000000" w:rsidRPr="00C87688" w:rsidP="00C87688">
            <w:pPr>
              <w:pStyle w:val="BodyText"/>
            </w:pPr>
            <w:r w:rsidRPr="00C87688">
              <w:t>plant nutrition through soil management</w:t>
            </w:r>
          </w:p>
          <w:p w:rsidR="00000000" w:rsidRPr="00C87688" w:rsidP="00C87688">
            <w:pPr>
              <w:pStyle w:val="BodyText"/>
            </w:pPr>
            <w:r w:rsidRPr="00C87688">
              <w:t>soil conservation strate</w:t>
            </w:r>
            <w:r w:rsidRPr="00C87688">
              <w:t>gies and sustainable production techniques</w:t>
            </w:r>
          </w:p>
          <w:p w:rsidR="00000000" w:rsidRPr="00C87688" w:rsidP="00C87688">
            <w:pPr>
              <w:pStyle w:val="BodyText"/>
            </w:pPr>
            <w:r w:rsidRPr="00C87688">
              <w:t>basic soil field tests</w:t>
            </w:r>
          </w:p>
          <w:p w:rsidR="00000000" w:rsidRPr="00C87688" w:rsidP="00C87688">
            <w:pPr>
              <w:pStyle w:val="BodyText"/>
            </w:pPr>
            <w:r w:rsidRPr="00C87688">
              <w:t>soil sampling techniques</w:t>
            </w:r>
          </w:p>
          <w:p w:rsidR="00000000" w:rsidRPr="00C87688" w:rsidP="00C87688">
            <w:pPr>
              <w:pStyle w:val="BodyText"/>
            </w:pPr>
            <w:r w:rsidRPr="00C87688">
              <w:t>interpreting laboratory results</w:t>
            </w:r>
          </w:p>
          <w:p w:rsidR="00000000" w:rsidRPr="00C87688" w:rsidP="00C87688">
            <w:pPr>
              <w:pStyle w:val="BodyText"/>
            </w:pPr>
            <w:r w:rsidRPr="00C87688">
              <w:t>techniques to ameliorate soil properties</w:t>
            </w:r>
          </w:p>
          <w:p w:rsidR="00000000" w:rsidP="00C87688">
            <w:pPr>
              <w:pStyle w:val="BodyText"/>
              <w:rPr>
                <w:lang w:val="en-NZ"/>
              </w:rPr>
            </w:pPr>
            <w:r w:rsidRPr="00C87688">
              <w:t xml:space="preserve">record keeping.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rPr>
                <w:rStyle w:val="SpecialBold"/>
              </w:rPr>
              <w:t>What specific skills are needed to achieve the performance criteria</w:t>
            </w:r>
            <w:r w:rsidRPr="00C87688">
              <w:t xml:space="preserve">? </w:t>
            </w:r>
          </w:p>
        </w:tc>
        <w:tc>
          <w:tcPr>
            <w:tcW w:w="4500" w:type="dxa"/>
            <w:tcBorders>
              <w:top w:val="nil"/>
              <w:left w:val="nil"/>
              <w:bottom w:val="nil"/>
              <w:right w:val="nil"/>
            </w:tcBorders>
            <w:tcMar>
              <w:top w:w="0" w:type="dxa"/>
              <w:left w:w="62" w:type="dxa"/>
              <w:bottom w:w="0" w:type="dxa"/>
              <w:right w:w="62" w:type="dxa"/>
            </w:tcMar>
          </w:tcPr>
          <w:p w:rsidR="00000000" w:rsidRPr="00C87688" w:rsidP="00C87688">
            <w:pPr>
              <w:pStyle w:val="BodyText"/>
            </w:pPr>
            <w:r w:rsidRPr="00C87688">
              <w:t xml:space="preserve">To achieve the performance criteria, some complementary skills are required.  These skills include the ability to:    </w:t>
            </w:r>
          </w:p>
          <w:p w:rsidR="00000000" w:rsidRPr="00C87688" w:rsidP="00C87688">
            <w:pPr>
              <w:pStyle w:val="BodyText"/>
            </w:pPr>
            <w:r w:rsidRPr="00C87688">
              <w:t>research information</w:t>
            </w:r>
          </w:p>
          <w:p w:rsidR="00000000" w:rsidRPr="00C87688" w:rsidP="00C87688">
            <w:pPr>
              <w:pStyle w:val="BodyText"/>
            </w:pPr>
            <w:r w:rsidRPr="00C87688">
              <w:t>prepare production/management plans for crops/plants</w:t>
            </w:r>
          </w:p>
          <w:p w:rsidR="00000000" w:rsidRPr="00C87688" w:rsidP="00C87688">
            <w:pPr>
              <w:pStyle w:val="BodyText"/>
            </w:pPr>
            <w:r w:rsidRPr="00C87688">
              <w:t>collect soil/media samples</w:t>
            </w:r>
          </w:p>
          <w:p w:rsidR="00000000" w:rsidRPr="00C87688" w:rsidP="00C87688">
            <w:pPr>
              <w:pStyle w:val="BodyText"/>
            </w:pPr>
            <w:r w:rsidRPr="00C87688">
              <w:t>perform basic soil/media tests</w:t>
            </w:r>
          </w:p>
          <w:p w:rsidR="00000000" w:rsidRPr="00C87688" w:rsidP="00C87688">
            <w:pPr>
              <w:pStyle w:val="BodyText"/>
            </w:pPr>
            <w:r w:rsidRPr="00C87688">
              <w:t>inter</w:t>
            </w:r>
            <w:r w:rsidRPr="00C87688">
              <w:t>pret results from own or laboratory tests</w:t>
            </w:r>
          </w:p>
          <w:p w:rsidR="00000000" w:rsidP="00C87688">
            <w:pPr>
              <w:pStyle w:val="BodyText"/>
              <w:rPr>
                <w:lang w:val="en-NZ"/>
              </w:rPr>
            </w:pPr>
            <w:r w:rsidRPr="00C87688">
              <w:t xml:space="preserve">record and store information.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p>
        </w:tc>
      </w:tr>
      <w:tr w:rsidTr="00EA22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87688" w:rsidP="00C87688">
            <w:pPr>
              <w:pStyle w:val="BodyText"/>
            </w:pPr>
            <w:r w:rsidRPr="00C87688">
              <w:rPr>
                <w:rStyle w:val="SpecialBold"/>
              </w:rPr>
              <w:t>What processes should be applied to this competency standard</w:t>
            </w:r>
            <w:r w:rsidRPr="00C87688">
              <w:t>?</w:t>
            </w:r>
          </w:p>
          <w:p w:rsidR="00000000" w:rsidP="00C87688">
            <w:pPr>
              <w:pStyle w:val="BodyText"/>
              <w:rPr>
                <w:lang w:val="en-NZ"/>
              </w:rPr>
            </w:pPr>
            <w:r w:rsidRPr="00C87688">
              <w:t xml:space="preserve">There are a number of processes that are learnt throughout work and life, which are required in all jobs.  They are fundamental processes and generally transferable to other work functions.  Some of these are covered by the </w:t>
            </w:r>
            <w:r w:rsidRPr="00C87688">
              <w:rPr>
                <w:rStyle w:val="SpecialBold"/>
              </w:rPr>
              <w:t>key competencies</w:t>
            </w:r>
            <w:r w:rsidRPr="00C87688">
              <w:t>, although other</w:t>
            </w:r>
            <w:r w:rsidRPr="00C87688">
              <w:t>s may be added.  The questions below highlight how these processes are applied in this competency standard.  Following each question a number in brackets indicates the level to which the key competency needs to be demonstrated where 0 = not required, 1 = p</w:t>
            </w:r>
            <w:r w:rsidRPr="00C87688">
              <w:t xml:space="preserve">erform the process, 2 = perform and administer the process and 3 = perform, administer and design the process.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1. How can </w:t>
            </w:r>
            <w:r w:rsidRPr="00C87688">
              <w:rPr>
                <w:rStyle w:val="SpecialBold"/>
              </w:rPr>
              <w:t>communication of ideas and information</w:t>
            </w:r>
            <w:r w:rsidRPr="00C87688">
              <w:t xml:space="preserve"> (</w:t>
            </w:r>
            <w:r w:rsidRPr="00C87688">
              <w:rPr>
                <w:rStyle w:val="SpecialBold"/>
              </w:rPr>
              <w:t>3</w:t>
            </w:r>
            <w:r w:rsidRPr="00C8768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Through researching information and communicating this to staff and others.</w:t>
            </w:r>
            <w:r w:rsidRPr="00C87688">
              <w:t xml:space="preserve">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2. How can </w:t>
            </w:r>
            <w:r w:rsidRPr="00C87688">
              <w:rPr>
                <w:rStyle w:val="SpecialBold"/>
              </w:rPr>
              <w:t>information be collected</w:t>
            </w:r>
            <w:r w:rsidRPr="00C87688">
              <w:t xml:space="preserve">, </w:t>
            </w:r>
            <w:r w:rsidRPr="00C87688">
              <w:rPr>
                <w:rStyle w:val="SpecialBold"/>
              </w:rPr>
              <w:t>analysed and organised</w:t>
            </w:r>
            <w:r w:rsidRPr="00C87688">
              <w:t xml:space="preserve"> (</w:t>
            </w:r>
            <w:r w:rsidRPr="00C87688">
              <w:rPr>
                <w:rStyle w:val="SpecialBold"/>
              </w:rPr>
              <w:t>3</w:t>
            </w:r>
            <w:r w:rsidRPr="00C87688">
              <w:t xml:space="preserve">)? </w:t>
            </w: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Through recording, interpreting and filing soil/media results.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3. How are </w:t>
            </w:r>
            <w:r w:rsidRPr="00C87688">
              <w:rPr>
                <w:rStyle w:val="SpecialBold"/>
              </w:rPr>
              <w:t>activities planned and organised</w:t>
            </w:r>
            <w:r w:rsidRPr="00C87688">
              <w:t xml:space="preserve"> (</w:t>
            </w:r>
            <w:r w:rsidRPr="00C87688">
              <w:rPr>
                <w:rStyle w:val="SpecialBold"/>
              </w:rPr>
              <w:t>3</w:t>
            </w:r>
            <w:r w:rsidRPr="00C87688">
              <w:t xml:space="preserve">)? </w:t>
            </w: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According to workplace procedures.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4. How can </w:t>
            </w:r>
            <w:r w:rsidRPr="00C87688">
              <w:rPr>
                <w:rStyle w:val="SpecialBold"/>
              </w:rPr>
              <w:t>team work</w:t>
            </w:r>
            <w:r w:rsidRPr="00C87688">
              <w:t xml:space="preserve"> (</w:t>
            </w:r>
            <w:r w:rsidRPr="00C87688">
              <w:rPr>
                <w:rStyle w:val="SpecialBold"/>
              </w:rPr>
              <w:t>2</w:t>
            </w:r>
            <w:r w:rsidRPr="00C87688">
              <w:t>) be applied</w:t>
            </w:r>
            <w:r w:rsidRPr="00C87688">
              <w:t xml:space="preserve">? </w:t>
            </w: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Through working with others to achieve an outcome.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5. How can the use of </w:t>
            </w:r>
            <w:r w:rsidRPr="00C87688">
              <w:rPr>
                <w:rStyle w:val="SpecialBold"/>
              </w:rPr>
              <w:t>mathematical ideas and techniques</w:t>
            </w:r>
            <w:r w:rsidRPr="00C87688">
              <w:t xml:space="preserve"> (</w:t>
            </w:r>
            <w:r w:rsidRPr="00C87688">
              <w:rPr>
                <w:rStyle w:val="SpecialBold"/>
              </w:rPr>
              <w:t>2</w:t>
            </w:r>
            <w:r w:rsidRPr="00C8768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Through the use of accepted soil/media tests, calculations and costings for soil amelioration processes.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6. How can </w:t>
            </w:r>
            <w:r w:rsidRPr="00C87688">
              <w:rPr>
                <w:rStyle w:val="SpecialBold"/>
              </w:rPr>
              <w:t>problem</w:t>
            </w:r>
            <w:r w:rsidRPr="00C87688">
              <w:t>-</w:t>
            </w:r>
            <w:r w:rsidRPr="00C87688">
              <w:rPr>
                <w:rStyle w:val="SpecialBold"/>
              </w:rPr>
              <w:t>solving skills</w:t>
            </w:r>
            <w:r w:rsidRPr="00C87688">
              <w:t xml:space="preserve"> (</w:t>
            </w:r>
            <w:r w:rsidRPr="00C87688">
              <w:rPr>
                <w:rStyle w:val="SpecialBold"/>
              </w:rPr>
              <w:t>3</w:t>
            </w:r>
            <w:r w:rsidRPr="00C8768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Through interpreting own or laboratory results and devising soil amelioration strategies.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7. How can the </w:t>
            </w:r>
            <w:r w:rsidRPr="00C87688">
              <w:rPr>
                <w:rStyle w:val="SpecialBold"/>
              </w:rPr>
              <w:t>use of technology</w:t>
            </w:r>
            <w:r w:rsidRPr="00C87688">
              <w:t xml:space="preserve"> (</w:t>
            </w:r>
            <w:r w:rsidRPr="00C87688">
              <w:rPr>
                <w:rStyle w:val="SpecialBold"/>
              </w:rPr>
              <w:t>3</w:t>
            </w:r>
            <w:r w:rsidRPr="00C87688">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Through the use of standard soil/media testing equipment.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p>
        </w:tc>
      </w:tr>
      <w:tr w:rsidTr="00EA22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87688" w:rsidP="00C87688">
            <w:pPr>
              <w:pStyle w:val="BodyText"/>
            </w:pPr>
            <w:r w:rsidRPr="00C87688">
              <w:rPr>
                <w:rStyle w:val="SpecialBold"/>
              </w:rPr>
              <w:t>Are ther</w:t>
            </w:r>
            <w:r w:rsidRPr="00C87688">
              <w:rPr>
                <w:rStyle w:val="SpecialBold"/>
              </w:rPr>
              <w:t>e other competency standards that could be assessed with this one</w:t>
            </w:r>
            <w:r w:rsidRPr="00C87688">
              <w:t>?</w:t>
            </w:r>
          </w:p>
          <w:p w:rsidR="00000000" w:rsidP="00C87688">
            <w:pPr>
              <w:pStyle w:val="BodyText"/>
              <w:rPr>
                <w:lang w:val="en-NZ"/>
              </w:rPr>
            </w:pPr>
            <w:r w:rsidRPr="00C87688">
              <w:t xml:space="preserve">This competency standard </w:t>
            </w:r>
            <w:r w:rsidRPr="00C87688">
              <w:rPr>
                <w:rStyle w:val="SpecialBold"/>
              </w:rPr>
              <w:t>could</w:t>
            </w:r>
            <w:r w:rsidRPr="00C87688">
              <w:t xml:space="preserve"> be assessed on its own or in combination with other competencies relevant to the job function.   </w:t>
            </w:r>
          </w:p>
        </w:tc>
      </w:tr>
      <w:tr w:rsidTr="00EA22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A22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87688" w:rsidP="00C87688">
            <w:pPr>
              <w:pStyle w:val="BodyText"/>
            </w:pPr>
            <w:r w:rsidRPr="00C87688">
              <w:t xml:space="preserve">There is essential information about </w:t>
            </w:r>
            <w:r w:rsidRPr="00C87688">
              <w:rPr>
                <w:rStyle w:val="SpecialBold"/>
              </w:rPr>
              <w:t>assessing this competency standard for consistent performance</w:t>
            </w:r>
            <w:r w:rsidRPr="00C87688">
              <w:t xml:space="preserve"> and </w:t>
            </w:r>
            <w:r w:rsidRPr="00C87688">
              <w:rPr>
                <w:rStyle w:val="SpecialBold"/>
              </w:rPr>
              <w:t>where and how it may be assessed</w:t>
            </w:r>
            <w:r w:rsidRPr="00C87688">
              <w:t xml:space="preserve">, in the Assessment Guidelines for this Training Package.  All users of these competency standards must have </w:t>
            </w:r>
            <w:r w:rsidRPr="00C87688">
              <w:rPr>
                <w:rStyle w:val="SpecialBold"/>
              </w:rPr>
              <w:t>access</w:t>
            </w:r>
            <w:r w:rsidRPr="00C87688">
              <w:t xml:space="preserve"> to the </w:t>
            </w:r>
            <w:r w:rsidRPr="00C87688">
              <w:rPr>
                <w:rStyle w:val="SpecialBold"/>
              </w:rPr>
              <w:t>Assessment Guidelines</w:t>
            </w:r>
            <w:r w:rsidRPr="00C87688">
              <w:t>.  Further adv</w:t>
            </w:r>
            <w:r w:rsidRPr="00C87688">
              <w:t xml:space="preserve">ice may also be sought from the relevant </w:t>
            </w:r>
            <w:r w:rsidRPr="00C87688">
              <w:rPr>
                <w:rStyle w:val="SpecialBold"/>
              </w:rPr>
              <w:t>sector booklet</w:t>
            </w:r>
            <w:r w:rsidRPr="00C87688">
              <w:t xml:space="preserve">. </w:t>
            </w:r>
          </w:p>
        </w:tc>
      </w:tr>
    </w:tbl>
    <w:p w:rsidR="00000000" w:rsidRPr="00C87688" w:rsidP="00C87688">
      <w:pPr>
        <w:pStyle w:val="BodyText"/>
      </w:pPr>
    </w:p>
    <w:p w:rsidR="00000000" w:rsidRPr="00C87688" w:rsidP="00C87688">
      <w:pPr>
        <w:pStyle w:val="AllowPageBreak"/>
      </w:pPr>
    </w:p>
    <w:p w:rsidR="00000000" w:rsidRPr="00C87688" w:rsidP="00C87688">
      <w:pPr>
        <w:pStyle w:val="Heading1"/>
      </w:pPr>
      <w:bookmarkStart w:id="11" w:name="O_321544"/>
      <w:bookmarkEnd w:id="11"/>
      <w:r w:rsidRPr="00C87688">
        <w:t>Range Statement</w:t>
      </w:r>
    </w:p>
    <w:tbl>
      <w:tblPr>
        <w:tblW w:w="0" w:type="auto"/>
        <w:tblLayout w:type="fixed"/>
        <w:tblCellMar>
          <w:left w:w="62" w:type="dxa"/>
          <w:right w:w="62" w:type="dxa"/>
        </w:tblCellMar>
        <w:tblLook w:val="0000"/>
      </w:tblPr>
      <w:tblGrid>
        <w:gridCol w:w="4500"/>
        <w:gridCol w:w="4500"/>
      </w:tblGrid>
      <w:tr w:rsidTr="00EA22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87688" w:rsidP="00C87688">
            <w:pPr>
              <w:pStyle w:val="BodyText"/>
            </w:pPr>
            <w:r w:rsidRPr="00C87688">
              <w:rPr>
                <w:rStyle w:val="SpecialBold"/>
              </w:rPr>
              <w:t>Range of Variables</w:t>
            </w:r>
          </w:p>
          <w:p w:rsidR="00000000" w:rsidP="00C87688">
            <w:pPr>
              <w:pStyle w:val="BodyText"/>
              <w:rPr>
                <w:lang w:val="en-NZ"/>
              </w:rPr>
            </w:pPr>
            <w:r w:rsidRPr="00C87688">
              <w:t>The Range of Variables explains the contexts within which the performance and knowledge requirements of this standard may be assessed.  The sco</w:t>
            </w:r>
            <w:r w:rsidRPr="00C87688">
              <w:t>pe of variables chosen in training and assessment requirements may depend on the work situations available</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What </w:t>
            </w:r>
            <w:r w:rsidRPr="00C87688">
              <w:rPr>
                <w:rStyle w:val="SpecialBold"/>
              </w:rPr>
              <w:t>tools and equipment</w:t>
            </w:r>
            <w:r w:rsidRPr="00C87688">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Tools and equipment include spades, augers, soil/media sample storing and recording mat</w:t>
            </w:r>
            <w:r w:rsidRPr="00C87688">
              <w:t xml:space="preserve">erials, field test kits, and interpreting charts.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What </w:t>
            </w:r>
            <w:r w:rsidRPr="00C87688">
              <w:rPr>
                <w:rStyle w:val="SpecialBold"/>
              </w:rPr>
              <w:t>tests</w:t>
            </w:r>
            <w:r w:rsidRPr="00C87688">
              <w:t xml:space="preserve"> may be performed? </w:t>
            </w: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Soils/media may be tested for depth, colour, texture, structure, compaction, air-filled porosity, readily available water, pH, major nutrient availability, and salinity.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What may be considered a </w:t>
            </w:r>
            <w:r w:rsidRPr="00C87688">
              <w:rPr>
                <w:rStyle w:val="SpecialBold"/>
              </w:rPr>
              <w:t>soil ameliorant</w:t>
            </w:r>
            <w:r w:rsidRPr="00C87688">
              <w:t xml:space="preserve">? </w:t>
            </w: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Soil ameliorants may include pH modifying agents such as lime, structure modifying agents such as gypsum and artificial structure additives, flocculating agents, texture modifications, and wetting and water retent</w:t>
            </w:r>
            <w:r w:rsidRPr="00C87688">
              <w:t xml:space="preserve">ion agents. </w:t>
            </w:r>
          </w:p>
        </w:tc>
      </w:tr>
      <w:tr w:rsidTr="00EA222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What may be considered a </w:t>
            </w:r>
            <w:r w:rsidRPr="00C87688">
              <w:rPr>
                <w:rStyle w:val="SpecialBold"/>
              </w:rPr>
              <w:t>soil ameliorating practice</w:t>
            </w:r>
            <w:r w:rsidRPr="00C87688">
              <w:t xml:space="preserve">? </w:t>
            </w:r>
          </w:p>
        </w:tc>
        <w:tc>
          <w:tcPr>
            <w:tcW w:w="4500" w:type="dxa"/>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 xml:space="preserve">Soil ameliorating practices may include compaction alleviation and modifications to soil drainage or moisture holding capacity. </w:t>
            </w:r>
          </w:p>
        </w:tc>
      </w:tr>
      <w:tr w:rsidTr="00EA22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87688">
            <w:pPr>
              <w:pStyle w:val="BodyText"/>
              <w:rPr>
                <w:lang w:val="en-NZ"/>
              </w:rPr>
            </w:pPr>
            <w:r w:rsidRPr="00C87688">
              <w:t>For more information on contexts, environment and variable</w:t>
            </w:r>
            <w:r w:rsidRPr="00C87688">
              <w:t xml:space="preserve">s for training and assessment refer to the Sector Booklet. </w:t>
            </w:r>
          </w:p>
        </w:tc>
      </w:tr>
      <w:tr w:rsidTr="00EA222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87688">
            <w:pPr>
              <w:pStyle w:val="BodyText"/>
              <w:keepNext w:val="0"/>
              <w:keepLines w:val="0"/>
              <w:contextualSpacing w:val="0"/>
            </w:pPr>
          </w:p>
        </w:tc>
      </w:tr>
    </w:tbl>
    <w:p w:rsidR="00000000" w:rsidRPr="00C87688" w:rsidP="00C87688">
      <w:pPr>
        <w:pStyle w:val="BodyText"/>
      </w:pPr>
    </w:p>
    <w:p w:rsidR="00000000" w:rsidRPr="00C87688" w:rsidP="00C87688">
      <w:pPr>
        <w:pStyle w:val="AllowPageBreak"/>
      </w:pPr>
    </w:p>
    <w:p w:rsidR="00000000" w:rsidRPr="00C87688" w:rsidP="00C87688">
      <w:pPr>
        <w:pStyle w:val="Heading1"/>
      </w:pPr>
      <w:bookmarkStart w:id="12" w:name="O_321546"/>
      <w:bookmarkEnd w:id="12"/>
      <w:r w:rsidRPr="00C87688">
        <w:t>Unit Sector(s)</w:t>
      </w:r>
    </w:p>
    <w:p w:rsidR="00000000" w:rsidRPr="00C87688" w:rsidP="00C87688">
      <w:pPr>
        <w:pStyle w:val="BodyText"/>
      </w:pPr>
      <w:r w:rsidRPr="00C87688">
        <w:t>Not applicable.</w:t>
      </w:r>
    </w:p>
    <w:p w:rsidR="00000000" w:rsidRPr="00C87688" w:rsidP="00C87688"/>
    <w:sectPr w:rsidSect="00C876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22D" w:rsidP="00EA22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2D" w:rsidP="00C876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A222D" w:rsidP="00C876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A222D" w:rsidP="00C876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22D" w:rsidP="00EA22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6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22D" w:rsidP="00C87688">
    <w:pPr>
      <w:pStyle w:val="Header"/>
      <w:framePr w:wrap="around"/>
    </w:pPr>
    <w:r>
      <w:fldChar w:fldCharType="begin"/>
    </w:r>
    <w:r>
      <w:instrText xml:space="preserve"> TITLE   \* MERGEFORMAT </w:instrText>
    </w:r>
    <w:r>
      <w:fldChar w:fldCharType="separate"/>
    </w:r>
    <w:r>
      <w:t>RTF5521A Monitor and manage soils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222D" w:rsidP="00C876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6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7688"/>
    <w:pPr>
      <w:spacing w:before="360" w:after="60"/>
      <w:outlineLvl w:val="0"/>
    </w:pPr>
    <w:rPr>
      <w:sz w:val="32"/>
    </w:rPr>
  </w:style>
  <w:style w:type="paragraph" w:styleId="Heading2">
    <w:name w:val="heading 2"/>
    <w:basedOn w:val="HeadingBase"/>
    <w:next w:val="BodyText"/>
    <w:link w:val="Heading2Char"/>
    <w:qFormat/>
    <w:rsid w:val="00C87688"/>
    <w:pPr>
      <w:keepLines/>
      <w:spacing w:before="240" w:after="120"/>
      <w:outlineLvl w:val="1"/>
    </w:pPr>
    <w:rPr>
      <w:sz w:val="28"/>
      <w:szCs w:val="40"/>
    </w:rPr>
  </w:style>
  <w:style w:type="paragraph" w:styleId="Heading3">
    <w:name w:val="heading 3"/>
    <w:basedOn w:val="HeadingBase"/>
    <w:next w:val="BodyText"/>
    <w:link w:val="Heading3Char"/>
    <w:qFormat/>
    <w:rsid w:val="00C87688"/>
    <w:pPr>
      <w:spacing w:before="180" w:after="120"/>
      <w:outlineLvl w:val="2"/>
    </w:pPr>
    <w:rPr>
      <w:spacing w:val="-10"/>
      <w:kern w:val="32"/>
    </w:rPr>
  </w:style>
  <w:style w:type="paragraph" w:styleId="Heading4">
    <w:name w:val="heading 4"/>
    <w:basedOn w:val="HeadingBase"/>
    <w:next w:val="BodyText"/>
    <w:link w:val="Heading4Char"/>
    <w:qFormat/>
    <w:rsid w:val="00C87688"/>
    <w:pPr>
      <w:spacing w:before="160" w:after="120"/>
      <w:outlineLvl w:val="3"/>
    </w:pPr>
    <w:rPr>
      <w:sz w:val="22"/>
    </w:rPr>
  </w:style>
  <w:style w:type="paragraph" w:styleId="Heading5">
    <w:name w:val="heading 5"/>
    <w:basedOn w:val="HeadingBase"/>
    <w:next w:val="Normal"/>
    <w:link w:val="Heading5Char"/>
    <w:qFormat/>
    <w:rsid w:val="00C87688"/>
    <w:pPr>
      <w:spacing w:before="80"/>
      <w:outlineLvl w:val="4"/>
    </w:pPr>
    <w:rPr>
      <w:color w:val="918585"/>
      <w:sz w:val="20"/>
    </w:rPr>
  </w:style>
  <w:style w:type="paragraph" w:styleId="Heading6">
    <w:name w:val="heading 6"/>
    <w:basedOn w:val="HeadingBase"/>
    <w:next w:val="Normal"/>
    <w:link w:val="Heading6Char"/>
    <w:qFormat/>
    <w:rsid w:val="00C87688"/>
    <w:pPr>
      <w:spacing w:before="60"/>
      <w:outlineLvl w:val="5"/>
    </w:pPr>
    <w:rPr>
      <w:color w:val="918585"/>
      <w:sz w:val="20"/>
    </w:rPr>
  </w:style>
  <w:style w:type="paragraph" w:styleId="Heading7">
    <w:name w:val="heading 7"/>
    <w:basedOn w:val="Normal"/>
    <w:next w:val="Normal"/>
    <w:link w:val="Heading7Char"/>
    <w:qFormat/>
    <w:rsid w:val="00C87688"/>
    <w:pPr>
      <w:ind w:left="720"/>
      <w:outlineLvl w:val="6"/>
    </w:pPr>
    <w:rPr>
      <w:i/>
    </w:rPr>
  </w:style>
  <w:style w:type="paragraph" w:styleId="Heading8">
    <w:name w:val="heading 8"/>
    <w:basedOn w:val="Normal"/>
    <w:next w:val="Normal"/>
    <w:link w:val="Heading8Char"/>
    <w:qFormat/>
    <w:rsid w:val="00C87688"/>
    <w:pPr>
      <w:ind w:left="720"/>
      <w:outlineLvl w:val="7"/>
    </w:pPr>
    <w:rPr>
      <w:i/>
    </w:rPr>
  </w:style>
  <w:style w:type="paragraph" w:styleId="Heading9">
    <w:name w:val="heading 9"/>
    <w:basedOn w:val="Normal"/>
    <w:next w:val="Normal"/>
    <w:link w:val="Heading9Char"/>
    <w:qFormat/>
    <w:rsid w:val="00C87688"/>
    <w:pPr>
      <w:ind w:left="720"/>
      <w:outlineLvl w:val="8"/>
    </w:pPr>
    <w:rPr>
      <w:i/>
    </w:rPr>
  </w:style>
  <w:style w:type="character" w:default="1" w:styleId="DefaultParagraphFont">
    <w:name w:val="Default Paragraph Font"/>
    <w:uiPriority w:val="1"/>
    <w:unhideWhenUsed/>
    <w:rsid w:val="00C876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688"/>
  </w:style>
  <w:style w:type="character" w:customStyle="1" w:styleId="Heading1Char">
    <w:name w:val="Heading 1 Char"/>
    <w:basedOn w:val="DefaultParagraphFont"/>
    <w:link w:val="Heading1"/>
    <w:rsid w:val="00C87688"/>
    <w:rPr>
      <w:rFonts w:ascii="Times New Roman" w:eastAsia="Times New Roman" w:hAnsi="Times New Roman" w:cs="Times New Roman"/>
      <w:b/>
      <w:sz w:val="32"/>
      <w:szCs w:val="20"/>
      <w:lang w:eastAsia="en-US"/>
    </w:rPr>
  </w:style>
  <w:style w:type="paragraph" w:styleId="BodyText">
    <w:name w:val="Body Text"/>
    <w:basedOn w:val="Normal"/>
    <w:link w:val="BodyTextChar"/>
    <w:rsid w:val="00C876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7688"/>
    <w:rPr>
      <w:rFonts w:ascii="Times New Roman" w:eastAsia="Times New Roman" w:hAnsi="Times New Roman" w:cs="Times New Roman"/>
      <w:sz w:val="24"/>
      <w:lang w:val="en-US" w:eastAsia="en-US"/>
    </w:rPr>
  </w:style>
  <w:style w:type="paragraph" w:styleId="Footer">
    <w:name w:val="footer"/>
    <w:basedOn w:val="Normal"/>
    <w:link w:val="FooterChar"/>
    <w:rsid w:val="00C876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68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87688"/>
    <w:rPr>
      <w:b/>
      <w:spacing w:val="0"/>
    </w:rPr>
  </w:style>
  <w:style w:type="paragraph" w:styleId="Header">
    <w:name w:val="header"/>
    <w:basedOn w:val="Normal"/>
    <w:link w:val="HeaderChar"/>
    <w:rsid w:val="00C876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6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7688"/>
    <w:pPr>
      <w:spacing w:before="240" w:after="120"/>
      <w:outlineLvl w:val="0"/>
    </w:pPr>
    <w:rPr>
      <w:rFonts w:ascii="Times New Roman" w:hAnsi="Times New Roman"/>
      <w:b/>
      <w:sz w:val="28"/>
    </w:rPr>
  </w:style>
  <w:style w:type="paragraph" w:customStyle="1" w:styleId="AllowPageBreak">
    <w:name w:val="AllowPageBreak"/>
    <w:rsid w:val="00C876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76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6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6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6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6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6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76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7688"/>
    <w:rPr>
      <w:rFonts w:ascii="Courier New" w:eastAsia="Times New Roman" w:hAnsi="Courier New" w:cs="Times New Roman"/>
      <w:i/>
      <w:szCs w:val="20"/>
      <w:lang w:val="en-US" w:eastAsia="en-US"/>
    </w:rPr>
  </w:style>
  <w:style w:type="paragraph" w:customStyle="1" w:styleId="HeadingBase">
    <w:name w:val="Heading Base"/>
    <w:rsid w:val="00C876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688"/>
    <w:pPr>
      <w:tabs>
        <w:tab w:val="right" w:leader="dot" w:pos="9072"/>
      </w:tabs>
      <w:ind w:left="567"/>
    </w:pPr>
    <w:rPr>
      <w:szCs w:val="22"/>
    </w:rPr>
  </w:style>
  <w:style w:type="paragraph" w:customStyle="1" w:styleId="TOCBase">
    <w:name w:val="TOC Base"/>
    <w:rsid w:val="00C876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688"/>
    <w:pPr>
      <w:tabs>
        <w:tab w:val="right" w:leader="dot" w:pos="9072"/>
      </w:tabs>
      <w:spacing w:before="40" w:after="40"/>
      <w:ind w:left="284"/>
    </w:pPr>
    <w:rPr>
      <w:rFonts w:ascii="Times New Roman" w:hAnsi="Times New Roman"/>
    </w:rPr>
  </w:style>
  <w:style w:type="paragraph" w:styleId="TOC1">
    <w:name w:val="toc 1"/>
    <w:basedOn w:val="TOCBase"/>
    <w:next w:val="Normal"/>
    <w:rsid w:val="00C876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7688"/>
    <w:pPr>
      <w:spacing w:before="5040"/>
      <w:jc w:val="center"/>
    </w:pPr>
    <w:rPr>
      <w:sz w:val="48"/>
      <w:szCs w:val="72"/>
      <w:lang w:val="en-US"/>
    </w:rPr>
  </w:style>
  <w:style w:type="character" w:customStyle="1" w:styleId="TitleChar">
    <w:name w:val="Title Char"/>
    <w:basedOn w:val="DefaultParagraphFont"/>
    <w:link w:val="Title"/>
    <w:rsid w:val="00C876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688"/>
    <w:pPr>
      <w:tabs>
        <w:tab w:val="left" w:pos="3600"/>
        <w:tab w:val="left" w:pos="3958"/>
      </w:tabs>
    </w:pPr>
  </w:style>
  <w:style w:type="paragraph" w:styleId="List">
    <w:name w:val="List"/>
    <w:basedOn w:val="BodyText"/>
    <w:next w:val="BodyText"/>
    <w:rsid w:val="00C87688"/>
    <w:pPr>
      <w:tabs>
        <w:tab w:val="left" w:pos="340"/>
      </w:tabs>
      <w:spacing w:before="60" w:after="60"/>
      <w:ind w:left="340" w:hanging="340"/>
    </w:pPr>
  </w:style>
  <w:style w:type="paragraph" w:styleId="ListBullet">
    <w:name w:val="List Bullet"/>
    <w:basedOn w:val="List"/>
    <w:rsid w:val="00C87688"/>
    <w:pPr>
      <w:numPr>
        <w:numId w:val="11"/>
      </w:numPr>
      <w:tabs>
        <w:tab w:val="clear" w:pos="340"/>
      </w:tabs>
      <w:spacing w:before="40" w:after="40"/>
    </w:pPr>
  </w:style>
  <w:style w:type="paragraph" w:customStyle="1" w:styleId="Note">
    <w:name w:val="Note"/>
    <w:basedOn w:val="BodyText"/>
    <w:rsid w:val="00C876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688"/>
    <w:pPr>
      <w:framePr w:wrap="auto" w:hAnchor="text" w:y="6049"/>
    </w:pPr>
    <w:rPr>
      <w:color w:val="000000"/>
      <w:sz w:val="40"/>
    </w:rPr>
  </w:style>
  <w:style w:type="paragraph" w:customStyle="1" w:styleId="TOCTitle">
    <w:name w:val="TOCTitle"/>
    <w:basedOn w:val="Heading1"/>
    <w:rsid w:val="00C87688"/>
    <w:pPr>
      <w:spacing w:after="240"/>
      <w:jc w:val="center"/>
      <w:outlineLvl w:val="9"/>
    </w:pPr>
    <w:rPr>
      <w:caps/>
    </w:rPr>
  </w:style>
  <w:style w:type="paragraph" w:customStyle="1" w:styleId="Version">
    <w:name w:val="Version"/>
    <w:rsid w:val="00C876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7688"/>
    <w:pPr>
      <w:numPr>
        <w:numId w:val="12"/>
      </w:numPr>
      <w:tabs>
        <w:tab w:val="clear" w:pos="680"/>
      </w:tabs>
    </w:pPr>
  </w:style>
  <w:style w:type="paragraph" w:styleId="Index1">
    <w:name w:val="index 1"/>
    <w:basedOn w:val="Normal"/>
    <w:next w:val="Normal"/>
    <w:semiHidden/>
    <w:rsid w:val="00C87688"/>
    <w:pPr>
      <w:keepNext w:val="0"/>
      <w:tabs>
        <w:tab w:val="right" w:pos="4176"/>
      </w:tabs>
      <w:ind w:left="198" w:hanging="198"/>
    </w:pPr>
    <w:rPr>
      <w:rFonts w:ascii="Garamond" w:hAnsi="Garamond"/>
    </w:rPr>
  </w:style>
  <w:style w:type="paragraph" w:styleId="IndexHeading">
    <w:name w:val="index heading"/>
    <w:basedOn w:val="Normal"/>
    <w:next w:val="Index1"/>
    <w:semiHidden/>
    <w:rsid w:val="00C87688"/>
    <w:pPr>
      <w:spacing w:before="120" w:after="120"/>
    </w:pPr>
    <w:rPr>
      <w:rFonts w:ascii="Arial" w:hAnsi="Arial"/>
      <w:b/>
      <w:color w:val="918585"/>
      <w:sz w:val="24"/>
    </w:rPr>
  </w:style>
  <w:style w:type="paragraph" w:customStyle="1" w:styleId="Chapter">
    <w:name w:val="Chapter"/>
    <w:basedOn w:val="Normal"/>
    <w:rsid w:val="00C87688"/>
    <w:pPr>
      <w:spacing w:before="240"/>
    </w:pPr>
    <w:rPr>
      <w:rFonts w:ascii="Times New Roman" w:hAnsi="Times New Roman"/>
      <w:smallCaps/>
      <w:spacing w:val="80"/>
      <w:sz w:val="28"/>
    </w:rPr>
  </w:style>
  <w:style w:type="paragraph" w:customStyle="1" w:styleId="InChapter">
    <w:name w:val="InChapter"/>
    <w:basedOn w:val="Heading3"/>
    <w:rsid w:val="00C87688"/>
    <w:pPr>
      <w:spacing w:after="240"/>
      <w:outlineLvl w:val="9"/>
    </w:pPr>
    <w:rPr>
      <w:noProof/>
    </w:rPr>
  </w:style>
  <w:style w:type="paragraph" w:styleId="Index2">
    <w:name w:val="index 2"/>
    <w:basedOn w:val="Normal"/>
    <w:next w:val="Normal"/>
    <w:semiHidden/>
    <w:rsid w:val="00C87688"/>
    <w:pPr>
      <w:tabs>
        <w:tab w:val="right" w:pos="4176"/>
      </w:tabs>
      <w:ind w:left="568" w:hanging="284"/>
    </w:pPr>
    <w:rPr>
      <w:rFonts w:ascii="Garamond" w:hAnsi="Garamond"/>
    </w:rPr>
  </w:style>
  <w:style w:type="paragraph" w:customStyle="1" w:styleId="Byline">
    <w:name w:val="Byline"/>
    <w:rsid w:val="00C876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688"/>
    <w:pPr>
      <w:tabs>
        <w:tab w:val="clear" w:pos="3600"/>
        <w:tab w:val="clear" w:pos="3958"/>
      </w:tabs>
      <w:jc w:val="right"/>
    </w:pPr>
  </w:style>
  <w:style w:type="character" w:styleId="Emphasis">
    <w:name w:val="Emphasis"/>
    <w:basedOn w:val="DefaultParagraphFont"/>
    <w:qFormat/>
    <w:rsid w:val="00C87688"/>
    <w:rPr>
      <w:i/>
    </w:rPr>
  </w:style>
  <w:style w:type="paragraph" w:styleId="Caption">
    <w:name w:val="caption"/>
    <w:basedOn w:val="BodyText"/>
    <w:next w:val="Normal"/>
    <w:qFormat/>
    <w:rsid w:val="00C87688"/>
    <w:pPr>
      <w:framePr w:w="2268" w:hSpace="181" w:vSpace="181" w:wrap="around" w:vAnchor="text" w:hAnchor="page" w:x="1135" w:y="285" w:anchorLock="1"/>
    </w:pPr>
    <w:rPr>
      <w:i/>
    </w:rPr>
  </w:style>
  <w:style w:type="paragraph" w:customStyle="1" w:styleId="MiniTOCTitle">
    <w:name w:val="MiniTOCTitle"/>
    <w:basedOn w:val="Heading4"/>
    <w:rsid w:val="00C87688"/>
    <w:pPr>
      <w:spacing w:before="240"/>
      <w:outlineLvl w:val="9"/>
    </w:pPr>
    <w:rPr>
      <w:noProof/>
      <w:sz w:val="24"/>
    </w:rPr>
  </w:style>
  <w:style w:type="paragraph" w:customStyle="1" w:styleId="MiniTOCItem">
    <w:name w:val="MiniTOCItem"/>
    <w:basedOn w:val="ListBullet"/>
    <w:rsid w:val="00C87688"/>
    <w:pPr>
      <w:numPr>
        <w:numId w:val="0"/>
      </w:numPr>
      <w:tabs>
        <w:tab w:val="right" w:leader="dot" w:pos="6521"/>
      </w:tabs>
      <w:spacing w:before="0" w:after="0"/>
    </w:pPr>
  </w:style>
  <w:style w:type="paragraph" w:customStyle="1" w:styleId="TOFTitle">
    <w:name w:val="TOFTitle"/>
    <w:basedOn w:val="TOCTitle"/>
    <w:rsid w:val="00C87688"/>
  </w:style>
  <w:style w:type="paragraph" w:styleId="TableofFigures">
    <w:name w:val="table of figures"/>
    <w:basedOn w:val="Normal"/>
    <w:next w:val="Normal"/>
    <w:semiHidden/>
    <w:rsid w:val="00C87688"/>
    <w:pPr>
      <w:tabs>
        <w:tab w:val="right" w:leader="dot" w:pos="9072"/>
      </w:tabs>
      <w:ind w:left="970" w:hanging="403"/>
    </w:pPr>
    <w:rPr>
      <w:rFonts w:ascii="Times New Roman" w:hAnsi="Times New Roman"/>
      <w:b/>
    </w:rPr>
  </w:style>
  <w:style w:type="paragraph" w:styleId="ListNumber">
    <w:name w:val="List Number"/>
    <w:basedOn w:val="List"/>
    <w:rsid w:val="00C87688"/>
    <w:pPr>
      <w:numPr>
        <w:numId w:val="9"/>
      </w:numPr>
    </w:pPr>
  </w:style>
  <w:style w:type="character" w:customStyle="1" w:styleId="WingdingSymbols">
    <w:name w:val="Wingding Symbols"/>
    <w:rsid w:val="00C87688"/>
    <w:rPr>
      <w:rFonts w:ascii="Wingdings" w:hAnsi="Wingdings"/>
    </w:rPr>
  </w:style>
  <w:style w:type="paragraph" w:customStyle="1" w:styleId="TableHeading">
    <w:name w:val="Table Heading"/>
    <w:basedOn w:val="HeadingBase"/>
    <w:rsid w:val="00C87688"/>
    <w:pPr>
      <w:keepLines/>
      <w:pBdr>
        <w:bottom w:val="single" w:sz="6" w:space="1" w:color="918585"/>
      </w:pBdr>
      <w:spacing w:before="240"/>
    </w:pPr>
  </w:style>
  <w:style w:type="character" w:customStyle="1" w:styleId="HotSpot">
    <w:name w:val="HotSpot"/>
    <w:rsid w:val="00C87688"/>
    <w:rPr>
      <w:color w:val="0033CC"/>
      <w:u w:val="none"/>
    </w:rPr>
  </w:style>
  <w:style w:type="paragraph" w:customStyle="1" w:styleId="BodyTextRight">
    <w:name w:val="Body Text Right"/>
    <w:basedOn w:val="BodyText"/>
    <w:rsid w:val="00C87688"/>
    <w:pPr>
      <w:spacing w:before="0" w:after="0"/>
      <w:jc w:val="right"/>
    </w:pPr>
  </w:style>
  <w:style w:type="paragraph" w:styleId="Index3">
    <w:name w:val="index 3"/>
    <w:basedOn w:val="ListNumber2"/>
    <w:next w:val="Normal"/>
    <w:semiHidden/>
    <w:rsid w:val="00C87688"/>
    <w:pPr>
      <w:numPr>
        <w:numId w:val="0"/>
      </w:numPr>
      <w:tabs>
        <w:tab w:val="right" w:leader="dot" w:pos="4176"/>
      </w:tabs>
    </w:pPr>
  </w:style>
  <w:style w:type="paragraph" w:styleId="ListNumber2">
    <w:name w:val="List Number 2"/>
    <w:basedOn w:val="List2"/>
    <w:rsid w:val="00C87688"/>
    <w:pPr>
      <w:numPr>
        <w:numId w:val="8"/>
      </w:numPr>
      <w:tabs>
        <w:tab w:val="clear" w:pos="1060"/>
      </w:tabs>
    </w:pPr>
  </w:style>
  <w:style w:type="paragraph" w:customStyle="1" w:styleId="MarginNote">
    <w:name w:val="Margin Note"/>
    <w:basedOn w:val="BodyText"/>
    <w:rsid w:val="00C876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6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6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7688"/>
    <w:rPr>
      <w:sz w:val="32"/>
    </w:rPr>
  </w:style>
  <w:style w:type="paragraph" w:customStyle="1" w:styleId="HeadingProcedure">
    <w:name w:val="Heading Procedure"/>
    <w:basedOn w:val="HeadingBase"/>
    <w:next w:val="Normal"/>
    <w:rsid w:val="00C87688"/>
    <w:pPr>
      <w:tabs>
        <w:tab w:val="left" w:pos="0"/>
      </w:tabs>
      <w:spacing w:before="120" w:after="60"/>
    </w:pPr>
    <w:rPr>
      <w:i/>
      <w:color w:val="918585"/>
      <w:sz w:val="22"/>
    </w:rPr>
  </w:style>
  <w:style w:type="paragraph" w:customStyle="1" w:styleId="TableBodyText">
    <w:name w:val="Table Body Text"/>
    <w:basedOn w:val="BodyText"/>
    <w:rsid w:val="00C87688"/>
    <w:pPr>
      <w:spacing w:before="60" w:after="60"/>
    </w:pPr>
  </w:style>
  <w:style w:type="paragraph" w:styleId="ListContinue">
    <w:name w:val="List Continue"/>
    <w:basedOn w:val="List"/>
    <w:rsid w:val="00C87688"/>
    <w:pPr>
      <w:ind w:firstLine="0"/>
    </w:pPr>
  </w:style>
  <w:style w:type="paragraph" w:customStyle="1" w:styleId="ListNote">
    <w:name w:val="List Note"/>
    <w:basedOn w:val="List"/>
    <w:rsid w:val="00C87688"/>
    <w:pPr>
      <w:pBdr>
        <w:top w:val="single" w:sz="6" w:space="2" w:color="918585"/>
        <w:bottom w:val="single" w:sz="6" w:space="2" w:color="918585"/>
      </w:pBdr>
      <w:tabs>
        <w:tab w:val="left" w:pos="1021"/>
      </w:tabs>
      <w:ind w:firstLine="0"/>
    </w:pPr>
  </w:style>
  <w:style w:type="paragraph" w:customStyle="1" w:styleId="Warning">
    <w:name w:val="Warning"/>
    <w:basedOn w:val="BodyText"/>
    <w:rsid w:val="00C87688"/>
    <w:pPr>
      <w:shd w:val="clear" w:color="auto" w:fill="D9D9D9"/>
      <w:tabs>
        <w:tab w:val="left" w:pos="992"/>
      </w:tabs>
      <w:ind w:left="119" w:right="119"/>
    </w:pPr>
    <w:rPr>
      <w:sz w:val="20"/>
    </w:rPr>
  </w:style>
  <w:style w:type="paragraph" w:customStyle="1" w:styleId="MarginIcons">
    <w:name w:val="Margin Icons"/>
    <w:basedOn w:val="BodyText"/>
    <w:rsid w:val="00C876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688"/>
    <w:rPr>
      <w:rFonts w:ascii="Courier New" w:hAnsi="Courier New"/>
    </w:rPr>
  </w:style>
  <w:style w:type="paragraph" w:customStyle="1" w:styleId="NoteBullet">
    <w:name w:val="Note Bullet"/>
    <w:basedOn w:val="Note"/>
    <w:rsid w:val="00C87688"/>
    <w:pPr>
      <w:tabs>
        <w:tab w:val="clear" w:pos="680"/>
      </w:tabs>
      <w:spacing w:before="60" w:after="60"/>
    </w:pPr>
  </w:style>
  <w:style w:type="paragraph" w:customStyle="1" w:styleId="SubHeading2">
    <w:name w:val="SubHeading2"/>
    <w:basedOn w:val="HeadingBase"/>
    <w:rsid w:val="00C87688"/>
    <w:pPr>
      <w:spacing w:before="240" w:after="60"/>
    </w:pPr>
    <w:rPr>
      <w:sz w:val="20"/>
    </w:rPr>
  </w:style>
  <w:style w:type="paragraph" w:customStyle="1" w:styleId="SubHeading1">
    <w:name w:val="SubHeading1"/>
    <w:basedOn w:val="HeadingBase"/>
    <w:rsid w:val="00C87688"/>
    <w:pPr>
      <w:spacing w:before="240" w:after="60"/>
    </w:pPr>
    <w:rPr>
      <w:color w:val="918585"/>
      <w:sz w:val="22"/>
    </w:rPr>
  </w:style>
  <w:style w:type="paragraph" w:customStyle="1" w:styleId="SideHeading">
    <w:name w:val="Side Heading"/>
    <w:basedOn w:val="HeadingBase"/>
    <w:rsid w:val="00C876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688"/>
    <w:pPr>
      <w:numPr>
        <w:numId w:val="10"/>
      </w:numPr>
    </w:pPr>
  </w:style>
  <w:style w:type="paragraph" w:styleId="PlainText">
    <w:name w:val="Plain Text"/>
    <w:basedOn w:val="Normal"/>
    <w:link w:val="PlainTextChar"/>
    <w:rsid w:val="00C87688"/>
    <w:rPr>
      <w:sz w:val="20"/>
    </w:rPr>
  </w:style>
  <w:style w:type="character" w:customStyle="1" w:styleId="PlainTextChar">
    <w:name w:val="Plain Text Char"/>
    <w:basedOn w:val="DefaultParagraphFont"/>
    <w:link w:val="PlainText"/>
    <w:rsid w:val="00C876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7688"/>
    <w:rPr>
      <w:b/>
      <w:smallCaps/>
    </w:rPr>
  </w:style>
  <w:style w:type="paragraph" w:customStyle="1" w:styleId="TableListNumber">
    <w:name w:val="Table List Number"/>
    <w:basedOn w:val="ListNumber"/>
    <w:rsid w:val="00C87688"/>
    <w:pPr>
      <w:numPr>
        <w:numId w:val="0"/>
      </w:numPr>
    </w:pPr>
  </w:style>
  <w:style w:type="paragraph" w:styleId="TOC4">
    <w:name w:val="toc 4"/>
    <w:basedOn w:val="TOCBase"/>
    <w:next w:val="Normal"/>
    <w:semiHidden/>
    <w:rsid w:val="00C87688"/>
    <w:pPr>
      <w:tabs>
        <w:tab w:val="right" w:leader="dot" w:pos="9071"/>
      </w:tabs>
      <w:ind w:left="1701"/>
    </w:pPr>
  </w:style>
  <w:style w:type="paragraph" w:customStyle="1" w:styleId="ListAlpha">
    <w:name w:val="List Alpha"/>
    <w:basedOn w:val="List"/>
    <w:rsid w:val="00C87688"/>
    <w:pPr>
      <w:numPr>
        <w:numId w:val="7"/>
      </w:numPr>
    </w:pPr>
  </w:style>
  <w:style w:type="paragraph" w:customStyle="1" w:styleId="ListAlpha2">
    <w:name w:val="List Alpha 2"/>
    <w:basedOn w:val="List2"/>
    <w:rsid w:val="00C87688"/>
    <w:pPr>
      <w:numPr>
        <w:numId w:val="6"/>
      </w:numPr>
    </w:pPr>
  </w:style>
  <w:style w:type="paragraph" w:styleId="List2">
    <w:name w:val="List 2"/>
    <w:basedOn w:val="BodyText"/>
    <w:rsid w:val="00C87688"/>
    <w:pPr>
      <w:tabs>
        <w:tab w:val="left" w:pos="680"/>
      </w:tabs>
      <w:spacing w:before="60" w:after="60"/>
      <w:ind w:left="680" w:hanging="340"/>
    </w:pPr>
  </w:style>
  <w:style w:type="paragraph" w:styleId="List3">
    <w:name w:val="List 3"/>
    <w:basedOn w:val="BodyText"/>
    <w:rsid w:val="00C87688"/>
    <w:pPr>
      <w:tabs>
        <w:tab w:val="left" w:pos="1021"/>
      </w:tabs>
      <w:spacing w:before="60" w:after="60"/>
      <w:ind w:left="1020" w:hanging="340"/>
    </w:pPr>
  </w:style>
  <w:style w:type="paragraph" w:styleId="List4">
    <w:name w:val="List 4"/>
    <w:basedOn w:val="BodyText"/>
    <w:rsid w:val="00C87688"/>
    <w:pPr>
      <w:tabs>
        <w:tab w:val="left" w:pos="1361"/>
      </w:tabs>
      <w:spacing w:before="60" w:after="60"/>
      <w:ind w:left="1361" w:hanging="340"/>
    </w:pPr>
  </w:style>
  <w:style w:type="paragraph" w:styleId="List5">
    <w:name w:val="List 5"/>
    <w:basedOn w:val="BodyText"/>
    <w:rsid w:val="00C87688"/>
    <w:pPr>
      <w:tabs>
        <w:tab w:val="left" w:pos="1701"/>
      </w:tabs>
      <w:spacing w:before="60" w:after="60"/>
      <w:ind w:left="1701" w:hanging="340"/>
    </w:pPr>
  </w:style>
  <w:style w:type="paragraph" w:styleId="ListBullet3">
    <w:name w:val="List Bullet 3"/>
    <w:basedOn w:val="List3"/>
    <w:rsid w:val="00C87688"/>
    <w:pPr>
      <w:numPr>
        <w:numId w:val="13"/>
      </w:numPr>
      <w:tabs>
        <w:tab w:val="clear" w:pos="1021"/>
      </w:tabs>
      <w:ind w:left="1037" w:hanging="357"/>
    </w:pPr>
  </w:style>
  <w:style w:type="paragraph" w:styleId="ListBullet4">
    <w:name w:val="List Bullet 4"/>
    <w:basedOn w:val="List4"/>
    <w:rsid w:val="00C87688"/>
    <w:pPr>
      <w:numPr>
        <w:numId w:val="1"/>
      </w:numPr>
    </w:pPr>
  </w:style>
  <w:style w:type="paragraph" w:styleId="ListBullet5">
    <w:name w:val="List Bullet 5"/>
    <w:basedOn w:val="List5"/>
    <w:rsid w:val="00C87688"/>
    <w:pPr>
      <w:numPr>
        <w:numId w:val="2"/>
      </w:numPr>
    </w:pPr>
  </w:style>
  <w:style w:type="paragraph" w:styleId="ListContinue2">
    <w:name w:val="List Continue 2"/>
    <w:basedOn w:val="List2"/>
    <w:rsid w:val="00C87688"/>
    <w:pPr>
      <w:ind w:firstLine="0"/>
    </w:pPr>
  </w:style>
  <w:style w:type="paragraph" w:styleId="ListContinue3">
    <w:name w:val="List Continue 3"/>
    <w:basedOn w:val="List3"/>
    <w:rsid w:val="00C87688"/>
    <w:pPr>
      <w:ind w:left="1021" w:firstLine="0"/>
    </w:pPr>
  </w:style>
  <w:style w:type="paragraph" w:styleId="ListContinue4">
    <w:name w:val="List Continue 4"/>
    <w:basedOn w:val="List4"/>
    <w:rsid w:val="00C87688"/>
    <w:pPr>
      <w:ind w:firstLine="0"/>
    </w:pPr>
  </w:style>
  <w:style w:type="paragraph" w:styleId="ListContinue5">
    <w:name w:val="List Continue 5"/>
    <w:basedOn w:val="List5"/>
    <w:rsid w:val="00C87688"/>
    <w:pPr>
      <w:ind w:firstLine="0"/>
    </w:pPr>
  </w:style>
  <w:style w:type="paragraph" w:styleId="ListNumber3">
    <w:name w:val="List Number 3"/>
    <w:basedOn w:val="List3"/>
    <w:rsid w:val="00C87688"/>
    <w:pPr>
      <w:numPr>
        <w:numId w:val="3"/>
      </w:numPr>
    </w:pPr>
  </w:style>
  <w:style w:type="paragraph" w:styleId="ListNumber4">
    <w:name w:val="List Number 4"/>
    <w:basedOn w:val="List4"/>
    <w:rsid w:val="00C87688"/>
    <w:pPr>
      <w:numPr>
        <w:numId w:val="4"/>
      </w:numPr>
    </w:pPr>
  </w:style>
  <w:style w:type="paragraph" w:styleId="ListNumber5">
    <w:name w:val="List Number 5"/>
    <w:basedOn w:val="List5"/>
    <w:rsid w:val="00C87688"/>
    <w:pPr>
      <w:numPr>
        <w:numId w:val="5"/>
      </w:numPr>
    </w:pPr>
  </w:style>
  <w:style w:type="paragraph" w:styleId="BlockText">
    <w:name w:val="Block Text"/>
    <w:basedOn w:val="Normal"/>
    <w:rsid w:val="00C87688"/>
    <w:pPr>
      <w:spacing w:after="120"/>
      <w:ind w:left="1440" w:right="1440"/>
    </w:pPr>
  </w:style>
  <w:style w:type="character" w:customStyle="1" w:styleId="Subscript">
    <w:name w:val="Subscript"/>
    <w:basedOn w:val="DefaultParagraphFont"/>
    <w:rsid w:val="00C87688"/>
    <w:rPr>
      <w:sz w:val="16"/>
      <w:vertAlign w:val="subscript"/>
    </w:rPr>
  </w:style>
  <w:style w:type="character" w:customStyle="1" w:styleId="Superscript">
    <w:name w:val="Superscript"/>
    <w:basedOn w:val="DefaultParagraphFont"/>
    <w:rsid w:val="00C87688"/>
    <w:rPr>
      <w:sz w:val="16"/>
      <w:vertAlign w:val="superscript"/>
    </w:rPr>
  </w:style>
  <w:style w:type="character" w:customStyle="1" w:styleId="Symbols">
    <w:name w:val="Symbols"/>
    <w:basedOn w:val="DefaultParagraphFont"/>
    <w:rsid w:val="00C87688"/>
    <w:rPr>
      <w:rFonts w:ascii="Symbol" w:hAnsi="Symbol"/>
    </w:rPr>
  </w:style>
  <w:style w:type="character" w:customStyle="1" w:styleId="MenuOptions">
    <w:name w:val="Menu Options"/>
    <w:basedOn w:val="DefaultParagraphFont"/>
    <w:rsid w:val="00C87688"/>
    <w:rPr>
      <w:rFonts w:ascii="Arial Narrow" w:hAnsi="Arial Narrow"/>
      <w:smallCaps/>
    </w:rPr>
  </w:style>
  <w:style w:type="character" w:customStyle="1" w:styleId="Buttons">
    <w:name w:val="Buttons"/>
    <w:basedOn w:val="DefaultParagraphFont"/>
    <w:rsid w:val="00C87688"/>
    <w:rPr>
      <w:b/>
    </w:rPr>
  </w:style>
  <w:style w:type="character" w:customStyle="1" w:styleId="Underlined">
    <w:name w:val="Underlined"/>
    <w:basedOn w:val="DefaultParagraphFont"/>
    <w:rsid w:val="00C87688"/>
    <w:rPr>
      <w:u w:val="single"/>
    </w:rPr>
  </w:style>
  <w:style w:type="paragraph" w:customStyle="1" w:styleId="TableBodyTextRight">
    <w:name w:val="Table Body Text Right"/>
    <w:basedOn w:val="TableBodyText"/>
    <w:rsid w:val="00C87688"/>
    <w:pPr>
      <w:widowControl w:val="0"/>
      <w:autoSpaceDE w:val="0"/>
      <w:autoSpaceDN w:val="0"/>
      <w:adjustRightInd w:val="0"/>
      <w:jc w:val="right"/>
    </w:pPr>
    <w:rPr>
      <w:rFonts w:cs="Arial"/>
      <w:szCs w:val="18"/>
    </w:rPr>
  </w:style>
  <w:style w:type="paragraph" w:customStyle="1" w:styleId="CopyrightText">
    <w:name w:val="Copyright Text"/>
    <w:basedOn w:val="BodyText"/>
    <w:rsid w:val="00C87688"/>
    <w:rPr>
      <w:sz w:val="18"/>
    </w:rPr>
  </w:style>
  <w:style w:type="paragraph" w:customStyle="1" w:styleId="BodySmallRight">
    <w:name w:val="Body Small Right"/>
    <w:basedOn w:val="BodyTextRight"/>
    <w:rsid w:val="00C87688"/>
    <w:rPr>
      <w:sz w:val="18"/>
      <w:szCs w:val="18"/>
    </w:rPr>
  </w:style>
  <w:style w:type="paragraph" w:customStyle="1" w:styleId="MarginEdition">
    <w:name w:val="Margin Edition"/>
    <w:basedOn w:val="MarginNote"/>
    <w:rsid w:val="00C87688"/>
    <w:pPr>
      <w:spacing w:before="0" w:after="0"/>
    </w:pPr>
    <w:rPr>
      <w:rFonts w:ascii="Times New Roman" w:hAnsi="Times New Roman"/>
      <w:color w:val="999999"/>
    </w:rPr>
  </w:style>
  <w:style w:type="paragraph" w:customStyle="1" w:styleId="Spacer">
    <w:name w:val="Spacer"/>
    <w:basedOn w:val="Normal"/>
    <w:rsid w:val="00C87688"/>
    <w:rPr>
      <w:sz w:val="2"/>
      <w:szCs w:val="2"/>
    </w:rPr>
  </w:style>
  <w:style w:type="character" w:customStyle="1" w:styleId="Small">
    <w:name w:val="Small"/>
    <w:basedOn w:val="DefaultParagraphFont"/>
    <w:rsid w:val="00C87688"/>
    <w:rPr>
      <w:sz w:val="16"/>
    </w:rPr>
  </w:style>
  <w:style w:type="paragraph" w:customStyle="1" w:styleId="WideTable">
    <w:name w:val="Wide Table"/>
    <w:basedOn w:val="Normal"/>
    <w:rsid w:val="00C87688"/>
    <w:pPr>
      <w:ind w:left="-1418"/>
    </w:pPr>
    <w:rPr>
      <w:sz w:val="2"/>
      <w:szCs w:val="2"/>
    </w:rPr>
  </w:style>
  <w:style w:type="character" w:styleId="PageNumber">
    <w:name w:val="page number"/>
    <w:basedOn w:val="DefaultParagraphFont"/>
    <w:rsid w:val="00C87688"/>
  </w:style>
  <w:style w:type="paragraph" w:styleId="Quote">
    <w:name w:val="Quote"/>
    <w:basedOn w:val="Heading1"/>
    <w:link w:val="QuoteChar"/>
    <w:qFormat/>
    <w:rsid w:val="00C87688"/>
    <w:rPr>
      <w:b w:val="0"/>
      <w:sz w:val="72"/>
      <w:szCs w:val="72"/>
      <w:lang w:val="en-NZ"/>
    </w:rPr>
  </w:style>
  <w:style w:type="character" w:customStyle="1" w:styleId="QuoteChar">
    <w:name w:val="Quote Char"/>
    <w:basedOn w:val="DefaultParagraphFont"/>
    <w:link w:val="Quote"/>
    <w:rsid w:val="00C876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688"/>
    <w:pPr>
      <w:pageBreakBefore/>
    </w:pPr>
  </w:style>
  <w:style w:type="paragraph" w:customStyle="1" w:styleId="Border">
    <w:name w:val="Border"/>
    <w:basedOn w:val="Normal"/>
    <w:qFormat/>
    <w:rsid w:val="00C876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688"/>
    <w:rPr>
      <w:b/>
      <w:bCs/>
      <w:i/>
      <w:iCs/>
      <w:color w:val="auto"/>
    </w:rPr>
  </w:style>
  <w:style w:type="paragraph" w:styleId="IntenseQuote">
    <w:name w:val="Intense Quote"/>
    <w:basedOn w:val="Normal"/>
    <w:next w:val="Normal"/>
    <w:link w:val="IntenseQuoteChar"/>
    <w:uiPriority w:val="30"/>
    <w:qFormat/>
    <w:rsid w:val="00C876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6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7688"/>
    <w:rPr>
      <w:smallCaps/>
      <w:color w:val="auto"/>
      <w:u w:val="single"/>
    </w:rPr>
  </w:style>
  <w:style w:type="character" w:styleId="IntenseReference">
    <w:name w:val="Intense Reference"/>
    <w:basedOn w:val="DefaultParagraphFont"/>
    <w:uiPriority w:val="32"/>
    <w:qFormat/>
    <w:rsid w:val="00C87688"/>
    <w:rPr>
      <w:b/>
      <w:bCs/>
      <w:smallCaps/>
      <w:color w:val="auto"/>
      <w:spacing w:val="5"/>
      <w:u w:val="single"/>
    </w:rPr>
  </w:style>
  <w:style w:type="paragraph" w:customStyle="1" w:styleId="2ColumnHeading">
    <w:name w:val="2Column Heading"/>
    <w:basedOn w:val="BodyText"/>
    <w:qFormat/>
    <w:rsid w:val="00C87688"/>
    <w:pPr>
      <w:spacing w:after="60"/>
      <w:ind w:left="-2268"/>
    </w:pPr>
    <w:rPr>
      <w:b/>
    </w:rPr>
  </w:style>
  <w:style w:type="paragraph" w:customStyle="1" w:styleId="Heading1TOC">
    <w:name w:val="Heading1 TOC"/>
    <w:basedOn w:val="Normal"/>
    <w:qFormat/>
    <w:rsid w:val="00C87688"/>
    <w:pPr>
      <w:spacing w:before="240" w:after="120"/>
    </w:pPr>
    <w:rPr>
      <w:rFonts w:ascii="Times New Roman" w:hAnsi="Times New Roman"/>
      <w:b/>
      <w:sz w:val="32"/>
    </w:rPr>
  </w:style>
  <w:style w:type="paragraph" w:customStyle="1" w:styleId="Heading2TOC">
    <w:name w:val="Heading2 TOC"/>
    <w:basedOn w:val="Normal"/>
    <w:qFormat/>
    <w:rsid w:val="00C87688"/>
    <w:pPr>
      <w:spacing w:before="240" w:after="60"/>
    </w:pPr>
    <w:rPr>
      <w:rFonts w:ascii="Times New Roman" w:hAnsi="Times New Roman"/>
      <w:b/>
      <w:sz w:val="28"/>
    </w:rPr>
  </w:style>
  <w:style w:type="character" w:customStyle="1" w:styleId="Underline">
    <w:name w:val="Underline"/>
    <w:basedOn w:val="DefaultParagraphFont"/>
    <w:qFormat/>
    <w:rsid w:val="00C87688"/>
    <w:rPr>
      <w:u w:val="single"/>
    </w:rPr>
  </w:style>
  <w:style w:type="character" w:customStyle="1" w:styleId="BoldandItalics">
    <w:name w:val="Bold and Italics"/>
    <w:qFormat/>
    <w:rsid w:val="00C87688"/>
    <w:rPr>
      <w:b/>
      <w:i/>
      <w:u w:val="none"/>
    </w:rPr>
  </w:style>
  <w:style w:type="paragraph" w:styleId="BalloonText">
    <w:name w:val="Balloon Text"/>
    <w:basedOn w:val="Normal"/>
    <w:link w:val="BalloonTextChar"/>
    <w:rsid w:val="00C87688"/>
    <w:rPr>
      <w:rFonts w:ascii="Tahoma" w:hAnsi="Tahoma" w:cs="Tahoma"/>
      <w:sz w:val="16"/>
      <w:szCs w:val="16"/>
    </w:rPr>
  </w:style>
  <w:style w:type="character" w:customStyle="1" w:styleId="BalloonTextChar">
    <w:name w:val="Balloon Text Char"/>
    <w:basedOn w:val="DefaultParagraphFont"/>
    <w:link w:val="BalloonText"/>
    <w:rsid w:val="00C876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76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76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1053</Words>
  <Characters>6387</Characters>
  <Application>Microsoft Office Word</Application>
  <DocSecurity>0</DocSecurity>
  <Lines>248</Lines>
  <Paragraphs>115</Paragraphs>
  <ScaleCrop>false</ScaleCrop>
  <Company>Author-it Software Corporation Ltd.</Company>
  <LinksUpToDate>false</LinksUpToDate>
  <CharactersWithSpaces>7378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RTF5521A Monitor and manage soils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2012-05-27T07:48:00Z</dcterms:created>
  <dcterms:modified xsi:type="dcterms:W3CDTF">2012-05-27T07:48:00Z</dcterms:modified>
</cp:coreProperties>
</file>