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AE8" w:rsidP="00B46AE8">
      <w:pPr>
        <w:pStyle w:val="Title"/>
      </w:pPr>
      <w:r>
        <w:fldChar w:fldCharType="begin"/>
      </w:r>
      <w:r>
        <w:instrText xml:space="preserve"> TITLE   \* MERGEFORMAT </w:instrText>
      </w:r>
      <w:r>
        <w:fldChar w:fldCharType="separate"/>
      </w:r>
      <w:r>
        <w:t>RTF3204A Construct concrete structures and features</w:t>
      </w:r>
      <w:r>
        <w:fldChar w:fldCharType="end"/>
      </w:r>
    </w:p>
    <w:p w:rsidR="00B46AE8" w:rsidP="00B46AE8">
      <w:pPr>
        <w:pStyle w:val="Version"/>
        <w:sectPr w:rsidSect="00B46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51D" w:rsidP="00B4651D">
      <w:pPr>
        <w:pStyle w:val="SuperHeading"/>
      </w:pPr>
      <w:r w:rsidRPr="00B4651D">
        <w:t>RTF3204A Construct concrete structures and features</w:t>
      </w:r>
    </w:p>
    <w:p w:rsidR="00000000" w:rsidRPr="00B4651D" w:rsidP="00B4651D">
      <w:pPr>
        <w:pStyle w:val="Heading1"/>
      </w:pPr>
      <w:bookmarkStart w:id="1" w:name="O_321386"/>
      <w:bookmarkEnd w:id="1"/>
      <w:r w:rsidRPr="00B4651D">
        <w:t>Modification History</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2" w:name="O_321385"/>
      <w:bookmarkEnd w:id="2"/>
      <w:r w:rsidRPr="00B4651D">
        <w:t>Unit Descriptor</w:t>
      </w:r>
    </w:p>
    <w:p w:rsidR="00000000" w:rsidRPr="00B4651D" w:rsidP="00B4651D">
      <w:pPr>
        <w:pStyle w:val="BodyText"/>
      </w:pPr>
      <w:r w:rsidRPr="00B4651D">
        <w:t>This competency standard covers the process of constructing concrete structures and features as a component of lan</w:t>
      </w:r>
      <w:r w:rsidRPr="00B4651D">
        <w:t>dscape project works.  These structures and features may include paths, driveways, edgings, footings, floors, steps, walls, fences, pool surrounds, entertaining areas and ornamental garden elements.</w:t>
      </w:r>
    </w:p>
    <w:p w:rsidR="00000000" w:rsidRPr="00B4651D" w:rsidP="00B4651D">
      <w:pPr>
        <w:pStyle w:val="BodyText"/>
      </w:pPr>
      <w:r w:rsidRPr="00B4651D">
        <w:t>The construction of concrete structures and features is l</w:t>
      </w:r>
      <w:r w:rsidRPr="00B4651D">
        <w:t xml:space="preserve">ikely to be under limited supervision from others, with checking only related to overall progress and is usually done within established routines, methods and procedures.  Some discretion and judgement may be required depending on the type of structure or </w:t>
      </w:r>
      <w:r w:rsidRPr="00B4651D">
        <w:t>feature to be constructed.  For example, it may be a driveway at ground level or a fence that is constructed vertically.</w:t>
      </w:r>
    </w:p>
    <w:p w:rsidR="00000000" w:rsidRPr="00B4651D" w:rsidP="00B4651D">
      <w:pPr>
        <w:pStyle w:val="AllowPageBreak"/>
      </w:pPr>
    </w:p>
    <w:p w:rsidR="00000000" w:rsidRPr="00B4651D" w:rsidP="00B4651D">
      <w:pPr>
        <w:pStyle w:val="Heading1"/>
      </w:pPr>
      <w:bookmarkStart w:id="3" w:name="O_321384"/>
      <w:bookmarkEnd w:id="3"/>
      <w:r w:rsidRPr="00B4651D">
        <w:t>Application of the Unit</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4" w:name="O_321383"/>
      <w:bookmarkEnd w:id="4"/>
      <w:r w:rsidRPr="00B4651D">
        <w:t>Licensing/Regulatory Information</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5" w:name="O_321382"/>
      <w:bookmarkEnd w:id="5"/>
      <w:r w:rsidRPr="00B4651D">
        <w:t>Pre-Requisites</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6" w:name="O_321376"/>
      <w:bookmarkEnd w:id="6"/>
      <w:r w:rsidRPr="00B4651D">
        <w:t>Employability Skills Information</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7" w:name="O_321380"/>
      <w:bookmarkEnd w:id="7"/>
      <w:r w:rsidRPr="00B4651D">
        <w:t>Elements and Performance Criteria Pre-Content</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8" w:name="O_321387"/>
      <w:bookmarkEnd w:id="8"/>
      <w:r w:rsidRPr="00B4651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46AE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Elements and Performance Criteria</w:t>
            </w:r>
          </w:p>
        </w:tc>
      </w:tr>
      <w:tr w:rsidTr="00B46AE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Performance Criteria</w:t>
            </w:r>
          </w:p>
        </w:tc>
      </w:tr>
      <w:tr w:rsidTr="00B46A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1</w:t>
            </w:r>
          </w:p>
        </w:tc>
        <w:tc>
          <w:tcPr>
            <w:tcW w:w="30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Plan and prepare work</w:t>
            </w: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1.1</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Plans and specifications are interpreted and clarified with the supervisor.</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1.2</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The quantity and quality of materials are checked to ensure they conform to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1.3</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 xml:space="preserve">Tools and equipment </w:t>
            </w:r>
            <w:r w:rsidRPr="00B4651D">
              <w:t>are selected and checked for serviceability according to enterprise guidelines.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1.4</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 xml:space="preserve">OHS hazards </w:t>
            </w:r>
            <w:r w:rsidRPr="00B4651D">
              <w:t xml:space="preserve">are identified, risks assessed and </w:t>
            </w:r>
            <w:r w:rsidRPr="00B4651D">
              <w:rPr>
                <w:rStyle w:val="SpecialBold"/>
              </w:rPr>
              <w:t xml:space="preserve">controls </w:t>
            </w:r>
            <w:r w:rsidRPr="00B4651D">
              <w:t>implemented.</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1.5</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 xml:space="preserve">Environmental implications </w:t>
            </w:r>
            <w:r w:rsidRPr="00B4651D">
              <w:t>of constructing concrete structures are identified and reported to the supervisor.</w:t>
            </w:r>
          </w:p>
        </w:tc>
      </w:tr>
      <w:tr w:rsidTr="00B46A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w:t>
            </w:r>
          </w:p>
        </w:tc>
        <w:tc>
          <w:tcPr>
            <w:tcW w:w="30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Set out and prepare the site</w:t>
            </w:r>
          </w:p>
        </w:tc>
        <w:tc>
          <w:tcPr>
            <w:tcW w:w="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2.1</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 xml:space="preserve">Services </w:t>
            </w:r>
            <w:r w:rsidRPr="00B4651D">
              <w:t xml:space="preserve">are determined and located from site </w:t>
            </w:r>
            <w:r w:rsidRPr="00B4651D">
              <w:t>plans.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2.2</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The position of the structure or feature is marked out according to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2.3</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Profiles are established to conform to the tolerances nominated within the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2.4</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Subsoil </w:t>
            </w:r>
            <w:r w:rsidRPr="00B4651D">
              <w:t>is prepared by removing all debris, vegetable matter and topsoil to provide a solid foundation for concrete.</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2.5</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 xml:space="preserve">Drainage systems </w:t>
            </w:r>
            <w:r w:rsidRPr="00B4651D">
              <w:t>are installed according to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2.6</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Form work is installed to the site in a manner that will ensure it remains rigid during concrete pouring operations.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2.7</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Sub-base material is placed and compacted to the required finished levels.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2.8</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Preparation of the site is </w:t>
            </w:r>
            <w:r w:rsidRPr="00B4651D">
              <w:rPr>
                <w:rStyle w:val="SpecialBold"/>
              </w:rPr>
              <w:t xml:space="preserve">completed </w:t>
            </w:r>
            <w:r w:rsidRPr="00B4651D">
              <w:t xml:space="preserve">according to </w:t>
            </w:r>
            <w:r w:rsidRPr="00B4651D">
              <w:t>the type of structure or feature to be constructed.</w:t>
            </w:r>
          </w:p>
        </w:tc>
      </w:tr>
      <w:tr w:rsidTr="00B46A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w:t>
            </w:r>
          </w:p>
        </w:tc>
        <w:tc>
          <w:tcPr>
            <w:tcW w:w="30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Mix and pour concrete</w:t>
            </w: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3.1</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Proportions for concrete mix are determined according to the strength requirements of the project.</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3.2</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Volume of dry materials necessary to produce final concrete mix is determined.</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3.3</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All dry ingredients and required </w:t>
            </w:r>
            <w:r w:rsidRPr="00B4651D">
              <w:rPr>
                <w:rStyle w:val="SpecialBold"/>
              </w:rPr>
              <w:t xml:space="preserve">additives </w:t>
            </w:r>
            <w:r w:rsidRPr="00B4651D">
              <w:t>are mixed together to ensure a thorough blending of all materials is achieved.</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3.4</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Sufficient water is introduced to produce a concrete mix to the required consistency.</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3.5</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Concrete mix samples are taken for </w:t>
            </w:r>
            <w:r w:rsidRPr="00B4651D">
              <w:rPr>
                <w:rStyle w:val="SpecialBold"/>
              </w:rPr>
              <w:t xml:space="preserve">testing, </w:t>
            </w:r>
            <w:r w:rsidRPr="00B4651D">
              <w:t>if required, to check for conformity to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3.6</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Concrete is poured to designated levels in a manner to a</w:t>
            </w:r>
            <w:r w:rsidRPr="00B4651D">
              <w:t>void segregation of materials.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3.7</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Concrete is consolidated using an approved vibration method to industry standard (AS3600) to ensure air pockets are eliminated.</w:t>
            </w:r>
          </w:p>
        </w:tc>
      </w:tr>
      <w:tr w:rsidTr="00B46A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4</w:t>
            </w:r>
          </w:p>
        </w:tc>
        <w:tc>
          <w:tcPr>
            <w:tcW w:w="30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Finish concrete</w:t>
            </w: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4.1</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Concrete is screeded to a flat surface to maintain the desired finished level.</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4.2</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Surface is trowelled according to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4.3</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A Concrete is </w:t>
            </w:r>
            <w:r w:rsidRPr="00B4651D">
              <w:rPr>
                <w:rStyle w:val="SpecialBold"/>
              </w:rPr>
              <w:t xml:space="preserve">finished off </w:t>
            </w:r>
            <w:r w:rsidRPr="00B4651D">
              <w:t>according to design drawings and specifications.</w:t>
            </w:r>
          </w:p>
        </w:tc>
      </w:tr>
      <w:tr w:rsidTr="00B46A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5</w:t>
            </w:r>
          </w:p>
        </w:tc>
        <w:tc>
          <w:tcPr>
            <w:tcW w:w="3000" w:type="dxa"/>
            <w:vMerge w:val="restart"/>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Check quality of work and clean up site</w:t>
            </w: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5.1</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Quality of finished works is inspected to ensure the standard of the finished structure or feature is in accordance with design drawings and specifications.</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5.2</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Form work is removed and cleaned in a manner whi</w:t>
            </w:r>
            <w:r w:rsidRPr="00B4651D">
              <w:t>ch will allow for re-use of the form work.</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5.3</w:t>
            </w:r>
          </w:p>
        </w:tc>
        <w:tc>
          <w:tcPr>
            <w:tcW w:w="51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All debris is removed and disposed of in a manner that minimises risk to the environment.</w:t>
            </w:r>
          </w:p>
        </w:tc>
      </w:tr>
      <w:tr w:rsidTr="00B46A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5.4</w:t>
            </w:r>
          </w:p>
        </w:tc>
        <w:tc>
          <w:tcPr>
            <w:tcW w:w="51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All tools and equipment are cleaned and stored according to enterprise guidelines.</w:t>
            </w:r>
          </w:p>
        </w:tc>
      </w:tr>
    </w:tbl>
    <w:p w:rsidR="00000000" w:rsidRPr="00B4651D" w:rsidP="00B4651D">
      <w:pPr>
        <w:pStyle w:val="BodyText"/>
      </w:pPr>
    </w:p>
    <w:p w:rsidR="00000000" w:rsidRPr="00B4651D" w:rsidP="00B4651D">
      <w:pPr>
        <w:pStyle w:val="AllowPageBreak"/>
      </w:pPr>
    </w:p>
    <w:p w:rsidR="00000000" w:rsidRPr="00B4651D" w:rsidP="00B4651D">
      <w:pPr>
        <w:pStyle w:val="Heading1"/>
      </w:pPr>
      <w:bookmarkStart w:id="9" w:name="O_321379"/>
      <w:bookmarkEnd w:id="9"/>
      <w:r w:rsidRPr="00B4651D">
        <w:t>Required Skills and Knowledge</w:t>
      </w:r>
    </w:p>
    <w:p w:rsidR="00000000" w:rsidRPr="00B4651D" w:rsidP="00B4651D">
      <w:pPr>
        <w:pStyle w:val="BodyText"/>
      </w:pPr>
      <w:r w:rsidRPr="00B4651D">
        <w:t>Not applicable.</w:t>
      </w:r>
    </w:p>
    <w:p w:rsidR="00000000" w:rsidRPr="00B4651D" w:rsidP="00B4651D">
      <w:pPr>
        <w:pStyle w:val="AllowPageBreak"/>
      </w:pPr>
    </w:p>
    <w:p w:rsidR="00000000" w:rsidRPr="00B4651D" w:rsidP="00B4651D">
      <w:pPr>
        <w:pStyle w:val="Heading1"/>
      </w:pPr>
      <w:bookmarkStart w:id="10" w:name="O_321378"/>
      <w:bookmarkEnd w:id="10"/>
      <w:r w:rsidRPr="00B4651D">
        <w:t>Evidence Guide</w:t>
      </w:r>
    </w:p>
    <w:tbl>
      <w:tblPr>
        <w:tblW w:w="0" w:type="auto"/>
        <w:tblLayout w:type="fixed"/>
        <w:tblCellMar>
          <w:left w:w="62" w:type="dxa"/>
          <w:right w:w="62" w:type="dxa"/>
        </w:tblCellMar>
        <w:tblLook w:val="0000"/>
      </w:tblPr>
      <w:tblGrid>
        <w:gridCol w:w="4500"/>
        <w:gridCol w:w="4500"/>
      </w:tblGrid>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rPr>
                <w:rStyle w:val="SpecialBold"/>
              </w:rPr>
              <w:t>What evidence is required to demonstrate competence for this standard as a whole</w:t>
            </w:r>
            <w:r w:rsidRPr="00B4651D">
              <w:t>?</w:t>
            </w:r>
          </w:p>
          <w:p w:rsidR="00000000" w:rsidRPr="00B4651D" w:rsidP="00B4651D">
            <w:pPr>
              <w:pStyle w:val="BodyText"/>
            </w:pPr>
            <w:r w:rsidRPr="00B4651D">
              <w:t>Competence in constructing concrete structures and features requires evidence that work can b</w:t>
            </w:r>
            <w:r w:rsidRPr="00B4651D">
              <w:t>e planned and prepared for, that a site for concrete placement can be prepared according to design drawings and specifications, and that concrete can be mixed, placed and finished according to the required standards.</w:t>
            </w:r>
          </w:p>
          <w:p w:rsidR="00000000" w:rsidP="00B4651D">
            <w:pPr>
              <w:pStyle w:val="BodyText"/>
              <w:rPr>
                <w:lang w:val="en-NZ"/>
              </w:rPr>
            </w:pPr>
            <w:r w:rsidRPr="00B4651D">
              <w:t>The skills and knowledge required to co</w:t>
            </w:r>
            <w:r w:rsidRPr="00B4651D">
              <w:t xml:space="preserve">nstruct concrete structures and features must be </w:t>
            </w:r>
            <w:r w:rsidRPr="00B4651D">
              <w:rPr>
                <w:rStyle w:val="SpecialBold"/>
              </w:rPr>
              <w:t>transferable</w:t>
            </w:r>
            <w:r w:rsidRPr="00B4651D">
              <w:t xml:space="preserve"> to a different work environment.  For example, this could include different structures and features, concrete mixes and locations. </w:t>
            </w: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What specific knowledge is needed to achieve the performa</w:t>
            </w:r>
            <w:r w:rsidRPr="00B4651D">
              <w:rPr>
                <w:rStyle w:val="SpecialBold"/>
              </w:rPr>
              <w:t>nce criteria</w:t>
            </w:r>
            <w:r w:rsidRPr="00B4651D">
              <w:t xml:space="preserve">? </w:t>
            </w:r>
          </w:p>
        </w:tc>
        <w:tc>
          <w:tcPr>
            <w:tcW w:w="4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B4651D" w:rsidP="00B4651D">
            <w:pPr>
              <w:pStyle w:val="BodyText"/>
            </w:pPr>
            <w:r w:rsidRPr="00B4651D">
              <w:t>Mp</w:t>
            </w:r>
            <w:r w:rsidRPr="00B4651D">
              <w:t>a testing theory and what effects Mpa specifications in a concrete mix</w:t>
            </w:r>
          </w:p>
          <w:p w:rsidR="00000000" w:rsidRPr="00B4651D" w:rsidP="00B4651D">
            <w:pPr>
              <w:pStyle w:val="BodyText"/>
            </w:pPr>
            <w:r w:rsidRPr="00B4651D">
              <w:t>the comparative environmental implications associated with soil removal and the establishment of drainage systems</w:t>
            </w:r>
          </w:p>
          <w:p w:rsidR="00000000" w:rsidRPr="00B4651D" w:rsidP="00B4651D">
            <w:pPr>
              <w:pStyle w:val="BodyText"/>
            </w:pPr>
            <w:r w:rsidRPr="00B4651D">
              <w:t>industry standards in relation to reinforcing and consolidating concret</w:t>
            </w:r>
            <w:r w:rsidRPr="00B4651D">
              <w:t>e.</w:t>
            </w:r>
          </w:p>
          <w:p w:rsidR="00000000" w:rsidP="00B4651D">
            <w:pPr>
              <w:pStyle w:val="BodyText"/>
              <w:rPr>
                <w:lang w:val="en-NZ"/>
              </w:rPr>
            </w:pPr>
            <w:r w:rsidRPr="00B4651D">
              <w:t xml:space="preserve">sub-base and sub-grade materials and preparation.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rPr>
                <w:rStyle w:val="SpecialBold"/>
              </w:rPr>
              <w:t>What specific skills are needed to achieve the performance criteria</w:t>
            </w:r>
            <w:r w:rsidRPr="00B4651D">
              <w:t xml:space="preserve">? </w:t>
            </w:r>
          </w:p>
        </w:tc>
        <w:tc>
          <w:tcPr>
            <w:tcW w:w="4500" w:type="dxa"/>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To achieve the performance criteria, appropriate literac</w:t>
            </w:r>
            <w:r w:rsidRPr="00B4651D">
              <w:t xml:space="preserve">y and numeracy levels as well as some complementary skills are required.  These include the ability to:    </w:t>
            </w:r>
          </w:p>
          <w:p w:rsidR="00000000" w:rsidRPr="00B4651D" w:rsidP="00B4651D">
            <w:pPr>
              <w:pStyle w:val="BodyText"/>
            </w:pPr>
            <w:r w:rsidRPr="00B4651D">
              <w:t>interpret design drawings and specifications and transpose the information to site</w:t>
            </w:r>
          </w:p>
          <w:p w:rsidR="00000000" w:rsidRPr="00B4651D" w:rsidP="00B4651D">
            <w:pPr>
              <w:pStyle w:val="BodyText"/>
            </w:pPr>
            <w:r w:rsidRPr="00B4651D">
              <w:t>measure and construct profiles using mathematical techniques</w:t>
            </w:r>
          </w:p>
          <w:p w:rsidR="00000000" w:rsidRPr="00B4651D" w:rsidP="00B4651D">
            <w:pPr>
              <w:pStyle w:val="BodyText"/>
            </w:pPr>
            <w:r w:rsidRPr="00B4651D">
              <w:t>esta</w:t>
            </w:r>
            <w:r w:rsidRPr="00B4651D">
              <w:t>blish levels using levelling equipment</w:t>
            </w:r>
          </w:p>
          <w:p w:rsidR="00000000" w:rsidRPr="00B4651D" w:rsidP="00B4651D">
            <w:pPr>
              <w:pStyle w:val="BodyText"/>
            </w:pPr>
            <w:r w:rsidRPr="00B4651D">
              <w:t>undertake and interpret tests performed on a concrete mix</w:t>
            </w:r>
          </w:p>
          <w:p w:rsidR="00000000" w:rsidP="00B4651D">
            <w:pPr>
              <w:pStyle w:val="BodyText"/>
              <w:rPr>
                <w:lang w:val="en-NZ"/>
              </w:rPr>
            </w:pPr>
            <w:r w:rsidRPr="00B4651D">
              <w:t xml:space="preserve">place, consolidate and finish concrete.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rPr>
                <w:rStyle w:val="SpecialBold"/>
              </w:rPr>
              <w:t>What processes should be applied to this competency standard</w:t>
            </w:r>
            <w:r w:rsidRPr="00B4651D">
              <w:t>?</w:t>
            </w:r>
          </w:p>
          <w:p w:rsidR="00000000" w:rsidP="00B4651D">
            <w:pPr>
              <w:pStyle w:val="BodyText"/>
              <w:rPr>
                <w:lang w:val="en-NZ"/>
              </w:rPr>
            </w:pPr>
            <w:r w:rsidRPr="00B4651D">
              <w:t>There are a number of processes that are learnt t</w:t>
            </w:r>
            <w:r w:rsidRPr="00B4651D">
              <w:t xml:space="preserve">hroughout work and life, which are required in all jobs.  They are fundamental processes and generally transferable to other work functions.  Some of these are covered by the </w:t>
            </w:r>
            <w:r w:rsidRPr="00B4651D">
              <w:rPr>
                <w:rStyle w:val="SpecialBold"/>
              </w:rPr>
              <w:t>key competencies</w:t>
            </w:r>
            <w:r w:rsidRPr="00B4651D">
              <w:t>, although others may be added.  The questions below highlight ho</w:t>
            </w:r>
            <w:r w:rsidRPr="00B4651D">
              <w:t>w these processes are applied in this competency standard.  Following each question a number in brackets indicates the level to which the key competency needs to be demonstrated where 0 = not required, 1 = perform the process, 2 = perform and administer th</w:t>
            </w:r>
            <w:r w:rsidRPr="00B4651D">
              <w:t xml:space="preserve">e process and 3 = perform, administer and design the process.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1. How can </w:t>
            </w:r>
            <w:r w:rsidRPr="00B4651D">
              <w:rPr>
                <w:rStyle w:val="SpecialBold"/>
              </w:rPr>
              <w:t>communication of ideas and information</w:t>
            </w:r>
            <w:r w:rsidRPr="00B4651D">
              <w:t xml:space="preserve"> (</w:t>
            </w:r>
            <w:r w:rsidRPr="00B4651D">
              <w:rPr>
                <w:rStyle w:val="SpecialBold"/>
              </w:rPr>
              <w:t>2</w:t>
            </w:r>
            <w:r w:rsidRPr="00B4651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Information regarding what type of structure or feature is to be installed may need to be communicated to other members of the work team.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2. How can </w:t>
            </w:r>
            <w:r w:rsidRPr="00B4651D">
              <w:rPr>
                <w:rStyle w:val="SpecialBold"/>
              </w:rPr>
              <w:t>information be collected</w:t>
            </w:r>
            <w:r w:rsidRPr="00B4651D">
              <w:t xml:space="preserve">, </w:t>
            </w:r>
            <w:r w:rsidRPr="00B4651D">
              <w:rPr>
                <w:rStyle w:val="SpecialBold"/>
              </w:rPr>
              <w:t>analysed and organised</w:t>
            </w:r>
            <w:r w:rsidRPr="00B4651D">
              <w:t xml:space="preserve"> (</w:t>
            </w:r>
            <w:r w:rsidRPr="00B4651D">
              <w:rPr>
                <w:rStyle w:val="SpecialBold"/>
              </w:rPr>
              <w:t>2</w:t>
            </w:r>
            <w:r w:rsidRPr="00B4651D">
              <w:t xml:space="preserve">)?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Information on tests applied to the concrete mix m</w:t>
            </w:r>
            <w:r w:rsidRPr="00B4651D">
              <w:t xml:space="preserve">ay need to be collected, analysed and acted upon.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3. How are </w:t>
            </w:r>
            <w:r w:rsidRPr="00B4651D">
              <w:rPr>
                <w:rStyle w:val="SpecialBold"/>
              </w:rPr>
              <w:t>activities planned and organised</w:t>
            </w:r>
            <w:r w:rsidRPr="00B4651D">
              <w:t xml:space="preserve"> (</w:t>
            </w:r>
            <w:r w:rsidRPr="00B4651D">
              <w:rPr>
                <w:rStyle w:val="SpecialBold"/>
              </w:rPr>
              <w:t>2</w:t>
            </w:r>
            <w:r w:rsidRPr="00B4651D">
              <w:t xml:space="preserve">)?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The installation of concrete structures and features may need to be planned and organised according to the prevailing weather conditions.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4. How can </w:t>
            </w:r>
            <w:r w:rsidRPr="00B4651D">
              <w:rPr>
                <w:rStyle w:val="SpecialBold"/>
              </w:rPr>
              <w:t>tea</w:t>
            </w:r>
            <w:r w:rsidRPr="00B4651D">
              <w:rPr>
                <w:rStyle w:val="SpecialBold"/>
              </w:rPr>
              <w:t>m work</w:t>
            </w:r>
            <w:r w:rsidRPr="00B4651D">
              <w:t xml:space="preserve"> (</w:t>
            </w:r>
            <w:r w:rsidRPr="00B4651D">
              <w:rPr>
                <w:rStyle w:val="SpecialBold"/>
              </w:rPr>
              <w:t>2</w:t>
            </w:r>
            <w:r w:rsidRPr="00B4651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Team work may be applied when undertaking concrete pouring operations.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5. How can the use of </w:t>
            </w:r>
            <w:r w:rsidRPr="00B4651D">
              <w:rPr>
                <w:rStyle w:val="SpecialBold"/>
              </w:rPr>
              <w:t>mathematical ideas and techniques</w:t>
            </w:r>
            <w:r w:rsidRPr="00B4651D">
              <w:t xml:space="preserve"> (</w:t>
            </w:r>
            <w:r w:rsidRPr="00B4651D">
              <w:rPr>
                <w:rStyle w:val="SpecialBold"/>
              </w:rPr>
              <w:t>2</w:t>
            </w:r>
            <w:r w:rsidRPr="00B4651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Mathematical </w:t>
            </w:r>
            <w:r w:rsidRPr="00B4651D">
              <w:t xml:space="preserve">ideas and techniques may be applied when calculating the volume of concrete required for the job.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6. How can </w:t>
            </w:r>
            <w:r w:rsidRPr="00B4651D">
              <w:rPr>
                <w:rStyle w:val="SpecialBold"/>
              </w:rPr>
              <w:t>problem</w:t>
            </w:r>
            <w:r w:rsidRPr="00B4651D">
              <w:t>-</w:t>
            </w:r>
            <w:r w:rsidRPr="00B4651D">
              <w:rPr>
                <w:rStyle w:val="SpecialBold"/>
              </w:rPr>
              <w:t>solving skills</w:t>
            </w:r>
            <w:r w:rsidRPr="00B4651D">
              <w:t xml:space="preserve"> (</w:t>
            </w:r>
            <w:r w:rsidRPr="00B4651D">
              <w:rPr>
                <w:rStyle w:val="SpecialBold"/>
              </w:rPr>
              <w:t>2</w:t>
            </w:r>
            <w:r w:rsidRPr="00B4651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Problems may arise with the stability of the form work applied to a concrete site.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7. How can the </w:t>
            </w:r>
            <w:r w:rsidRPr="00B4651D">
              <w:rPr>
                <w:rStyle w:val="SpecialBold"/>
              </w:rPr>
              <w:t>use of technology</w:t>
            </w:r>
            <w:r w:rsidRPr="00B4651D">
              <w:t xml:space="preserve"> (</w:t>
            </w:r>
            <w:r w:rsidRPr="00B4651D">
              <w:rPr>
                <w:rStyle w:val="SpecialBold"/>
              </w:rPr>
              <w:t>2</w:t>
            </w:r>
            <w:r w:rsidRPr="00B4651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Technology may be applied when working out the volume of concrete needed, or researching what type of curing agent/method to use.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rPr>
                <w:rStyle w:val="SpecialBold"/>
              </w:rPr>
              <w:t>Are there other competency standards that could be assessed with this one</w:t>
            </w:r>
            <w:r w:rsidRPr="00B4651D">
              <w:t>?</w:t>
            </w:r>
          </w:p>
          <w:p w:rsidR="00000000" w:rsidP="00B4651D">
            <w:pPr>
              <w:pStyle w:val="BodyText"/>
              <w:rPr>
                <w:lang w:val="en-NZ"/>
              </w:rPr>
            </w:pPr>
            <w:r w:rsidRPr="00B4651D">
              <w:t>This compet</w:t>
            </w:r>
            <w:r w:rsidRPr="00B4651D">
              <w:t xml:space="preserve">ency standard </w:t>
            </w:r>
            <w:r w:rsidRPr="00B4651D">
              <w:rPr>
                <w:rStyle w:val="SpecialBold"/>
              </w:rPr>
              <w:t>could</w:t>
            </w:r>
            <w:r w:rsidRPr="00B4651D">
              <w:t xml:space="preserve"> be assessed on its own or in combination with other competencies relevant to the job function.   </w:t>
            </w: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t xml:space="preserve">There is essential information about </w:t>
            </w:r>
            <w:r w:rsidRPr="00B4651D">
              <w:rPr>
                <w:rStyle w:val="SpecialBold"/>
              </w:rPr>
              <w:t>assessing this competency standard for consistent performance</w:t>
            </w:r>
            <w:r w:rsidRPr="00B4651D">
              <w:t xml:space="preserve"> and </w:t>
            </w:r>
            <w:r w:rsidRPr="00B4651D">
              <w:rPr>
                <w:rStyle w:val="SpecialBold"/>
              </w:rPr>
              <w:t>where and how it may be assess</w:t>
            </w:r>
            <w:r w:rsidRPr="00B4651D">
              <w:rPr>
                <w:rStyle w:val="SpecialBold"/>
              </w:rPr>
              <w:t>ed</w:t>
            </w:r>
            <w:r w:rsidRPr="00B4651D">
              <w:t xml:space="preserve">, in the Assessment Guidelines for this Training Package.  All users of these competency standards must have </w:t>
            </w:r>
            <w:r w:rsidRPr="00B4651D">
              <w:rPr>
                <w:rStyle w:val="SpecialBold"/>
              </w:rPr>
              <w:t>access</w:t>
            </w:r>
            <w:r w:rsidRPr="00B4651D">
              <w:t xml:space="preserve"> to the </w:t>
            </w:r>
            <w:r w:rsidRPr="00B4651D">
              <w:rPr>
                <w:rStyle w:val="SpecialBold"/>
              </w:rPr>
              <w:t>Assessment Guidelines</w:t>
            </w:r>
            <w:r w:rsidRPr="00B4651D">
              <w:t xml:space="preserve">.  Further advice may also be sought from the relevant </w:t>
            </w:r>
            <w:r w:rsidRPr="00B4651D">
              <w:rPr>
                <w:rStyle w:val="SpecialBold"/>
              </w:rPr>
              <w:t>sector booklet</w:t>
            </w:r>
            <w:r w:rsidRPr="00B4651D">
              <w:t xml:space="preserve">. </w:t>
            </w:r>
          </w:p>
        </w:tc>
      </w:tr>
    </w:tbl>
    <w:p w:rsidR="00000000" w:rsidRPr="00B4651D" w:rsidP="00B4651D">
      <w:pPr>
        <w:pStyle w:val="BodyText"/>
      </w:pPr>
    </w:p>
    <w:p w:rsidR="00000000" w:rsidRPr="00B4651D" w:rsidP="00B4651D">
      <w:pPr>
        <w:pStyle w:val="AllowPageBreak"/>
      </w:pPr>
    </w:p>
    <w:p w:rsidR="00000000" w:rsidRPr="00B4651D" w:rsidP="00B4651D">
      <w:pPr>
        <w:pStyle w:val="Heading1"/>
      </w:pPr>
      <w:bookmarkStart w:id="11" w:name="O_321377"/>
      <w:bookmarkEnd w:id="11"/>
      <w:r w:rsidRPr="00B4651D">
        <w:t>Range Statement</w:t>
      </w:r>
    </w:p>
    <w:tbl>
      <w:tblPr>
        <w:tblW w:w="0" w:type="auto"/>
        <w:tblLayout w:type="fixed"/>
        <w:tblCellMar>
          <w:left w:w="62" w:type="dxa"/>
          <w:right w:w="62" w:type="dxa"/>
        </w:tblCellMar>
        <w:tblLook w:val="0000"/>
      </w:tblPr>
      <w:tblGrid>
        <w:gridCol w:w="4500"/>
        <w:gridCol w:w="4500"/>
      </w:tblGrid>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r w:rsidRPr="00B4651D">
              <w:rPr>
                <w:rStyle w:val="SpecialBold"/>
              </w:rPr>
              <w:t>Range of Variables</w:t>
            </w:r>
          </w:p>
          <w:p w:rsidR="00000000" w:rsidP="00B4651D">
            <w:pPr>
              <w:pStyle w:val="BodyText"/>
              <w:rPr>
                <w:lang w:val="en-NZ"/>
              </w:rPr>
            </w:pPr>
            <w:r w:rsidRPr="00B4651D">
              <w:t>The Range of Variables explains the contexts within which the performance and knowledge requirements of this standard may be assessed.  The scope of variables chosen in training and assessment requirements may depend on the work situatio</w:t>
            </w:r>
            <w:r w:rsidRPr="00B4651D">
              <w:t>ns available</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tools and equipment</w:t>
            </w:r>
            <w:r w:rsidRPr="00B4651D">
              <w:t xml:space="preserve"> are likely to be used when constructing concrete structures and features?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Tools and equipment may include levelling equipment, string lines, tape measures, spades, shovels, wheelbarrow, concrete mixer, trowels and s</w:t>
            </w:r>
            <w:r w:rsidRPr="00B4651D">
              <w:t xml:space="preserve">creeding equipment.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OHS hazards</w:t>
            </w:r>
            <w:r w:rsidRPr="00B4651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OHS hazards may include manual handling, solar radiation, obstacles, and slipping on wet surfaces.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OHS controls</w:t>
            </w:r>
            <w:r w:rsidRPr="00B4651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OHS controls may include safe lift</w:t>
            </w:r>
            <w:r w:rsidRPr="00B4651D">
              <w:t>ing and transporting techniques, the drinking of fluids, basic first aid, and the appropriate use of personal protective clothing and equipment such as boots, overalls and sun hat, erection of safety signs and barriers, the identification of site access po</w:t>
            </w:r>
            <w:r w:rsidRPr="00B4651D">
              <w:t xml:space="preserve">ints, and the safe storage of materials.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environmental implications</w:t>
            </w:r>
            <w:r w:rsidRPr="00B4651D">
              <w:t xml:space="preserve"> are likely to be considered?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Consideration may be given to the impact of soil disturbance and the alteration to water flow during construction and after the structure or </w:t>
            </w:r>
            <w:r w:rsidRPr="00B4651D">
              <w:t xml:space="preserve">feature has been constructed.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services</w:t>
            </w:r>
            <w:r w:rsidRPr="00B4651D">
              <w:t xml:space="preserve"> are likely to be located on site?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Services may include power, gas, water, stormwater, sewerage or septic connections, phone and optical cables.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drainage systems</w:t>
            </w:r>
            <w:r w:rsidRPr="00B4651D">
              <w:t xml:space="preserve"> are likely to be installed?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Drainage sys</w:t>
            </w:r>
            <w:r w:rsidRPr="00B4651D">
              <w:t xml:space="preserve">tems may include sumps, agricultural drains, storm water pipes, slotted pipes, open drains and channels.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other preparation tasks may need to be </w:t>
            </w:r>
            <w:r w:rsidRPr="00B4651D">
              <w:rPr>
                <w:rStyle w:val="SpecialBold"/>
              </w:rPr>
              <w:t>completed</w:t>
            </w:r>
            <w:r w:rsidRPr="00B4651D">
              <w:t xml:space="preserve"> before the placement of concrete?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Other preparation tasks to be completed may include the inst</w:t>
            </w:r>
            <w:r w:rsidRPr="00B4651D">
              <w:t xml:space="preserve">allation of a waterproof membrane, reinforcement according to industry standards (AS1554.3), and the application of a release agent to form work.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concrete </w:t>
            </w:r>
            <w:r w:rsidRPr="00B4651D">
              <w:rPr>
                <w:rStyle w:val="SpecialBold"/>
              </w:rPr>
              <w:t>additives</w:t>
            </w:r>
            <w:r w:rsidRPr="00B4651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Additives may include colouring agents, retardant</w:t>
            </w:r>
            <w:r w:rsidRPr="00B4651D">
              <w:t xml:space="preserve">s and accelerants.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What </w:t>
            </w:r>
            <w:r w:rsidRPr="00B4651D">
              <w:rPr>
                <w:rStyle w:val="SpecialBold"/>
              </w:rPr>
              <w:t>testing</w:t>
            </w:r>
            <w:r w:rsidRPr="00B4651D">
              <w:t xml:space="preserve"> is likely to be undertaken on the concrete mix?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Testing may include a concrete slump test and Mpa testing.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How is the concrete likely to be </w:t>
            </w:r>
            <w:r w:rsidRPr="00B4651D">
              <w:rPr>
                <w:rStyle w:val="SpecialBold"/>
              </w:rPr>
              <w:t>finished off</w:t>
            </w:r>
            <w:r w:rsidRPr="00B4651D">
              <w:t xml:space="preserve">? </w:t>
            </w: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Finishing off the concrete may include the addition of a curing </w:t>
            </w:r>
            <w:r w:rsidRPr="00B4651D">
              <w:t xml:space="preserve">agent, insertion of expansion jointing and control joints, or diamond saw cuts after a period of drying. </w:t>
            </w:r>
          </w:p>
        </w:tc>
      </w:tr>
      <w:tr w:rsidTr="00B46A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651D">
            <w:pPr>
              <w:pStyle w:val="BodyText"/>
              <w:rPr>
                <w:lang w:val="en-NZ"/>
              </w:rPr>
            </w:pP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651D">
            <w:pPr>
              <w:pStyle w:val="BodyText"/>
              <w:rPr>
                <w:lang w:val="en-NZ"/>
              </w:rPr>
            </w:pPr>
            <w:r w:rsidRPr="00B4651D">
              <w:t xml:space="preserve">For more information on contexts, environment and variables for training and assessment, refer to the Sector Booklet. </w:t>
            </w:r>
          </w:p>
        </w:tc>
      </w:tr>
      <w:tr w:rsidTr="00B46A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651D" w:rsidP="00B4651D">
            <w:pPr>
              <w:pStyle w:val="BodyText"/>
            </w:pPr>
          </w:p>
        </w:tc>
      </w:tr>
    </w:tbl>
    <w:p w:rsidR="00000000" w:rsidRPr="00B4651D" w:rsidP="00B4651D">
      <w:pPr>
        <w:pStyle w:val="BodyText"/>
      </w:pPr>
    </w:p>
    <w:p w:rsidR="00000000" w:rsidRPr="00B4651D" w:rsidP="00B4651D">
      <w:pPr>
        <w:pStyle w:val="AllowPageBreak"/>
      </w:pPr>
    </w:p>
    <w:p w:rsidR="00000000" w:rsidRPr="00B4651D" w:rsidP="00B4651D">
      <w:pPr>
        <w:pStyle w:val="Heading1"/>
      </w:pPr>
      <w:bookmarkStart w:id="12" w:name="O_321381"/>
      <w:bookmarkEnd w:id="12"/>
      <w:r w:rsidRPr="00B4651D">
        <w:t>Unit Sector(s)</w:t>
      </w:r>
    </w:p>
    <w:p w:rsidR="00000000" w:rsidRPr="00B4651D" w:rsidP="00B4651D">
      <w:pPr>
        <w:pStyle w:val="BodyText"/>
      </w:pPr>
      <w:r w:rsidRPr="00B4651D">
        <w:t>Not applicable.</w:t>
      </w:r>
    </w:p>
    <w:p w:rsidR="00000000" w:rsidRPr="00B4651D" w:rsidP="00B4651D"/>
    <w:sectPr w:rsidSect="00B46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AE8" w:rsidP="00B46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E8" w:rsidP="00B46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6AE8" w:rsidP="00B46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6AE8" w:rsidP="00B46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AE8" w:rsidP="00B46A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AE8" w:rsidP="00B4651D">
    <w:pPr>
      <w:pStyle w:val="Header"/>
      <w:framePr w:wrap="around"/>
    </w:pPr>
    <w:r>
      <w:fldChar w:fldCharType="begin"/>
    </w:r>
    <w:r>
      <w:instrText xml:space="preserve"> TITLE   \* MERGEFORMAT </w:instrText>
    </w:r>
    <w:r>
      <w:fldChar w:fldCharType="separate"/>
    </w:r>
    <w:r>
      <w:t>RTF3204A Construct concrete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6AE8" w:rsidP="00B46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51D"/>
    <w:pPr>
      <w:spacing w:before="360" w:after="60"/>
      <w:outlineLvl w:val="0"/>
    </w:pPr>
    <w:rPr>
      <w:sz w:val="32"/>
    </w:rPr>
  </w:style>
  <w:style w:type="paragraph" w:styleId="Heading2">
    <w:name w:val="heading 2"/>
    <w:basedOn w:val="HeadingBase"/>
    <w:next w:val="BodyText"/>
    <w:link w:val="Heading2Char"/>
    <w:qFormat/>
    <w:rsid w:val="00B4651D"/>
    <w:pPr>
      <w:keepLines/>
      <w:spacing w:before="240" w:after="120"/>
      <w:outlineLvl w:val="1"/>
    </w:pPr>
    <w:rPr>
      <w:sz w:val="28"/>
      <w:szCs w:val="40"/>
    </w:rPr>
  </w:style>
  <w:style w:type="paragraph" w:styleId="Heading3">
    <w:name w:val="heading 3"/>
    <w:basedOn w:val="HeadingBase"/>
    <w:next w:val="BodyText"/>
    <w:link w:val="Heading3Char"/>
    <w:qFormat/>
    <w:rsid w:val="00B4651D"/>
    <w:pPr>
      <w:spacing w:before="180" w:after="120"/>
      <w:outlineLvl w:val="2"/>
    </w:pPr>
    <w:rPr>
      <w:spacing w:val="-10"/>
      <w:kern w:val="32"/>
    </w:rPr>
  </w:style>
  <w:style w:type="paragraph" w:styleId="Heading4">
    <w:name w:val="heading 4"/>
    <w:basedOn w:val="HeadingBase"/>
    <w:next w:val="BodyText"/>
    <w:link w:val="Heading4Char"/>
    <w:qFormat/>
    <w:rsid w:val="00B4651D"/>
    <w:pPr>
      <w:spacing w:before="160" w:after="120"/>
      <w:outlineLvl w:val="3"/>
    </w:pPr>
    <w:rPr>
      <w:sz w:val="22"/>
    </w:rPr>
  </w:style>
  <w:style w:type="paragraph" w:styleId="Heading5">
    <w:name w:val="heading 5"/>
    <w:basedOn w:val="HeadingBase"/>
    <w:next w:val="Normal"/>
    <w:link w:val="Heading5Char"/>
    <w:qFormat/>
    <w:rsid w:val="00B4651D"/>
    <w:pPr>
      <w:spacing w:before="80"/>
      <w:outlineLvl w:val="4"/>
    </w:pPr>
    <w:rPr>
      <w:color w:val="918585"/>
      <w:sz w:val="20"/>
    </w:rPr>
  </w:style>
  <w:style w:type="paragraph" w:styleId="Heading6">
    <w:name w:val="heading 6"/>
    <w:basedOn w:val="HeadingBase"/>
    <w:next w:val="Normal"/>
    <w:link w:val="Heading6Char"/>
    <w:qFormat/>
    <w:rsid w:val="00B4651D"/>
    <w:pPr>
      <w:spacing w:before="60"/>
      <w:outlineLvl w:val="5"/>
    </w:pPr>
    <w:rPr>
      <w:color w:val="918585"/>
      <w:sz w:val="20"/>
    </w:rPr>
  </w:style>
  <w:style w:type="paragraph" w:styleId="Heading7">
    <w:name w:val="heading 7"/>
    <w:basedOn w:val="Normal"/>
    <w:next w:val="Normal"/>
    <w:link w:val="Heading7Char"/>
    <w:qFormat/>
    <w:rsid w:val="00B4651D"/>
    <w:pPr>
      <w:ind w:left="720"/>
      <w:outlineLvl w:val="6"/>
    </w:pPr>
    <w:rPr>
      <w:i/>
    </w:rPr>
  </w:style>
  <w:style w:type="paragraph" w:styleId="Heading8">
    <w:name w:val="heading 8"/>
    <w:basedOn w:val="Normal"/>
    <w:next w:val="Normal"/>
    <w:link w:val="Heading8Char"/>
    <w:qFormat/>
    <w:rsid w:val="00B4651D"/>
    <w:pPr>
      <w:ind w:left="720"/>
      <w:outlineLvl w:val="7"/>
    </w:pPr>
    <w:rPr>
      <w:i/>
    </w:rPr>
  </w:style>
  <w:style w:type="paragraph" w:styleId="Heading9">
    <w:name w:val="heading 9"/>
    <w:basedOn w:val="Normal"/>
    <w:next w:val="Normal"/>
    <w:link w:val="Heading9Char"/>
    <w:qFormat/>
    <w:rsid w:val="00B4651D"/>
    <w:pPr>
      <w:ind w:left="720"/>
      <w:outlineLvl w:val="8"/>
    </w:pPr>
    <w:rPr>
      <w:i/>
    </w:rPr>
  </w:style>
  <w:style w:type="character" w:default="1" w:styleId="DefaultParagraphFont">
    <w:name w:val="Default Paragraph Font"/>
    <w:uiPriority w:val="1"/>
    <w:unhideWhenUsed/>
    <w:rsid w:val="00B46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51D"/>
  </w:style>
  <w:style w:type="character" w:customStyle="1" w:styleId="Heading1Char">
    <w:name w:val="Heading 1 Char"/>
    <w:basedOn w:val="DefaultParagraphFont"/>
    <w:link w:val="Heading1"/>
    <w:rsid w:val="00B4651D"/>
    <w:rPr>
      <w:rFonts w:ascii="Times New Roman" w:eastAsia="Times New Roman" w:hAnsi="Times New Roman" w:cs="Times New Roman"/>
      <w:b/>
      <w:sz w:val="32"/>
      <w:szCs w:val="20"/>
      <w:lang w:eastAsia="en-US"/>
    </w:rPr>
  </w:style>
  <w:style w:type="paragraph" w:styleId="BodyText">
    <w:name w:val="Body Text"/>
    <w:basedOn w:val="Normal"/>
    <w:link w:val="BodyTextChar"/>
    <w:rsid w:val="00B46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51D"/>
    <w:rPr>
      <w:rFonts w:ascii="Times New Roman" w:eastAsia="Times New Roman" w:hAnsi="Times New Roman" w:cs="Times New Roman"/>
      <w:sz w:val="24"/>
      <w:lang w:val="en-US" w:eastAsia="en-US"/>
    </w:rPr>
  </w:style>
  <w:style w:type="paragraph" w:styleId="Footer">
    <w:name w:val="footer"/>
    <w:basedOn w:val="Normal"/>
    <w:link w:val="FooterChar"/>
    <w:rsid w:val="00B46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51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4651D"/>
    <w:rPr>
      <w:b/>
      <w:spacing w:val="0"/>
    </w:rPr>
  </w:style>
  <w:style w:type="paragraph" w:styleId="Header">
    <w:name w:val="header"/>
    <w:basedOn w:val="Normal"/>
    <w:link w:val="HeaderChar"/>
    <w:rsid w:val="00B46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5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51D"/>
    <w:pPr>
      <w:spacing w:before="240" w:after="120"/>
      <w:outlineLvl w:val="0"/>
    </w:pPr>
    <w:rPr>
      <w:rFonts w:ascii="Times New Roman" w:hAnsi="Times New Roman"/>
      <w:b/>
      <w:sz w:val="28"/>
    </w:rPr>
  </w:style>
  <w:style w:type="paragraph" w:customStyle="1" w:styleId="AllowPageBreak">
    <w:name w:val="AllowPageBreak"/>
    <w:rsid w:val="00B46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51D"/>
    <w:rPr>
      <w:rFonts w:ascii="Courier New" w:eastAsia="Times New Roman" w:hAnsi="Courier New" w:cs="Times New Roman"/>
      <w:i/>
      <w:szCs w:val="20"/>
      <w:lang w:val="en-US" w:eastAsia="en-US"/>
    </w:rPr>
  </w:style>
  <w:style w:type="paragraph" w:customStyle="1" w:styleId="HeadingBase">
    <w:name w:val="Heading Base"/>
    <w:rsid w:val="00B46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51D"/>
    <w:pPr>
      <w:tabs>
        <w:tab w:val="right" w:leader="dot" w:pos="9072"/>
      </w:tabs>
      <w:ind w:left="567"/>
    </w:pPr>
    <w:rPr>
      <w:szCs w:val="22"/>
    </w:rPr>
  </w:style>
  <w:style w:type="paragraph" w:customStyle="1" w:styleId="TOCBase">
    <w:name w:val="TOC Base"/>
    <w:rsid w:val="00B46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51D"/>
    <w:pPr>
      <w:tabs>
        <w:tab w:val="right" w:leader="dot" w:pos="9072"/>
      </w:tabs>
      <w:spacing w:before="40" w:after="40"/>
      <w:ind w:left="284"/>
    </w:pPr>
    <w:rPr>
      <w:rFonts w:ascii="Times New Roman" w:hAnsi="Times New Roman"/>
    </w:rPr>
  </w:style>
  <w:style w:type="paragraph" w:styleId="TOC1">
    <w:name w:val="toc 1"/>
    <w:basedOn w:val="TOCBase"/>
    <w:next w:val="Normal"/>
    <w:rsid w:val="00B46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51D"/>
    <w:pPr>
      <w:spacing w:before="5040"/>
      <w:jc w:val="center"/>
    </w:pPr>
    <w:rPr>
      <w:sz w:val="48"/>
      <w:szCs w:val="72"/>
      <w:lang w:val="en-US"/>
    </w:rPr>
  </w:style>
  <w:style w:type="character" w:customStyle="1" w:styleId="TitleChar">
    <w:name w:val="Title Char"/>
    <w:basedOn w:val="DefaultParagraphFont"/>
    <w:link w:val="Title"/>
    <w:rsid w:val="00B46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51D"/>
    <w:pPr>
      <w:tabs>
        <w:tab w:val="left" w:pos="3600"/>
        <w:tab w:val="left" w:pos="3958"/>
      </w:tabs>
    </w:pPr>
  </w:style>
  <w:style w:type="paragraph" w:styleId="List">
    <w:name w:val="List"/>
    <w:basedOn w:val="BodyText"/>
    <w:next w:val="BodyText"/>
    <w:rsid w:val="00B4651D"/>
    <w:pPr>
      <w:tabs>
        <w:tab w:val="left" w:pos="340"/>
      </w:tabs>
      <w:spacing w:before="60" w:after="60"/>
      <w:ind w:left="340" w:hanging="340"/>
    </w:pPr>
  </w:style>
  <w:style w:type="paragraph" w:styleId="ListBullet">
    <w:name w:val="List Bullet"/>
    <w:basedOn w:val="List"/>
    <w:rsid w:val="00B4651D"/>
    <w:pPr>
      <w:numPr>
        <w:numId w:val="11"/>
      </w:numPr>
      <w:tabs>
        <w:tab w:val="clear" w:pos="340"/>
      </w:tabs>
      <w:spacing w:before="40" w:after="40"/>
    </w:pPr>
  </w:style>
  <w:style w:type="paragraph" w:customStyle="1" w:styleId="Note">
    <w:name w:val="Note"/>
    <w:basedOn w:val="BodyText"/>
    <w:rsid w:val="00B46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51D"/>
    <w:pPr>
      <w:framePr w:wrap="auto" w:hAnchor="text" w:y="6049"/>
    </w:pPr>
    <w:rPr>
      <w:color w:val="000000"/>
      <w:sz w:val="40"/>
    </w:rPr>
  </w:style>
  <w:style w:type="paragraph" w:customStyle="1" w:styleId="TOCTitle">
    <w:name w:val="TOCTitle"/>
    <w:basedOn w:val="Heading1"/>
    <w:rsid w:val="00B4651D"/>
    <w:pPr>
      <w:spacing w:after="240"/>
      <w:jc w:val="center"/>
      <w:outlineLvl w:val="9"/>
    </w:pPr>
    <w:rPr>
      <w:caps/>
    </w:rPr>
  </w:style>
  <w:style w:type="paragraph" w:customStyle="1" w:styleId="Version">
    <w:name w:val="Version"/>
    <w:rsid w:val="00B46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51D"/>
    <w:pPr>
      <w:numPr>
        <w:numId w:val="12"/>
      </w:numPr>
      <w:tabs>
        <w:tab w:val="clear" w:pos="680"/>
      </w:tabs>
    </w:pPr>
  </w:style>
  <w:style w:type="paragraph" w:styleId="Index1">
    <w:name w:val="index 1"/>
    <w:basedOn w:val="Normal"/>
    <w:next w:val="Normal"/>
    <w:semiHidden/>
    <w:rsid w:val="00B4651D"/>
    <w:pPr>
      <w:keepNext w:val="0"/>
      <w:tabs>
        <w:tab w:val="right" w:pos="4176"/>
      </w:tabs>
      <w:ind w:left="198" w:hanging="198"/>
    </w:pPr>
    <w:rPr>
      <w:rFonts w:ascii="Garamond" w:hAnsi="Garamond"/>
    </w:rPr>
  </w:style>
  <w:style w:type="paragraph" w:styleId="IndexHeading">
    <w:name w:val="index heading"/>
    <w:basedOn w:val="Normal"/>
    <w:next w:val="Index1"/>
    <w:semiHidden/>
    <w:rsid w:val="00B4651D"/>
    <w:pPr>
      <w:spacing w:before="120" w:after="120"/>
    </w:pPr>
    <w:rPr>
      <w:rFonts w:ascii="Arial" w:hAnsi="Arial"/>
      <w:b/>
      <w:color w:val="918585"/>
      <w:sz w:val="24"/>
    </w:rPr>
  </w:style>
  <w:style w:type="paragraph" w:customStyle="1" w:styleId="Chapter">
    <w:name w:val="Chapter"/>
    <w:basedOn w:val="Normal"/>
    <w:rsid w:val="00B4651D"/>
    <w:pPr>
      <w:spacing w:before="240"/>
    </w:pPr>
    <w:rPr>
      <w:rFonts w:ascii="Times New Roman" w:hAnsi="Times New Roman"/>
      <w:smallCaps/>
      <w:spacing w:val="80"/>
      <w:sz w:val="28"/>
    </w:rPr>
  </w:style>
  <w:style w:type="paragraph" w:customStyle="1" w:styleId="InChapter">
    <w:name w:val="InChapter"/>
    <w:basedOn w:val="Heading3"/>
    <w:rsid w:val="00B4651D"/>
    <w:pPr>
      <w:spacing w:after="240"/>
      <w:outlineLvl w:val="9"/>
    </w:pPr>
    <w:rPr>
      <w:noProof/>
    </w:rPr>
  </w:style>
  <w:style w:type="paragraph" w:styleId="Index2">
    <w:name w:val="index 2"/>
    <w:basedOn w:val="Normal"/>
    <w:next w:val="Normal"/>
    <w:semiHidden/>
    <w:rsid w:val="00B4651D"/>
    <w:pPr>
      <w:tabs>
        <w:tab w:val="right" w:pos="4176"/>
      </w:tabs>
      <w:ind w:left="568" w:hanging="284"/>
    </w:pPr>
    <w:rPr>
      <w:rFonts w:ascii="Garamond" w:hAnsi="Garamond"/>
    </w:rPr>
  </w:style>
  <w:style w:type="paragraph" w:customStyle="1" w:styleId="Byline">
    <w:name w:val="Byline"/>
    <w:rsid w:val="00B46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51D"/>
    <w:pPr>
      <w:tabs>
        <w:tab w:val="clear" w:pos="3600"/>
        <w:tab w:val="clear" w:pos="3958"/>
      </w:tabs>
      <w:jc w:val="right"/>
    </w:pPr>
  </w:style>
  <w:style w:type="character" w:styleId="Emphasis">
    <w:name w:val="Emphasis"/>
    <w:basedOn w:val="DefaultParagraphFont"/>
    <w:qFormat/>
    <w:rsid w:val="00B4651D"/>
    <w:rPr>
      <w:i/>
    </w:rPr>
  </w:style>
  <w:style w:type="paragraph" w:styleId="Caption">
    <w:name w:val="caption"/>
    <w:basedOn w:val="BodyText"/>
    <w:next w:val="Normal"/>
    <w:qFormat/>
    <w:rsid w:val="00B4651D"/>
    <w:pPr>
      <w:framePr w:w="2268" w:hSpace="181" w:vSpace="181" w:wrap="around" w:vAnchor="text" w:hAnchor="page" w:x="1135" w:y="285" w:anchorLock="1"/>
    </w:pPr>
    <w:rPr>
      <w:i/>
    </w:rPr>
  </w:style>
  <w:style w:type="paragraph" w:customStyle="1" w:styleId="MiniTOCTitle">
    <w:name w:val="MiniTOCTitle"/>
    <w:basedOn w:val="Heading4"/>
    <w:rsid w:val="00B4651D"/>
    <w:pPr>
      <w:spacing w:before="240"/>
      <w:outlineLvl w:val="9"/>
    </w:pPr>
    <w:rPr>
      <w:noProof/>
      <w:sz w:val="24"/>
    </w:rPr>
  </w:style>
  <w:style w:type="paragraph" w:customStyle="1" w:styleId="MiniTOCItem">
    <w:name w:val="MiniTOCItem"/>
    <w:basedOn w:val="ListBullet"/>
    <w:rsid w:val="00B4651D"/>
    <w:pPr>
      <w:numPr>
        <w:numId w:val="0"/>
      </w:numPr>
      <w:tabs>
        <w:tab w:val="right" w:leader="dot" w:pos="6521"/>
      </w:tabs>
      <w:spacing w:before="0" w:after="0"/>
    </w:pPr>
  </w:style>
  <w:style w:type="paragraph" w:customStyle="1" w:styleId="TOFTitle">
    <w:name w:val="TOFTitle"/>
    <w:basedOn w:val="TOCTitle"/>
    <w:rsid w:val="00B4651D"/>
  </w:style>
  <w:style w:type="paragraph" w:styleId="TableofFigures">
    <w:name w:val="table of figures"/>
    <w:basedOn w:val="Normal"/>
    <w:next w:val="Normal"/>
    <w:semiHidden/>
    <w:rsid w:val="00B4651D"/>
    <w:pPr>
      <w:tabs>
        <w:tab w:val="right" w:leader="dot" w:pos="9072"/>
      </w:tabs>
      <w:ind w:left="970" w:hanging="403"/>
    </w:pPr>
    <w:rPr>
      <w:rFonts w:ascii="Times New Roman" w:hAnsi="Times New Roman"/>
      <w:b/>
    </w:rPr>
  </w:style>
  <w:style w:type="paragraph" w:styleId="ListNumber">
    <w:name w:val="List Number"/>
    <w:basedOn w:val="List"/>
    <w:rsid w:val="00B4651D"/>
    <w:pPr>
      <w:numPr>
        <w:numId w:val="9"/>
      </w:numPr>
    </w:pPr>
  </w:style>
  <w:style w:type="character" w:customStyle="1" w:styleId="WingdingSymbols">
    <w:name w:val="Wingding Symbols"/>
    <w:rsid w:val="00B4651D"/>
    <w:rPr>
      <w:rFonts w:ascii="Wingdings" w:hAnsi="Wingdings"/>
    </w:rPr>
  </w:style>
  <w:style w:type="paragraph" w:customStyle="1" w:styleId="TableHeading">
    <w:name w:val="Table Heading"/>
    <w:basedOn w:val="HeadingBase"/>
    <w:rsid w:val="00B4651D"/>
    <w:pPr>
      <w:keepLines/>
      <w:pBdr>
        <w:bottom w:val="single" w:sz="6" w:space="1" w:color="918585"/>
      </w:pBdr>
      <w:spacing w:before="240"/>
    </w:pPr>
  </w:style>
  <w:style w:type="character" w:customStyle="1" w:styleId="HotSpot">
    <w:name w:val="HotSpot"/>
    <w:rsid w:val="00B4651D"/>
    <w:rPr>
      <w:color w:val="0033CC"/>
      <w:u w:val="none"/>
    </w:rPr>
  </w:style>
  <w:style w:type="paragraph" w:customStyle="1" w:styleId="BodyTextRight">
    <w:name w:val="Body Text Right"/>
    <w:basedOn w:val="BodyText"/>
    <w:rsid w:val="00B4651D"/>
    <w:pPr>
      <w:spacing w:before="0" w:after="0"/>
      <w:jc w:val="right"/>
    </w:pPr>
  </w:style>
  <w:style w:type="paragraph" w:styleId="Index3">
    <w:name w:val="index 3"/>
    <w:basedOn w:val="ListNumber2"/>
    <w:next w:val="Normal"/>
    <w:semiHidden/>
    <w:rsid w:val="00B4651D"/>
    <w:pPr>
      <w:numPr>
        <w:numId w:val="0"/>
      </w:numPr>
      <w:tabs>
        <w:tab w:val="right" w:leader="dot" w:pos="4176"/>
      </w:tabs>
    </w:pPr>
  </w:style>
  <w:style w:type="paragraph" w:styleId="ListNumber2">
    <w:name w:val="List Number 2"/>
    <w:basedOn w:val="List2"/>
    <w:rsid w:val="00B4651D"/>
    <w:pPr>
      <w:numPr>
        <w:numId w:val="8"/>
      </w:numPr>
      <w:tabs>
        <w:tab w:val="clear" w:pos="1060"/>
      </w:tabs>
    </w:pPr>
  </w:style>
  <w:style w:type="paragraph" w:customStyle="1" w:styleId="MarginNote">
    <w:name w:val="Margin Note"/>
    <w:basedOn w:val="BodyText"/>
    <w:rsid w:val="00B46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51D"/>
    <w:rPr>
      <w:sz w:val="32"/>
    </w:rPr>
  </w:style>
  <w:style w:type="paragraph" w:customStyle="1" w:styleId="HeadingProcedure">
    <w:name w:val="Heading Procedure"/>
    <w:basedOn w:val="HeadingBase"/>
    <w:next w:val="Normal"/>
    <w:rsid w:val="00B4651D"/>
    <w:pPr>
      <w:tabs>
        <w:tab w:val="left" w:pos="0"/>
      </w:tabs>
      <w:spacing w:before="120" w:after="60"/>
    </w:pPr>
    <w:rPr>
      <w:i/>
      <w:color w:val="918585"/>
      <w:sz w:val="22"/>
    </w:rPr>
  </w:style>
  <w:style w:type="paragraph" w:customStyle="1" w:styleId="TableBodyText">
    <w:name w:val="Table Body Text"/>
    <w:basedOn w:val="BodyText"/>
    <w:rsid w:val="00B4651D"/>
    <w:pPr>
      <w:spacing w:before="60" w:after="60"/>
    </w:pPr>
  </w:style>
  <w:style w:type="paragraph" w:styleId="ListContinue">
    <w:name w:val="List Continue"/>
    <w:basedOn w:val="List"/>
    <w:rsid w:val="00B4651D"/>
    <w:pPr>
      <w:ind w:firstLine="0"/>
    </w:pPr>
  </w:style>
  <w:style w:type="paragraph" w:customStyle="1" w:styleId="ListNote">
    <w:name w:val="List Note"/>
    <w:basedOn w:val="List"/>
    <w:rsid w:val="00B4651D"/>
    <w:pPr>
      <w:pBdr>
        <w:top w:val="single" w:sz="6" w:space="2" w:color="918585"/>
        <w:bottom w:val="single" w:sz="6" w:space="2" w:color="918585"/>
      </w:pBdr>
      <w:tabs>
        <w:tab w:val="left" w:pos="1021"/>
      </w:tabs>
      <w:ind w:firstLine="0"/>
    </w:pPr>
  </w:style>
  <w:style w:type="paragraph" w:customStyle="1" w:styleId="Warning">
    <w:name w:val="Warning"/>
    <w:basedOn w:val="BodyText"/>
    <w:rsid w:val="00B4651D"/>
    <w:pPr>
      <w:shd w:val="clear" w:color="auto" w:fill="D9D9D9"/>
      <w:tabs>
        <w:tab w:val="left" w:pos="992"/>
      </w:tabs>
      <w:ind w:left="119" w:right="119"/>
    </w:pPr>
    <w:rPr>
      <w:sz w:val="20"/>
    </w:rPr>
  </w:style>
  <w:style w:type="paragraph" w:customStyle="1" w:styleId="MarginIcons">
    <w:name w:val="Margin Icons"/>
    <w:basedOn w:val="BodyText"/>
    <w:rsid w:val="00B46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51D"/>
    <w:rPr>
      <w:rFonts w:ascii="Courier New" w:hAnsi="Courier New"/>
    </w:rPr>
  </w:style>
  <w:style w:type="paragraph" w:customStyle="1" w:styleId="NoteBullet">
    <w:name w:val="Note Bullet"/>
    <w:basedOn w:val="Note"/>
    <w:rsid w:val="00B4651D"/>
    <w:pPr>
      <w:tabs>
        <w:tab w:val="clear" w:pos="680"/>
      </w:tabs>
      <w:spacing w:before="60" w:after="60"/>
    </w:pPr>
  </w:style>
  <w:style w:type="paragraph" w:customStyle="1" w:styleId="SubHeading2">
    <w:name w:val="SubHeading2"/>
    <w:basedOn w:val="HeadingBase"/>
    <w:rsid w:val="00B4651D"/>
    <w:pPr>
      <w:spacing w:before="240" w:after="60"/>
    </w:pPr>
    <w:rPr>
      <w:sz w:val="20"/>
    </w:rPr>
  </w:style>
  <w:style w:type="paragraph" w:customStyle="1" w:styleId="SubHeading1">
    <w:name w:val="SubHeading1"/>
    <w:basedOn w:val="HeadingBase"/>
    <w:rsid w:val="00B4651D"/>
    <w:pPr>
      <w:spacing w:before="240" w:after="60"/>
    </w:pPr>
    <w:rPr>
      <w:color w:val="918585"/>
      <w:sz w:val="22"/>
    </w:rPr>
  </w:style>
  <w:style w:type="paragraph" w:customStyle="1" w:styleId="SideHeading">
    <w:name w:val="Side Heading"/>
    <w:basedOn w:val="HeadingBase"/>
    <w:rsid w:val="00B46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51D"/>
    <w:pPr>
      <w:numPr>
        <w:numId w:val="10"/>
      </w:numPr>
    </w:pPr>
  </w:style>
  <w:style w:type="paragraph" w:styleId="PlainText">
    <w:name w:val="Plain Text"/>
    <w:basedOn w:val="Normal"/>
    <w:link w:val="PlainTextChar"/>
    <w:rsid w:val="00B4651D"/>
    <w:rPr>
      <w:sz w:val="20"/>
    </w:rPr>
  </w:style>
  <w:style w:type="character" w:customStyle="1" w:styleId="PlainTextChar">
    <w:name w:val="Plain Text Char"/>
    <w:basedOn w:val="DefaultParagraphFont"/>
    <w:link w:val="PlainText"/>
    <w:rsid w:val="00B465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51D"/>
    <w:rPr>
      <w:b/>
      <w:smallCaps/>
    </w:rPr>
  </w:style>
  <w:style w:type="paragraph" w:customStyle="1" w:styleId="TableListNumber">
    <w:name w:val="Table List Number"/>
    <w:basedOn w:val="ListNumber"/>
    <w:rsid w:val="00B4651D"/>
    <w:pPr>
      <w:numPr>
        <w:numId w:val="0"/>
      </w:numPr>
    </w:pPr>
  </w:style>
  <w:style w:type="paragraph" w:styleId="TOC4">
    <w:name w:val="toc 4"/>
    <w:basedOn w:val="TOCBase"/>
    <w:next w:val="Normal"/>
    <w:semiHidden/>
    <w:rsid w:val="00B4651D"/>
    <w:pPr>
      <w:tabs>
        <w:tab w:val="right" w:leader="dot" w:pos="9071"/>
      </w:tabs>
      <w:ind w:left="1701"/>
    </w:pPr>
  </w:style>
  <w:style w:type="paragraph" w:customStyle="1" w:styleId="ListAlpha">
    <w:name w:val="List Alpha"/>
    <w:basedOn w:val="List"/>
    <w:rsid w:val="00B4651D"/>
    <w:pPr>
      <w:numPr>
        <w:numId w:val="7"/>
      </w:numPr>
    </w:pPr>
  </w:style>
  <w:style w:type="paragraph" w:customStyle="1" w:styleId="ListAlpha2">
    <w:name w:val="List Alpha 2"/>
    <w:basedOn w:val="List2"/>
    <w:rsid w:val="00B4651D"/>
    <w:pPr>
      <w:numPr>
        <w:numId w:val="6"/>
      </w:numPr>
    </w:pPr>
  </w:style>
  <w:style w:type="paragraph" w:styleId="List2">
    <w:name w:val="List 2"/>
    <w:basedOn w:val="BodyText"/>
    <w:rsid w:val="00B4651D"/>
    <w:pPr>
      <w:tabs>
        <w:tab w:val="left" w:pos="680"/>
      </w:tabs>
      <w:spacing w:before="60" w:after="60"/>
      <w:ind w:left="680" w:hanging="340"/>
    </w:pPr>
  </w:style>
  <w:style w:type="paragraph" w:styleId="List3">
    <w:name w:val="List 3"/>
    <w:basedOn w:val="BodyText"/>
    <w:rsid w:val="00B4651D"/>
    <w:pPr>
      <w:tabs>
        <w:tab w:val="left" w:pos="1021"/>
      </w:tabs>
      <w:spacing w:before="60" w:after="60"/>
      <w:ind w:left="1020" w:hanging="340"/>
    </w:pPr>
  </w:style>
  <w:style w:type="paragraph" w:styleId="List4">
    <w:name w:val="List 4"/>
    <w:basedOn w:val="BodyText"/>
    <w:rsid w:val="00B4651D"/>
    <w:pPr>
      <w:tabs>
        <w:tab w:val="left" w:pos="1361"/>
      </w:tabs>
      <w:spacing w:before="60" w:after="60"/>
      <w:ind w:left="1361" w:hanging="340"/>
    </w:pPr>
  </w:style>
  <w:style w:type="paragraph" w:styleId="List5">
    <w:name w:val="List 5"/>
    <w:basedOn w:val="BodyText"/>
    <w:rsid w:val="00B4651D"/>
    <w:pPr>
      <w:tabs>
        <w:tab w:val="left" w:pos="1701"/>
      </w:tabs>
      <w:spacing w:before="60" w:after="60"/>
      <w:ind w:left="1701" w:hanging="340"/>
    </w:pPr>
  </w:style>
  <w:style w:type="paragraph" w:styleId="ListBullet3">
    <w:name w:val="List Bullet 3"/>
    <w:basedOn w:val="List3"/>
    <w:rsid w:val="00B4651D"/>
    <w:pPr>
      <w:numPr>
        <w:numId w:val="13"/>
      </w:numPr>
      <w:tabs>
        <w:tab w:val="clear" w:pos="1021"/>
      </w:tabs>
      <w:ind w:left="1037" w:hanging="357"/>
    </w:pPr>
  </w:style>
  <w:style w:type="paragraph" w:styleId="ListBullet4">
    <w:name w:val="List Bullet 4"/>
    <w:basedOn w:val="List4"/>
    <w:rsid w:val="00B4651D"/>
    <w:pPr>
      <w:numPr>
        <w:numId w:val="1"/>
      </w:numPr>
    </w:pPr>
  </w:style>
  <w:style w:type="paragraph" w:styleId="ListBullet5">
    <w:name w:val="List Bullet 5"/>
    <w:basedOn w:val="List5"/>
    <w:rsid w:val="00B4651D"/>
    <w:pPr>
      <w:numPr>
        <w:numId w:val="2"/>
      </w:numPr>
    </w:pPr>
  </w:style>
  <w:style w:type="paragraph" w:styleId="ListContinue2">
    <w:name w:val="List Continue 2"/>
    <w:basedOn w:val="List2"/>
    <w:rsid w:val="00B4651D"/>
    <w:pPr>
      <w:ind w:firstLine="0"/>
    </w:pPr>
  </w:style>
  <w:style w:type="paragraph" w:styleId="ListContinue3">
    <w:name w:val="List Continue 3"/>
    <w:basedOn w:val="List3"/>
    <w:rsid w:val="00B4651D"/>
    <w:pPr>
      <w:ind w:left="1021" w:firstLine="0"/>
    </w:pPr>
  </w:style>
  <w:style w:type="paragraph" w:styleId="ListContinue4">
    <w:name w:val="List Continue 4"/>
    <w:basedOn w:val="List4"/>
    <w:rsid w:val="00B4651D"/>
    <w:pPr>
      <w:ind w:firstLine="0"/>
    </w:pPr>
  </w:style>
  <w:style w:type="paragraph" w:styleId="ListContinue5">
    <w:name w:val="List Continue 5"/>
    <w:basedOn w:val="List5"/>
    <w:rsid w:val="00B4651D"/>
    <w:pPr>
      <w:ind w:firstLine="0"/>
    </w:pPr>
  </w:style>
  <w:style w:type="paragraph" w:styleId="ListNumber3">
    <w:name w:val="List Number 3"/>
    <w:basedOn w:val="List3"/>
    <w:rsid w:val="00B4651D"/>
    <w:pPr>
      <w:numPr>
        <w:numId w:val="3"/>
      </w:numPr>
    </w:pPr>
  </w:style>
  <w:style w:type="paragraph" w:styleId="ListNumber4">
    <w:name w:val="List Number 4"/>
    <w:basedOn w:val="List4"/>
    <w:rsid w:val="00B4651D"/>
    <w:pPr>
      <w:numPr>
        <w:numId w:val="4"/>
      </w:numPr>
    </w:pPr>
  </w:style>
  <w:style w:type="paragraph" w:styleId="ListNumber5">
    <w:name w:val="List Number 5"/>
    <w:basedOn w:val="List5"/>
    <w:rsid w:val="00B4651D"/>
    <w:pPr>
      <w:numPr>
        <w:numId w:val="5"/>
      </w:numPr>
    </w:pPr>
  </w:style>
  <w:style w:type="paragraph" w:styleId="BlockText">
    <w:name w:val="Block Text"/>
    <w:basedOn w:val="Normal"/>
    <w:rsid w:val="00B4651D"/>
    <w:pPr>
      <w:spacing w:after="120"/>
      <w:ind w:left="1440" w:right="1440"/>
    </w:pPr>
  </w:style>
  <w:style w:type="character" w:customStyle="1" w:styleId="Subscript">
    <w:name w:val="Subscript"/>
    <w:basedOn w:val="DefaultParagraphFont"/>
    <w:rsid w:val="00B4651D"/>
    <w:rPr>
      <w:sz w:val="16"/>
      <w:vertAlign w:val="subscript"/>
    </w:rPr>
  </w:style>
  <w:style w:type="character" w:customStyle="1" w:styleId="Superscript">
    <w:name w:val="Superscript"/>
    <w:basedOn w:val="DefaultParagraphFont"/>
    <w:rsid w:val="00B4651D"/>
    <w:rPr>
      <w:sz w:val="16"/>
      <w:vertAlign w:val="superscript"/>
    </w:rPr>
  </w:style>
  <w:style w:type="character" w:customStyle="1" w:styleId="Symbols">
    <w:name w:val="Symbols"/>
    <w:basedOn w:val="DefaultParagraphFont"/>
    <w:rsid w:val="00B4651D"/>
    <w:rPr>
      <w:rFonts w:ascii="Symbol" w:hAnsi="Symbol"/>
    </w:rPr>
  </w:style>
  <w:style w:type="character" w:customStyle="1" w:styleId="MenuOptions">
    <w:name w:val="Menu Options"/>
    <w:basedOn w:val="DefaultParagraphFont"/>
    <w:rsid w:val="00B4651D"/>
    <w:rPr>
      <w:rFonts w:ascii="Arial Narrow" w:hAnsi="Arial Narrow"/>
      <w:smallCaps/>
    </w:rPr>
  </w:style>
  <w:style w:type="character" w:customStyle="1" w:styleId="Buttons">
    <w:name w:val="Buttons"/>
    <w:basedOn w:val="DefaultParagraphFont"/>
    <w:rsid w:val="00B4651D"/>
    <w:rPr>
      <w:b/>
    </w:rPr>
  </w:style>
  <w:style w:type="character" w:customStyle="1" w:styleId="Underlined">
    <w:name w:val="Underlined"/>
    <w:basedOn w:val="DefaultParagraphFont"/>
    <w:rsid w:val="00B4651D"/>
    <w:rPr>
      <w:u w:val="single"/>
    </w:rPr>
  </w:style>
  <w:style w:type="paragraph" w:customStyle="1" w:styleId="TableBodyTextRight">
    <w:name w:val="Table Body Text Right"/>
    <w:basedOn w:val="TableBodyText"/>
    <w:rsid w:val="00B4651D"/>
    <w:pPr>
      <w:widowControl w:val="0"/>
      <w:autoSpaceDE w:val="0"/>
      <w:autoSpaceDN w:val="0"/>
      <w:adjustRightInd w:val="0"/>
      <w:jc w:val="right"/>
    </w:pPr>
    <w:rPr>
      <w:rFonts w:cs="Arial"/>
      <w:szCs w:val="18"/>
    </w:rPr>
  </w:style>
  <w:style w:type="paragraph" w:customStyle="1" w:styleId="CopyrightText">
    <w:name w:val="Copyright Text"/>
    <w:basedOn w:val="BodyText"/>
    <w:rsid w:val="00B4651D"/>
    <w:rPr>
      <w:sz w:val="18"/>
    </w:rPr>
  </w:style>
  <w:style w:type="paragraph" w:customStyle="1" w:styleId="BodySmallRight">
    <w:name w:val="Body Small Right"/>
    <w:basedOn w:val="BodyTextRight"/>
    <w:rsid w:val="00B4651D"/>
    <w:rPr>
      <w:sz w:val="18"/>
      <w:szCs w:val="18"/>
    </w:rPr>
  </w:style>
  <w:style w:type="paragraph" w:customStyle="1" w:styleId="MarginEdition">
    <w:name w:val="Margin Edition"/>
    <w:basedOn w:val="MarginNote"/>
    <w:rsid w:val="00B4651D"/>
    <w:pPr>
      <w:spacing w:before="0" w:after="0"/>
    </w:pPr>
    <w:rPr>
      <w:rFonts w:ascii="Times New Roman" w:hAnsi="Times New Roman"/>
      <w:color w:val="999999"/>
    </w:rPr>
  </w:style>
  <w:style w:type="paragraph" w:customStyle="1" w:styleId="Spacer">
    <w:name w:val="Spacer"/>
    <w:basedOn w:val="Normal"/>
    <w:rsid w:val="00B4651D"/>
    <w:rPr>
      <w:sz w:val="2"/>
      <w:szCs w:val="2"/>
    </w:rPr>
  </w:style>
  <w:style w:type="character" w:customStyle="1" w:styleId="Small">
    <w:name w:val="Small"/>
    <w:basedOn w:val="DefaultParagraphFont"/>
    <w:rsid w:val="00B4651D"/>
    <w:rPr>
      <w:sz w:val="16"/>
    </w:rPr>
  </w:style>
  <w:style w:type="paragraph" w:customStyle="1" w:styleId="WideTable">
    <w:name w:val="Wide Table"/>
    <w:basedOn w:val="Normal"/>
    <w:rsid w:val="00B4651D"/>
    <w:pPr>
      <w:ind w:left="-1418"/>
    </w:pPr>
    <w:rPr>
      <w:sz w:val="2"/>
      <w:szCs w:val="2"/>
    </w:rPr>
  </w:style>
  <w:style w:type="character" w:styleId="PageNumber">
    <w:name w:val="page number"/>
    <w:basedOn w:val="DefaultParagraphFont"/>
    <w:rsid w:val="00B4651D"/>
  </w:style>
  <w:style w:type="paragraph" w:styleId="Quote">
    <w:name w:val="Quote"/>
    <w:basedOn w:val="Heading1"/>
    <w:link w:val="QuoteChar"/>
    <w:qFormat/>
    <w:rsid w:val="00B4651D"/>
    <w:rPr>
      <w:b w:val="0"/>
      <w:sz w:val="72"/>
      <w:szCs w:val="72"/>
      <w:lang w:val="en-NZ"/>
    </w:rPr>
  </w:style>
  <w:style w:type="character" w:customStyle="1" w:styleId="QuoteChar">
    <w:name w:val="Quote Char"/>
    <w:basedOn w:val="DefaultParagraphFont"/>
    <w:link w:val="Quote"/>
    <w:rsid w:val="00B46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51D"/>
    <w:pPr>
      <w:pageBreakBefore/>
    </w:pPr>
  </w:style>
  <w:style w:type="paragraph" w:customStyle="1" w:styleId="Border">
    <w:name w:val="Border"/>
    <w:basedOn w:val="Normal"/>
    <w:qFormat/>
    <w:rsid w:val="00B46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51D"/>
    <w:rPr>
      <w:b/>
      <w:bCs/>
      <w:i/>
      <w:iCs/>
      <w:color w:val="auto"/>
    </w:rPr>
  </w:style>
  <w:style w:type="paragraph" w:styleId="IntenseQuote">
    <w:name w:val="Intense Quote"/>
    <w:basedOn w:val="Normal"/>
    <w:next w:val="Normal"/>
    <w:link w:val="IntenseQuoteChar"/>
    <w:uiPriority w:val="30"/>
    <w:qFormat/>
    <w:rsid w:val="00B46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5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51D"/>
    <w:rPr>
      <w:smallCaps/>
      <w:color w:val="auto"/>
      <w:u w:val="single"/>
    </w:rPr>
  </w:style>
  <w:style w:type="character" w:styleId="IntenseReference">
    <w:name w:val="Intense Reference"/>
    <w:basedOn w:val="DefaultParagraphFont"/>
    <w:uiPriority w:val="32"/>
    <w:qFormat/>
    <w:rsid w:val="00B4651D"/>
    <w:rPr>
      <w:b/>
      <w:bCs/>
      <w:smallCaps/>
      <w:color w:val="auto"/>
      <w:spacing w:val="5"/>
      <w:u w:val="single"/>
    </w:rPr>
  </w:style>
  <w:style w:type="paragraph" w:customStyle="1" w:styleId="2ColumnHeading">
    <w:name w:val="2Column Heading"/>
    <w:basedOn w:val="BodyText"/>
    <w:qFormat/>
    <w:rsid w:val="00B4651D"/>
    <w:pPr>
      <w:spacing w:after="60"/>
      <w:ind w:left="-2268"/>
    </w:pPr>
    <w:rPr>
      <w:b/>
    </w:rPr>
  </w:style>
  <w:style w:type="paragraph" w:customStyle="1" w:styleId="Heading1TOC">
    <w:name w:val="Heading1 TOC"/>
    <w:basedOn w:val="Normal"/>
    <w:qFormat/>
    <w:rsid w:val="00B4651D"/>
    <w:pPr>
      <w:spacing w:before="240" w:after="120"/>
    </w:pPr>
    <w:rPr>
      <w:rFonts w:ascii="Times New Roman" w:hAnsi="Times New Roman"/>
      <w:b/>
      <w:sz w:val="32"/>
    </w:rPr>
  </w:style>
  <w:style w:type="paragraph" w:customStyle="1" w:styleId="Heading2TOC">
    <w:name w:val="Heading2 TOC"/>
    <w:basedOn w:val="Normal"/>
    <w:qFormat/>
    <w:rsid w:val="00B4651D"/>
    <w:pPr>
      <w:spacing w:before="240" w:after="60"/>
    </w:pPr>
    <w:rPr>
      <w:rFonts w:ascii="Times New Roman" w:hAnsi="Times New Roman"/>
      <w:b/>
      <w:sz w:val="28"/>
    </w:rPr>
  </w:style>
  <w:style w:type="character" w:customStyle="1" w:styleId="Underline">
    <w:name w:val="Underline"/>
    <w:basedOn w:val="DefaultParagraphFont"/>
    <w:qFormat/>
    <w:rsid w:val="00B4651D"/>
    <w:rPr>
      <w:u w:val="single"/>
    </w:rPr>
  </w:style>
  <w:style w:type="character" w:customStyle="1" w:styleId="BoldandItalics">
    <w:name w:val="Bold and Italics"/>
    <w:qFormat/>
    <w:rsid w:val="00B4651D"/>
    <w:rPr>
      <w:b/>
      <w:i/>
      <w:u w:val="none"/>
    </w:rPr>
  </w:style>
  <w:style w:type="paragraph" w:styleId="BalloonText">
    <w:name w:val="Balloon Text"/>
    <w:basedOn w:val="Normal"/>
    <w:link w:val="BalloonTextChar"/>
    <w:rsid w:val="00B4651D"/>
    <w:rPr>
      <w:rFonts w:ascii="Tahoma" w:hAnsi="Tahoma" w:cs="Tahoma"/>
      <w:sz w:val="16"/>
      <w:szCs w:val="16"/>
    </w:rPr>
  </w:style>
  <w:style w:type="character" w:customStyle="1" w:styleId="BalloonTextChar">
    <w:name w:val="Balloon Text Char"/>
    <w:basedOn w:val="DefaultParagraphFont"/>
    <w:link w:val="BalloonText"/>
    <w:rsid w:val="00B46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5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9165</Characters>
  <Application>Microsoft Office Word</Application>
  <DocSecurity>0</DocSecurity>
  <Lines>366</Lines>
  <Paragraphs>150</Paragraphs>
  <ScaleCrop>false</ScaleCrop>
  <Company>Author-it Software Corporation Ltd.</Company>
  <LinksUpToDate>false</LinksUpToDate>
  <CharactersWithSpaces>10710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RTF3204A Construct concrete structures and features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2012-05-27T07:47:00Z</dcterms:created>
  <dcterms:modified xsi:type="dcterms:W3CDTF">2012-05-27T07:47:00Z</dcterms:modified>
</cp:coreProperties>
</file>