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5232" w:rsidP="000F5232">
      <w:pPr>
        <w:pStyle w:val="Title"/>
      </w:pPr>
      <w:r>
        <w:fldChar w:fldCharType="begin"/>
      </w:r>
      <w:r>
        <w:instrText xml:space="preserve"> TITLE   \* MERGEFORMAT </w:instrText>
      </w:r>
      <w:r>
        <w:fldChar w:fldCharType="separate"/>
      </w:r>
      <w:r>
        <w:t>RTF3004A Implement a grassed area maintenance program</w:t>
      </w:r>
      <w:r>
        <w:fldChar w:fldCharType="end"/>
      </w:r>
    </w:p>
    <w:p w:rsidR="000F5232" w:rsidP="000F5232">
      <w:pPr>
        <w:pStyle w:val="Version"/>
        <w:sectPr w:rsidSect="00A851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51C7" w:rsidP="00A851C7">
      <w:pPr>
        <w:pStyle w:val="SuperHeading"/>
      </w:pPr>
      <w:r w:rsidRPr="00A851C7">
        <w:t>RTF3004A Implement a grassed area maintenance program</w:t>
      </w:r>
    </w:p>
    <w:p w:rsidR="00000000" w:rsidRPr="00A851C7" w:rsidP="00A851C7">
      <w:pPr>
        <w:pStyle w:val="Heading1"/>
      </w:pPr>
      <w:bookmarkStart w:id="1" w:name="O_321241"/>
      <w:bookmarkEnd w:id="1"/>
      <w:r w:rsidRPr="00A851C7">
        <w:t>Modification History</w:t>
      </w:r>
    </w:p>
    <w:p w:rsidR="00000000" w:rsidRPr="00A851C7" w:rsidP="00A851C7">
      <w:pPr>
        <w:pStyle w:val="BodyText"/>
      </w:pPr>
      <w:r w:rsidRPr="00A851C7">
        <w:t>Not applicable.</w:t>
      </w:r>
    </w:p>
    <w:p w:rsidR="00000000" w:rsidRPr="00A851C7" w:rsidP="00A851C7">
      <w:pPr>
        <w:pStyle w:val="AllowPageBreak"/>
      </w:pPr>
    </w:p>
    <w:p w:rsidR="00000000" w:rsidRPr="00A851C7" w:rsidP="00A851C7">
      <w:pPr>
        <w:pStyle w:val="Heading1"/>
      </w:pPr>
      <w:bookmarkStart w:id="2" w:name="O_321243"/>
      <w:bookmarkEnd w:id="2"/>
      <w:r w:rsidRPr="00A851C7">
        <w:t>Unit Descriptor</w:t>
      </w:r>
    </w:p>
    <w:p w:rsidR="00000000" w:rsidRPr="00A851C7" w:rsidP="00A851C7">
      <w:pPr>
        <w:pStyle w:val="BodyText"/>
      </w:pPr>
      <w:r w:rsidRPr="00A851C7">
        <w:t>This competency standard covers the process of implementing a grassed area maintenance program.  The</w:t>
      </w:r>
      <w:r w:rsidRPr="00A851C7">
        <w:t xml:space="preserve"> work is likely to be under limited supervision, with checking only related to overall progress.  It requires the application of horticultural knowledge and a broad range of grassed area maintenance skills.  The work is usually done within routines, method</w:t>
      </w:r>
      <w:r w:rsidRPr="00A851C7">
        <w:t>s and procedures where some discretion and judgement is required in the selection of equipment, work organisation, services, actions and achieving outcomes within time constraints.</w:t>
      </w:r>
    </w:p>
    <w:p w:rsidR="00000000" w:rsidRPr="00A851C7" w:rsidP="00A851C7">
      <w:pPr>
        <w:pStyle w:val="AllowPageBreak"/>
      </w:pPr>
    </w:p>
    <w:p w:rsidR="00000000" w:rsidRPr="00A851C7" w:rsidP="00A851C7">
      <w:pPr>
        <w:pStyle w:val="Heading1"/>
      </w:pPr>
      <w:bookmarkStart w:id="3" w:name="O_321240"/>
      <w:bookmarkEnd w:id="3"/>
      <w:r w:rsidRPr="00A851C7">
        <w:t>Application of the Unit</w:t>
      </w:r>
    </w:p>
    <w:p w:rsidR="00000000" w:rsidRPr="00A851C7" w:rsidP="00A851C7">
      <w:pPr>
        <w:pStyle w:val="BodyText"/>
      </w:pPr>
      <w:r w:rsidRPr="00A851C7">
        <w:t>Not applicable.</w:t>
      </w:r>
    </w:p>
    <w:p w:rsidR="00000000" w:rsidRPr="00A851C7" w:rsidP="00A851C7">
      <w:pPr>
        <w:pStyle w:val="AllowPageBreak"/>
      </w:pPr>
    </w:p>
    <w:p w:rsidR="00000000" w:rsidRPr="00A851C7" w:rsidP="00A851C7">
      <w:pPr>
        <w:pStyle w:val="Heading1"/>
      </w:pPr>
      <w:bookmarkStart w:id="4" w:name="O_321239"/>
      <w:bookmarkEnd w:id="4"/>
      <w:r w:rsidRPr="00A851C7">
        <w:t>L</w:t>
      </w:r>
      <w:r w:rsidRPr="00A851C7">
        <w:t>icensing/Regulatory Information</w:t>
      </w:r>
    </w:p>
    <w:p w:rsidR="00000000" w:rsidRPr="00A851C7" w:rsidP="00A851C7">
      <w:pPr>
        <w:pStyle w:val="BodyText"/>
      </w:pPr>
      <w:r w:rsidRPr="00A851C7">
        <w:t>Not applicable.</w:t>
      </w:r>
    </w:p>
    <w:p w:rsidR="00000000" w:rsidRPr="00A851C7" w:rsidP="00A851C7">
      <w:pPr>
        <w:pStyle w:val="AllowPageBreak"/>
      </w:pPr>
    </w:p>
    <w:p w:rsidR="00000000" w:rsidRPr="00A851C7" w:rsidP="00A851C7">
      <w:pPr>
        <w:pStyle w:val="Heading1"/>
      </w:pPr>
      <w:bookmarkStart w:id="5" w:name="O_321238"/>
      <w:bookmarkEnd w:id="5"/>
      <w:r w:rsidRPr="00A851C7">
        <w:t>Pre-Requisites</w:t>
      </w:r>
    </w:p>
    <w:p w:rsidR="00000000" w:rsidRPr="00A851C7" w:rsidP="00A851C7">
      <w:pPr>
        <w:pStyle w:val="BodyText"/>
      </w:pPr>
      <w:r w:rsidRPr="00A851C7">
        <w:t>Not applicable.</w:t>
      </w:r>
    </w:p>
    <w:p w:rsidR="00000000" w:rsidRPr="00A851C7" w:rsidP="00A851C7">
      <w:pPr>
        <w:pStyle w:val="AllowPageBreak"/>
      </w:pPr>
    </w:p>
    <w:p w:rsidR="00000000" w:rsidRPr="00A851C7" w:rsidP="00A851C7">
      <w:pPr>
        <w:pStyle w:val="Heading1"/>
      </w:pPr>
      <w:bookmarkStart w:id="6" w:name="O_321237"/>
      <w:bookmarkEnd w:id="6"/>
      <w:r w:rsidRPr="00A851C7">
        <w:t>Employability Skills Information</w:t>
      </w:r>
    </w:p>
    <w:p w:rsidR="00000000" w:rsidRPr="00A851C7" w:rsidP="00A851C7">
      <w:pPr>
        <w:pStyle w:val="BodyText"/>
      </w:pPr>
      <w:r w:rsidRPr="00A851C7">
        <w:t>Not applicable.</w:t>
      </w:r>
    </w:p>
    <w:p w:rsidR="00000000" w:rsidRPr="00A851C7" w:rsidP="00A851C7">
      <w:pPr>
        <w:pStyle w:val="AllowPageBreak"/>
      </w:pPr>
    </w:p>
    <w:p w:rsidR="00000000" w:rsidRPr="00A851C7" w:rsidP="00A851C7">
      <w:pPr>
        <w:pStyle w:val="Heading1"/>
      </w:pPr>
      <w:bookmarkStart w:id="7" w:name="O_321232"/>
      <w:bookmarkEnd w:id="7"/>
      <w:r w:rsidRPr="00A851C7">
        <w:t>Elements and Performance Criteria Pre-Content</w:t>
      </w:r>
    </w:p>
    <w:p w:rsidR="00000000" w:rsidRPr="00A851C7" w:rsidP="00A851C7">
      <w:pPr>
        <w:pStyle w:val="BodyText"/>
      </w:pPr>
      <w:r w:rsidRPr="00A851C7">
        <w:t>Not applicable.</w:t>
      </w:r>
    </w:p>
    <w:p w:rsidR="00000000" w:rsidRPr="00A851C7" w:rsidP="00A851C7">
      <w:pPr>
        <w:pStyle w:val="AllowPageBreak"/>
      </w:pPr>
    </w:p>
    <w:p w:rsidR="00000000" w:rsidRPr="00A851C7" w:rsidP="00A851C7">
      <w:pPr>
        <w:pStyle w:val="Heading1"/>
      </w:pPr>
      <w:bookmarkStart w:id="8" w:name="O_321236"/>
      <w:bookmarkEnd w:id="8"/>
      <w:r w:rsidRPr="00A851C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F5232">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rPr>
                <w:rStyle w:val="SpecialBold"/>
              </w:rPr>
              <w:t>Elements and Performance Criteria</w:t>
            </w:r>
          </w:p>
        </w:tc>
      </w:tr>
      <w:tr w:rsidTr="000F5232">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A851C7" w:rsidP="00A851C7">
            <w:pPr>
              <w:pStyle w:val="BodyText"/>
            </w:pPr>
            <w:r w:rsidRPr="00A851C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rPr>
                <w:rStyle w:val="SpecialBold"/>
              </w:rPr>
              <w:t>Performance Criteria</w:t>
            </w:r>
          </w:p>
        </w:tc>
      </w:tr>
      <w:tr w:rsidTr="000F523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1</w:t>
            </w:r>
          </w:p>
        </w:tc>
        <w:tc>
          <w:tcPr>
            <w:tcW w:w="3000" w:type="dxa"/>
            <w:vMerge w:val="restart"/>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Prepare for grassed area maintenance work</w:t>
            </w:r>
          </w:p>
        </w:tc>
        <w:tc>
          <w:tcPr>
            <w:tcW w:w="5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1.1</w:t>
            </w:r>
          </w:p>
        </w:tc>
        <w:tc>
          <w:tcPr>
            <w:tcW w:w="51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Requirements of the maintenance program are clarified with supervisor and enterprise guidelines.</w:t>
            </w:r>
          </w:p>
        </w:tc>
      </w:tr>
      <w:tr w:rsidTr="000F52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1.2</w:t>
            </w:r>
          </w:p>
        </w:tc>
        <w:tc>
          <w:tcPr>
            <w:tcW w:w="51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 xml:space="preserve">Equipment and material </w:t>
            </w:r>
            <w:r w:rsidRPr="00A851C7">
              <w:rPr>
                <w:rStyle w:val="SpecialBold"/>
              </w:rPr>
              <w:t xml:space="preserve">resource requirements </w:t>
            </w:r>
            <w:r w:rsidRPr="00A851C7">
              <w:t>are identified according to the scope of the co-ordination work and supervisors instructions.</w:t>
            </w:r>
          </w:p>
        </w:tc>
      </w:tr>
      <w:tr w:rsidTr="000F52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1.3</w:t>
            </w:r>
          </w:p>
        </w:tc>
        <w:tc>
          <w:tcPr>
            <w:tcW w:w="51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The priorities for maintenance activities and time allocation is identified, documented and presented to the supervisor for verification.</w:t>
            </w:r>
          </w:p>
        </w:tc>
      </w:tr>
      <w:tr w:rsidTr="000F52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1.4</w:t>
            </w:r>
          </w:p>
        </w:tc>
        <w:tc>
          <w:tcPr>
            <w:tcW w:w="51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 xml:space="preserve">The </w:t>
            </w:r>
            <w:r w:rsidRPr="00A851C7">
              <w:rPr>
                <w:rStyle w:val="SpecialBold"/>
              </w:rPr>
              <w:t xml:space="preserve">environmental implications </w:t>
            </w:r>
            <w:r w:rsidRPr="00A851C7">
              <w:t>of the proposed maintenance work are identified, and the likely outcomes assesse</w:t>
            </w:r>
            <w:r w:rsidRPr="00A851C7">
              <w:t>d and reported to the supervisor.</w:t>
            </w:r>
          </w:p>
        </w:tc>
      </w:tr>
      <w:tr w:rsidTr="000F52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851C7" w:rsidP="00A851C7">
            <w:pPr>
              <w:pStyle w:val="BodyText"/>
            </w:pPr>
            <w:r w:rsidRPr="00A851C7">
              <w:t>1.5</w:t>
            </w:r>
          </w:p>
        </w:tc>
        <w:tc>
          <w:tcPr>
            <w:tcW w:w="51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rPr>
                <w:rStyle w:val="SpecialBold"/>
              </w:rPr>
              <w:t xml:space="preserve">OHS hazards </w:t>
            </w:r>
            <w:r w:rsidRPr="00A851C7">
              <w:t>are identified, risks assessed and reported to the supervisor.</w:t>
            </w:r>
          </w:p>
        </w:tc>
      </w:tr>
      <w:tr w:rsidTr="000F52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851C7" w:rsidP="00A851C7">
            <w:pPr>
              <w:pStyle w:val="BodyText"/>
            </w:pPr>
            <w:r w:rsidRPr="00A851C7">
              <w:t>1.6</w:t>
            </w:r>
          </w:p>
        </w:tc>
        <w:tc>
          <w:tcPr>
            <w:tcW w:w="51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rPr>
                <w:rStyle w:val="SpecialBold"/>
              </w:rPr>
              <w:t xml:space="preserve">Personal protective equipment (PPE) </w:t>
            </w:r>
            <w:r w:rsidRPr="00A851C7">
              <w:t>is selected, used, maintained and stored according to the type of work site activities to be unde</w:t>
            </w:r>
            <w:r w:rsidRPr="00A851C7">
              <w:t>rtaken.</w:t>
            </w:r>
          </w:p>
        </w:tc>
      </w:tr>
      <w:tr w:rsidTr="000F523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2</w:t>
            </w:r>
          </w:p>
        </w:tc>
        <w:tc>
          <w:tcPr>
            <w:tcW w:w="3000" w:type="dxa"/>
            <w:vMerge w:val="restart"/>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Maintain and repair grassed areas</w:t>
            </w:r>
          </w:p>
        </w:tc>
        <w:tc>
          <w:tcPr>
            <w:tcW w:w="5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2.1</w:t>
            </w:r>
          </w:p>
        </w:tc>
        <w:tc>
          <w:tcPr>
            <w:tcW w:w="51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Grassed areas are maintained and repaired as authorised by the supervisor and according to enterprise guidelines and work place priorities.</w:t>
            </w:r>
          </w:p>
        </w:tc>
      </w:tr>
      <w:tr w:rsidTr="000F52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851C7" w:rsidP="00A851C7">
            <w:pPr>
              <w:pStyle w:val="BodyText"/>
            </w:pPr>
            <w:r w:rsidRPr="00A851C7">
              <w:t>2.2</w:t>
            </w:r>
          </w:p>
        </w:tc>
        <w:tc>
          <w:tcPr>
            <w:tcW w:w="51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rPr>
                <w:rStyle w:val="SpecialBold"/>
              </w:rPr>
              <w:t xml:space="preserve">Materials </w:t>
            </w:r>
            <w:r w:rsidRPr="00A851C7">
              <w:t>to assist in ma</w:t>
            </w:r>
            <w:r w:rsidRPr="00A851C7">
              <w:t>intenance works are purchased, stored and/or used as required.</w:t>
            </w:r>
          </w:p>
        </w:tc>
      </w:tr>
      <w:tr w:rsidTr="000F52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2.3</w:t>
            </w:r>
          </w:p>
        </w:tc>
        <w:tc>
          <w:tcPr>
            <w:tcW w:w="51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2.4 Delivery of materials to site is organised according to workplace priorities.</w:t>
            </w:r>
          </w:p>
        </w:tc>
      </w:tr>
      <w:tr w:rsidTr="000F52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2.4</w:t>
            </w:r>
          </w:p>
        </w:tc>
        <w:tc>
          <w:tcPr>
            <w:tcW w:w="51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2.5 Machinery and equipment is organised to be on site in good order when they are required.</w:t>
            </w:r>
          </w:p>
        </w:tc>
      </w:tr>
      <w:tr w:rsidTr="000F52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2.5</w:t>
            </w:r>
          </w:p>
        </w:tc>
        <w:tc>
          <w:tcPr>
            <w:tcW w:w="51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2.6 Grassed area maintenance and repairs requiring specialist attention and work are identified and organised according to enterprise guidelines.</w:t>
            </w:r>
          </w:p>
        </w:tc>
      </w:tr>
      <w:tr w:rsidTr="000F523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3</w:t>
            </w:r>
          </w:p>
        </w:tc>
        <w:tc>
          <w:tcPr>
            <w:tcW w:w="3000" w:type="dxa"/>
            <w:vMerge w:val="restart"/>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Co-ordinate and report on grassed area maintenance activities</w:t>
            </w:r>
          </w:p>
        </w:tc>
        <w:tc>
          <w:tcPr>
            <w:tcW w:w="5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3.1</w:t>
            </w:r>
          </w:p>
        </w:tc>
        <w:tc>
          <w:tcPr>
            <w:tcW w:w="51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 xml:space="preserve">Resources are co-ordinated and timed </w:t>
            </w:r>
            <w:r w:rsidRPr="00A851C7">
              <w:t>to suit the maintenance activities and priority of work.</w:t>
            </w:r>
          </w:p>
        </w:tc>
      </w:tr>
      <w:tr w:rsidTr="000F52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3.2</w:t>
            </w:r>
          </w:p>
        </w:tc>
        <w:tc>
          <w:tcPr>
            <w:tcW w:w="51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Machinery operators are informed of appropriate use and their responsibilities in respect to operational maintenance requirements of machinery and equipment.</w:t>
            </w:r>
          </w:p>
        </w:tc>
      </w:tr>
      <w:tr w:rsidTr="000F52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3.3</w:t>
            </w:r>
          </w:p>
        </w:tc>
        <w:tc>
          <w:tcPr>
            <w:tcW w:w="51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 xml:space="preserve">Personnel, activities, timelines and materials usage are monitored and </w:t>
            </w:r>
            <w:r w:rsidRPr="00A851C7">
              <w:rPr>
                <w:rStyle w:val="SpecialBold"/>
              </w:rPr>
              <w:t xml:space="preserve">documented </w:t>
            </w:r>
            <w:r w:rsidRPr="00A851C7">
              <w:t>according to enterprise guidelines.</w:t>
            </w:r>
          </w:p>
        </w:tc>
      </w:tr>
      <w:tr w:rsidTr="000F52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851C7" w:rsidP="00A851C7">
            <w:pPr>
              <w:pStyle w:val="BodyText"/>
            </w:pPr>
            <w:r w:rsidRPr="00A851C7">
              <w:t>3.4</w:t>
            </w:r>
          </w:p>
        </w:tc>
        <w:tc>
          <w:tcPr>
            <w:tcW w:w="51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rPr>
                <w:rStyle w:val="SpecialBold"/>
              </w:rPr>
              <w:t xml:space="preserve">Contingency situations </w:t>
            </w:r>
            <w:r w:rsidRPr="00A851C7">
              <w:t>are recognised and reported to the supervisor, and corrective actions taken according to enterprise guidelin</w:t>
            </w:r>
            <w:r w:rsidRPr="00A851C7">
              <w:t>es.</w:t>
            </w:r>
          </w:p>
        </w:tc>
      </w:tr>
      <w:tr w:rsidTr="000F52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3.5</w:t>
            </w:r>
          </w:p>
        </w:tc>
        <w:tc>
          <w:tcPr>
            <w:tcW w:w="5100" w:type="dxa"/>
            <w:tcBorders>
              <w:top w:val="nil"/>
              <w:left w:val="nil"/>
              <w:bottom w:val="nil"/>
              <w:right w:val="nil"/>
            </w:tcBorders>
            <w:tcMar>
              <w:top w:w="0" w:type="dxa"/>
              <w:left w:w="62" w:type="dxa"/>
              <w:bottom w:w="0" w:type="dxa"/>
              <w:right w:w="62" w:type="dxa"/>
            </w:tcMar>
          </w:tcPr>
          <w:p w:rsidR="00000000" w:rsidRPr="00A851C7" w:rsidP="00A851C7">
            <w:pPr>
              <w:pStyle w:val="BodyText"/>
            </w:pPr>
            <w:r w:rsidRPr="00A851C7">
              <w:t xml:space="preserve">A simple </w:t>
            </w:r>
            <w:r w:rsidRPr="00A851C7">
              <w:rPr>
                <w:rStyle w:val="SpecialBold"/>
              </w:rPr>
              <w:t xml:space="preserve">report </w:t>
            </w:r>
            <w:r w:rsidRPr="00A851C7">
              <w:t>is written to inform management of maintenance activities undertaken and completed.</w:t>
            </w:r>
          </w:p>
        </w:tc>
      </w:tr>
    </w:tbl>
    <w:p w:rsidR="00000000" w:rsidRPr="00A851C7" w:rsidP="00A851C7">
      <w:pPr>
        <w:pStyle w:val="BodyText"/>
      </w:pPr>
    </w:p>
    <w:p w:rsidR="00000000" w:rsidRPr="00A851C7" w:rsidP="00A851C7">
      <w:pPr>
        <w:pStyle w:val="AllowPageBreak"/>
      </w:pPr>
    </w:p>
    <w:p w:rsidR="00000000" w:rsidRPr="00A851C7" w:rsidP="00A851C7">
      <w:pPr>
        <w:pStyle w:val="Heading1"/>
      </w:pPr>
      <w:bookmarkStart w:id="9" w:name="O_321235"/>
      <w:bookmarkEnd w:id="9"/>
      <w:r w:rsidRPr="00A851C7">
        <w:t>Required Skills and Knowledge</w:t>
      </w:r>
    </w:p>
    <w:p w:rsidR="00000000" w:rsidRPr="00A851C7" w:rsidP="00A851C7">
      <w:pPr>
        <w:pStyle w:val="BodyText"/>
      </w:pPr>
      <w:r w:rsidRPr="00A851C7">
        <w:t>Not applicable.</w:t>
      </w:r>
    </w:p>
    <w:p w:rsidR="00000000" w:rsidRPr="00A851C7" w:rsidP="00A851C7">
      <w:pPr>
        <w:pStyle w:val="AllowPageBreak"/>
      </w:pPr>
    </w:p>
    <w:p w:rsidR="00000000" w:rsidRPr="00A851C7" w:rsidP="00A851C7">
      <w:pPr>
        <w:pStyle w:val="Heading1"/>
      </w:pPr>
      <w:bookmarkStart w:id="10" w:name="O_321234"/>
      <w:bookmarkEnd w:id="10"/>
      <w:r w:rsidRPr="00A851C7">
        <w:t>Evidence Guide</w:t>
      </w:r>
    </w:p>
    <w:tbl>
      <w:tblPr>
        <w:tblW w:w="0" w:type="auto"/>
        <w:tblLayout w:type="fixed"/>
        <w:tblCellMar>
          <w:left w:w="62" w:type="dxa"/>
          <w:right w:w="62" w:type="dxa"/>
        </w:tblCellMar>
        <w:tblLook w:val="0000"/>
      </w:tblPr>
      <w:tblGrid>
        <w:gridCol w:w="4500"/>
        <w:gridCol w:w="4500"/>
      </w:tblGrid>
      <w:tr w:rsidTr="000F523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851C7">
            <w:pPr>
              <w:pStyle w:val="BodyText"/>
              <w:rPr>
                <w:lang w:val="en-NZ"/>
              </w:rPr>
            </w:pPr>
          </w:p>
        </w:tc>
      </w:tr>
      <w:tr w:rsidTr="000F523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A851C7" w:rsidP="00A851C7">
            <w:pPr>
              <w:pStyle w:val="BodyText"/>
            </w:pPr>
            <w:r w:rsidRPr="00A851C7">
              <w:rPr>
                <w:rStyle w:val="SpecialBold"/>
              </w:rPr>
              <w:t>What evidence is required to demonstrate competence for this standard as a whole</w:t>
            </w:r>
            <w:r w:rsidRPr="00A851C7">
              <w:t>?</w:t>
            </w:r>
          </w:p>
          <w:p w:rsidR="00000000" w:rsidRPr="00A851C7" w:rsidP="00A851C7">
            <w:pPr>
              <w:pStyle w:val="BodyText"/>
            </w:pPr>
            <w:r w:rsidRPr="00A851C7">
              <w:t>Competence in co-ordinating machinery and equipment maintenance requires evidence that a person can prepare and plan for maintenance work, organise resources required, and mo</w:t>
            </w:r>
            <w:r w:rsidRPr="00A851C7">
              <w:t>nitor and report on activities undertaken.</w:t>
            </w:r>
          </w:p>
          <w:p w:rsidR="00000000" w:rsidP="00A851C7">
            <w:pPr>
              <w:pStyle w:val="BodyText"/>
              <w:rPr>
                <w:lang w:val="en-NZ"/>
              </w:rPr>
            </w:pPr>
            <w:r w:rsidRPr="00A851C7">
              <w:t xml:space="preserve">The skills and knowledge required to coordinate machinery and equipment maintenance must be </w:t>
            </w:r>
            <w:r w:rsidRPr="00A851C7">
              <w:rPr>
                <w:rStyle w:val="SpecialBold"/>
              </w:rPr>
              <w:t>transferable</w:t>
            </w:r>
            <w:r w:rsidRPr="00A851C7">
              <w:t xml:space="preserve"> to a different work environment.  For example, this could include different machinery and equipment, workpla</w:t>
            </w:r>
            <w:r w:rsidRPr="00A851C7">
              <w:t xml:space="preserve">ces and enterprise guidelines.  </w:t>
            </w:r>
          </w:p>
        </w:tc>
      </w:tr>
      <w:tr w:rsidTr="000F523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851C7">
            <w:pPr>
              <w:pStyle w:val="BodyText"/>
              <w:rPr>
                <w:lang w:val="en-NZ"/>
              </w:rPr>
            </w:pPr>
          </w:p>
        </w:tc>
      </w:tr>
      <w:tr w:rsidTr="000F52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rPr>
                <w:rStyle w:val="SpecialBold"/>
              </w:rPr>
              <w:t>What specific knowledge is needed to achieve the performance criteria</w:t>
            </w:r>
            <w:r w:rsidRPr="00A851C7">
              <w:t xml:space="preserve">? </w:t>
            </w:r>
          </w:p>
        </w:tc>
        <w:tc>
          <w:tcPr>
            <w:tcW w:w="4500" w:type="dxa"/>
            <w:tcBorders>
              <w:top w:val="nil"/>
              <w:left w:val="nil"/>
              <w:bottom w:val="nil"/>
              <w:right w:val="nil"/>
            </w:tcBorders>
            <w:tcMar>
              <w:top w:w="0" w:type="dxa"/>
              <w:left w:w="62" w:type="dxa"/>
              <w:bottom w:w="0" w:type="dxa"/>
              <w:right w:w="62" w:type="dxa"/>
            </w:tcMar>
          </w:tcPr>
          <w:p w:rsidR="00000000" w:rsidRPr="00A851C7" w:rsidP="00A851C7">
            <w:pPr>
              <w:pStyle w:val="BodyText"/>
            </w:pPr>
            <w:r w:rsidRPr="00A851C7">
              <w:t>Knowledge and understanding are essential to apply this standard in the workplace, to transfer the skills to other contexts, and to deal with unpl</w:t>
            </w:r>
            <w:r w:rsidRPr="00A851C7">
              <w:t xml:space="preserve">anned events.  The knowledge requirements for this competency standard are listed below:    </w:t>
            </w:r>
          </w:p>
          <w:p w:rsidR="00000000" w:rsidRPr="00A851C7" w:rsidP="00A851C7">
            <w:pPr>
              <w:pStyle w:val="BodyText"/>
            </w:pPr>
            <w:r w:rsidRPr="00A851C7">
              <w:t>work schedule programming</w:t>
            </w:r>
          </w:p>
          <w:p w:rsidR="00000000" w:rsidRPr="00A851C7" w:rsidP="00A851C7">
            <w:pPr>
              <w:pStyle w:val="BodyText"/>
            </w:pPr>
            <w:r w:rsidRPr="00A851C7">
              <w:t>possible causes of disruption to work activities and their effect on quality and time schedules</w:t>
            </w:r>
          </w:p>
          <w:p w:rsidR="00000000" w:rsidRPr="00A851C7" w:rsidP="00A851C7">
            <w:pPr>
              <w:pStyle w:val="BodyText"/>
            </w:pPr>
            <w:r w:rsidRPr="00A851C7">
              <w:t>methods and practices for maintaining gra</w:t>
            </w:r>
            <w:r w:rsidRPr="00A851C7">
              <w:t>ssed areas</w:t>
            </w:r>
          </w:p>
          <w:p w:rsidR="00000000" w:rsidRPr="00A851C7" w:rsidP="00A851C7">
            <w:pPr>
              <w:pStyle w:val="BodyText"/>
            </w:pPr>
            <w:r w:rsidRPr="00A851C7">
              <w:t>the range, use and availability of materials, equipment and machinery that may be required for the project.</w:t>
            </w:r>
          </w:p>
          <w:p w:rsidR="00000000" w:rsidRPr="00A851C7" w:rsidP="00A851C7">
            <w:pPr>
              <w:pStyle w:val="BodyText"/>
            </w:pPr>
            <w:r w:rsidRPr="00A851C7">
              <w:t xml:space="preserve">environmental awareness associated with undertaking maintenance and repair work on grassed areas to ensure the impact on the environment </w:t>
            </w:r>
            <w:r w:rsidRPr="00A851C7">
              <w:t>is minimal</w:t>
            </w:r>
          </w:p>
          <w:p w:rsidR="00000000" w:rsidP="00A851C7">
            <w:pPr>
              <w:pStyle w:val="BodyText"/>
              <w:rPr>
                <w:lang w:val="en-NZ"/>
              </w:rPr>
            </w:pPr>
            <w:r w:rsidRPr="00A851C7">
              <w:t xml:space="preserve">OHS issues, legislative requirements and codes of practice. </w:t>
            </w:r>
          </w:p>
        </w:tc>
      </w:tr>
      <w:tr w:rsidTr="000F52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p>
        </w:tc>
      </w:tr>
      <w:tr w:rsidTr="000F52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rPr>
                <w:rStyle w:val="SpecialBold"/>
              </w:rPr>
              <w:t>What specific skills are needed to achieve the performance criteria</w:t>
            </w:r>
            <w:r w:rsidRPr="00A851C7">
              <w:t xml:space="preserve">? </w:t>
            </w:r>
          </w:p>
        </w:tc>
        <w:tc>
          <w:tcPr>
            <w:tcW w:w="4500" w:type="dxa"/>
            <w:tcBorders>
              <w:top w:val="nil"/>
              <w:left w:val="nil"/>
              <w:bottom w:val="nil"/>
              <w:right w:val="nil"/>
            </w:tcBorders>
            <w:tcMar>
              <w:top w:w="0" w:type="dxa"/>
              <w:left w:w="62" w:type="dxa"/>
              <w:bottom w:w="0" w:type="dxa"/>
              <w:right w:w="62" w:type="dxa"/>
            </w:tcMar>
          </w:tcPr>
          <w:p w:rsidR="00000000" w:rsidRPr="00A851C7" w:rsidP="00A851C7">
            <w:pPr>
              <w:pStyle w:val="BodyText"/>
            </w:pPr>
            <w:r w:rsidRPr="00A851C7">
              <w:t>To achieve the performance criteria, appropriate literacy and numeracy levels as well as some complement</w:t>
            </w:r>
            <w:r w:rsidRPr="00A851C7">
              <w:t xml:space="preserve">ary skills are required.  These include the ability to:    </w:t>
            </w:r>
          </w:p>
          <w:p w:rsidR="00000000" w:rsidRPr="00A851C7" w:rsidP="00A851C7">
            <w:pPr>
              <w:pStyle w:val="BodyText"/>
            </w:pPr>
            <w:r w:rsidRPr="00A851C7">
              <w:t>read and interpret documentation associated with work site activities</w:t>
            </w:r>
          </w:p>
          <w:p w:rsidR="00000000" w:rsidRPr="00A851C7" w:rsidP="00A851C7">
            <w:pPr>
              <w:pStyle w:val="BodyText"/>
            </w:pPr>
            <w:r w:rsidRPr="00A851C7">
              <w:t>calculate material and resource requirements</w:t>
            </w:r>
          </w:p>
          <w:p w:rsidR="00000000" w:rsidRPr="00A851C7" w:rsidP="00A851C7">
            <w:pPr>
              <w:pStyle w:val="BodyText"/>
            </w:pPr>
            <w:r w:rsidRPr="00A851C7">
              <w:t>co-ordinate a team to achieve optimum performance</w:t>
            </w:r>
          </w:p>
          <w:p w:rsidR="00000000" w:rsidRPr="00A851C7" w:rsidP="00A851C7">
            <w:pPr>
              <w:pStyle w:val="BodyText"/>
            </w:pPr>
            <w:r w:rsidRPr="00A851C7">
              <w:t>communicate with personnel at a</w:t>
            </w:r>
            <w:r w:rsidRPr="00A851C7">
              <w:t>ll levels</w:t>
            </w:r>
          </w:p>
          <w:p w:rsidR="00000000" w:rsidRPr="00A851C7" w:rsidP="00A851C7">
            <w:pPr>
              <w:pStyle w:val="BodyText"/>
            </w:pPr>
            <w:r w:rsidRPr="00A851C7">
              <w:t>document results clearly and concisely</w:t>
            </w:r>
          </w:p>
          <w:p w:rsidR="00000000" w:rsidP="00A851C7">
            <w:pPr>
              <w:pStyle w:val="BodyText"/>
              <w:rPr>
                <w:lang w:val="en-NZ"/>
              </w:rPr>
            </w:pPr>
            <w:r w:rsidRPr="00A851C7">
              <w:t xml:space="preserve">perform an OHS risk assessment. </w:t>
            </w:r>
          </w:p>
        </w:tc>
      </w:tr>
      <w:tr w:rsidTr="000F52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p>
        </w:tc>
      </w:tr>
      <w:tr w:rsidTr="000F52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p>
        </w:tc>
      </w:tr>
      <w:tr w:rsidTr="000F523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A851C7" w:rsidP="00A851C7">
            <w:pPr>
              <w:pStyle w:val="BodyText"/>
            </w:pPr>
            <w:r w:rsidRPr="00A851C7">
              <w:rPr>
                <w:rStyle w:val="SpecialBold"/>
              </w:rPr>
              <w:t>What processes should be applied to this competency standard</w:t>
            </w:r>
            <w:r w:rsidRPr="00A851C7">
              <w:t>?</w:t>
            </w:r>
          </w:p>
          <w:p w:rsidR="00000000" w:rsidP="00A851C7">
            <w:pPr>
              <w:pStyle w:val="BodyText"/>
              <w:rPr>
                <w:lang w:val="en-NZ"/>
              </w:rPr>
            </w:pPr>
            <w:r w:rsidRPr="00A851C7">
              <w:t>There are a number of processes that are learnt throughout work and life, which are required in all jobs.</w:t>
            </w:r>
            <w:r w:rsidRPr="00A851C7">
              <w:t xml:space="preserve">  They are fundamental processes and generally transferable to other work functions.  Some of these are covered by the </w:t>
            </w:r>
            <w:r w:rsidRPr="00A851C7">
              <w:rPr>
                <w:rStyle w:val="SpecialBold"/>
              </w:rPr>
              <w:t>key competencies</w:t>
            </w:r>
            <w:r w:rsidRPr="00A851C7">
              <w:t>, although others may be added.  The questions below highlight how these processes are applied in this competency standar</w:t>
            </w:r>
            <w:r w:rsidRPr="00A851C7">
              <w:t>d.  Following each question a number in brackets indicates the level to which the key competency needs to be demonstrated where 0 = not required, 1 = perform the process, 2 = perform and administer the process and 3 = perform, administer and design the pro</w:t>
            </w:r>
            <w:r w:rsidRPr="00A851C7">
              <w:t xml:space="preserve">cess. </w:t>
            </w:r>
          </w:p>
        </w:tc>
      </w:tr>
      <w:tr w:rsidTr="000F52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 xml:space="preserve">1. How can </w:t>
            </w:r>
            <w:r w:rsidRPr="00A851C7">
              <w:rPr>
                <w:rStyle w:val="SpecialBold"/>
              </w:rPr>
              <w:t>communication of ideas and information</w:t>
            </w:r>
            <w:r w:rsidRPr="00A851C7">
              <w:t xml:space="preserve"> (</w:t>
            </w:r>
            <w:r w:rsidRPr="00A851C7">
              <w:rPr>
                <w:rStyle w:val="SpecialBold"/>
              </w:rPr>
              <w:t>2</w:t>
            </w:r>
            <w:r w:rsidRPr="00A851C7">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 xml:space="preserve">Ideas and information may need to be communicated with the supervisor, such as regular reporting. </w:t>
            </w:r>
          </w:p>
        </w:tc>
      </w:tr>
      <w:tr w:rsidTr="000F52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 xml:space="preserve">2. How can </w:t>
            </w:r>
            <w:r w:rsidRPr="00A851C7">
              <w:rPr>
                <w:rStyle w:val="SpecialBold"/>
              </w:rPr>
              <w:t>information be collected</w:t>
            </w:r>
            <w:r w:rsidRPr="00A851C7">
              <w:t xml:space="preserve">, </w:t>
            </w:r>
            <w:r w:rsidRPr="00A851C7">
              <w:rPr>
                <w:rStyle w:val="SpecialBold"/>
              </w:rPr>
              <w:t>analysed and organised</w:t>
            </w:r>
            <w:r w:rsidRPr="00A851C7">
              <w:t xml:space="preserve"> (</w:t>
            </w:r>
            <w:r w:rsidRPr="00A851C7">
              <w:rPr>
                <w:rStyle w:val="SpecialBold"/>
              </w:rPr>
              <w:t>2</w:t>
            </w:r>
            <w:r w:rsidRPr="00A851C7">
              <w:t xml:space="preserve">)? </w:t>
            </w:r>
          </w:p>
        </w:tc>
        <w:tc>
          <w:tcPr>
            <w:tcW w:w="45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 xml:space="preserve">Information on grassed area maintenance may need to be collected, analysed and organised according to the scope of work required. </w:t>
            </w:r>
          </w:p>
        </w:tc>
      </w:tr>
      <w:tr w:rsidTr="000F52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 xml:space="preserve">3. How are </w:t>
            </w:r>
            <w:r w:rsidRPr="00A851C7">
              <w:rPr>
                <w:rStyle w:val="SpecialBold"/>
              </w:rPr>
              <w:t>activities planned and organised</w:t>
            </w:r>
            <w:r w:rsidRPr="00A851C7">
              <w:t xml:space="preserve"> (</w:t>
            </w:r>
            <w:r w:rsidRPr="00A851C7">
              <w:rPr>
                <w:rStyle w:val="SpecialBold"/>
              </w:rPr>
              <w:t>2</w:t>
            </w:r>
            <w:r w:rsidRPr="00A851C7">
              <w:t xml:space="preserve">)? </w:t>
            </w:r>
          </w:p>
        </w:tc>
        <w:tc>
          <w:tcPr>
            <w:tcW w:w="45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Activities may need to be planned and organised to ensure that the needs o</w:t>
            </w:r>
            <w:r w:rsidRPr="00A851C7">
              <w:t xml:space="preserve">f management are met, and that down time is minimalised for the enterprise. </w:t>
            </w:r>
          </w:p>
        </w:tc>
      </w:tr>
      <w:tr w:rsidTr="000F52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 xml:space="preserve">4. How can </w:t>
            </w:r>
            <w:r w:rsidRPr="00A851C7">
              <w:rPr>
                <w:rStyle w:val="SpecialBold"/>
              </w:rPr>
              <w:t>team work</w:t>
            </w:r>
            <w:r w:rsidRPr="00A851C7">
              <w:t xml:space="preserve"> (</w:t>
            </w:r>
            <w:r w:rsidRPr="00A851C7">
              <w:rPr>
                <w:rStyle w:val="SpecialBold"/>
              </w:rPr>
              <w:t>2</w:t>
            </w:r>
            <w:r w:rsidRPr="00A851C7">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 xml:space="preserve">Team work may be applied to ensure that machinery and equipment is properly maintained and operated. </w:t>
            </w:r>
          </w:p>
        </w:tc>
      </w:tr>
      <w:tr w:rsidTr="000F52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 xml:space="preserve">5. How can the use of </w:t>
            </w:r>
            <w:r w:rsidRPr="00A851C7">
              <w:rPr>
                <w:rStyle w:val="SpecialBold"/>
              </w:rPr>
              <w:t>mathematical id</w:t>
            </w:r>
            <w:r w:rsidRPr="00A851C7">
              <w:rPr>
                <w:rStyle w:val="SpecialBold"/>
              </w:rPr>
              <w:t>eas and techniques</w:t>
            </w:r>
            <w:r w:rsidRPr="00A851C7">
              <w:t xml:space="preserve"> (</w:t>
            </w:r>
            <w:r w:rsidRPr="00A851C7">
              <w:rPr>
                <w:rStyle w:val="SpecialBold"/>
              </w:rPr>
              <w:t>2</w:t>
            </w:r>
            <w:r w:rsidRPr="00A851C7">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 xml:space="preserve">Mathematical ideas and techniques may be applied when organising time frames to meet maintenance priorities. </w:t>
            </w:r>
          </w:p>
        </w:tc>
      </w:tr>
      <w:tr w:rsidTr="000F52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 xml:space="preserve">6. How can </w:t>
            </w:r>
            <w:r w:rsidRPr="00A851C7">
              <w:rPr>
                <w:rStyle w:val="SpecialBold"/>
              </w:rPr>
              <w:t>problem</w:t>
            </w:r>
            <w:r w:rsidRPr="00A851C7">
              <w:t>-</w:t>
            </w:r>
            <w:r w:rsidRPr="00A851C7">
              <w:rPr>
                <w:rStyle w:val="SpecialBold"/>
              </w:rPr>
              <w:t>solving skills</w:t>
            </w:r>
            <w:r w:rsidRPr="00A851C7">
              <w:t xml:space="preserve"> (</w:t>
            </w:r>
            <w:r w:rsidRPr="00A851C7">
              <w:rPr>
                <w:rStyle w:val="SpecialBold"/>
              </w:rPr>
              <w:t>2</w:t>
            </w:r>
            <w:r w:rsidRPr="00A851C7">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 xml:space="preserve">Site contingencies, personnel difficulties, timeline failures, assessing hazards and identifying controls may require problem-solving skills. </w:t>
            </w:r>
          </w:p>
        </w:tc>
      </w:tr>
      <w:tr w:rsidTr="000F52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 xml:space="preserve">7. How can the </w:t>
            </w:r>
            <w:r w:rsidRPr="00A851C7">
              <w:rPr>
                <w:rStyle w:val="SpecialBold"/>
              </w:rPr>
              <w:t>use of technology</w:t>
            </w:r>
            <w:r w:rsidRPr="00A851C7">
              <w:t xml:space="preserve"> (</w:t>
            </w:r>
            <w:r w:rsidRPr="00A851C7">
              <w:rPr>
                <w:rStyle w:val="SpecialBold"/>
              </w:rPr>
              <w:t>2</w:t>
            </w:r>
            <w:r w:rsidRPr="00A851C7">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 xml:space="preserve">Technology may be used to communicate and record progress of work activities. </w:t>
            </w:r>
          </w:p>
        </w:tc>
      </w:tr>
      <w:tr w:rsidTr="000F52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p>
        </w:tc>
      </w:tr>
      <w:tr w:rsidTr="000F52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p>
        </w:tc>
      </w:tr>
      <w:tr w:rsidTr="000F523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A851C7" w:rsidP="00A851C7">
            <w:pPr>
              <w:pStyle w:val="BodyText"/>
            </w:pPr>
            <w:r w:rsidRPr="00A851C7">
              <w:rPr>
                <w:rStyle w:val="SpecialBold"/>
              </w:rPr>
              <w:t>Are there other competency standards that could be assessed with this one</w:t>
            </w:r>
            <w:r w:rsidRPr="00A851C7">
              <w:t>?</w:t>
            </w:r>
          </w:p>
          <w:p w:rsidR="00000000" w:rsidP="00A851C7">
            <w:pPr>
              <w:pStyle w:val="BodyText"/>
              <w:rPr>
                <w:lang w:val="en-NZ"/>
              </w:rPr>
            </w:pPr>
            <w:r w:rsidRPr="00A851C7">
              <w:t xml:space="preserve">This competency standard </w:t>
            </w:r>
            <w:r w:rsidRPr="00A851C7">
              <w:rPr>
                <w:rStyle w:val="SpecialBold"/>
              </w:rPr>
              <w:t>could</w:t>
            </w:r>
            <w:r w:rsidRPr="00A851C7">
              <w:t xml:space="preserve"> be assessed on its own or in combination with other competencies</w:t>
            </w:r>
            <w:r w:rsidRPr="00A851C7">
              <w:t xml:space="preserve"> relevant to the job function.   </w:t>
            </w:r>
          </w:p>
        </w:tc>
      </w:tr>
      <w:tr w:rsidTr="000F52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p>
        </w:tc>
      </w:tr>
      <w:tr w:rsidTr="000F523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A851C7" w:rsidP="00A851C7">
            <w:pPr>
              <w:pStyle w:val="BodyText"/>
            </w:pPr>
            <w:r w:rsidRPr="00A851C7">
              <w:t xml:space="preserve">There is essential information about </w:t>
            </w:r>
            <w:r w:rsidRPr="00A851C7">
              <w:rPr>
                <w:rStyle w:val="SpecialBold"/>
              </w:rPr>
              <w:t>assessing this competency standard for consistent performance</w:t>
            </w:r>
            <w:r w:rsidRPr="00A851C7">
              <w:t xml:space="preserve"> and </w:t>
            </w:r>
            <w:r w:rsidRPr="00A851C7">
              <w:rPr>
                <w:rStyle w:val="SpecialBold"/>
              </w:rPr>
              <w:t>where and how it may be assessed</w:t>
            </w:r>
            <w:r w:rsidRPr="00A851C7">
              <w:t>, in t</w:t>
            </w:r>
            <w:r w:rsidRPr="00A851C7">
              <w:t xml:space="preserve">he Assessment Guidelines for this Training Package.  All users of these competency standards must have </w:t>
            </w:r>
            <w:r w:rsidRPr="00A851C7">
              <w:rPr>
                <w:rStyle w:val="SpecialBold"/>
              </w:rPr>
              <w:t>access</w:t>
            </w:r>
            <w:r w:rsidRPr="00A851C7">
              <w:t xml:space="preserve"> to the </w:t>
            </w:r>
            <w:r w:rsidRPr="00A851C7">
              <w:rPr>
                <w:rStyle w:val="SpecialBold"/>
              </w:rPr>
              <w:t>Assessment Guidelines</w:t>
            </w:r>
            <w:r w:rsidRPr="00A851C7">
              <w:t xml:space="preserve">.  Further advice may also be sought from the relevant </w:t>
            </w:r>
            <w:r w:rsidRPr="00A851C7">
              <w:rPr>
                <w:rStyle w:val="SpecialBold"/>
              </w:rPr>
              <w:t>sector booklet</w:t>
            </w:r>
            <w:r w:rsidRPr="00A851C7">
              <w:t xml:space="preserve">. </w:t>
            </w:r>
          </w:p>
        </w:tc>
      </w:tr>
    </w:tbl>
    <w:p w:rsidR="00000000" w:rsidRPr="00A851C7" w:rsidP="00A851C7">
      <w:pPr>
        <w:pStyle w:val="BodyText"/>
      </w:pPr>
    </w:p>
    <w:p w:rsidR="00000000" w:rsidRPr="00A851C7" w:rsidP="00A851C7">
      <w:pPr>
        <w:pStyle w:val="AllowPageBreak"/>
      </w:pPr>
    </w:p>
    <w:p w:rsidR="00000000" w:rsidRPr="00A851C7" w:rsidP="00A851C7">
      <w:pPr>
        <w:pStyle w:val="Heading1"/>
      </w:pPr>
      <w:bookmarkStart w:id="11" w:name="O_321233"/>
      <w:bookmarkEnd w:id="11"/>
      <w:r w:rsidRPr="00A851C7">
        <w:t>Range Statement</w:t>
      </w:r>
    </w:p>
    <w:tbl>
      <w:tblPr>
        <w:tblW w:w="0" w:type="auto"/>
        <w:tblLayout w:type="fixed"/>
        <w:tblCellMar>
          <w:left w:w="62" w:type="dxa"/>
          <w:right w:w="62" w:type="dxa"/>
        </w:tblCellMar>
        <w:tblLook w:val="0000"/>
      </w:tblPr>
      <w:tblGrid>
        <w:gridCol w:w="4500"/>
        <w:gridCol w:w="4500"/>
      </w:tblGrid>
      <w:tr w:rsidTr="000F523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A851C7" w:rsidP="00A851C7">
            <w:pPr>
              <w:pStyle w:val="BodyText"/>
            </w:pPr>
            <w:r w:rsidRPr="00A851C7">
              <w:rPr>
                <w:rStyle w:val="SpecialBold"/>
              </w:rPr>
              <w:t>Range of V</w:t>
            </w:r>
            <w:r w:rsidRPr="00A851C7">
              <w:rPr>
                <w:rStyle w:val="SpecialBold"/>
              </w:rPr>
              <w:t>ariables</w:t>
            </w:r>
          </w:p>
          <w:p w:rsidR="00000000" w:rsidP="00A851C7">
            <w:pPr>
              <w:pStyle w:val="BodyText"/>
              <w:rPr>
                <w:lang w:val="en-NZ"/>
              </w:rPr>
            </w:pPr>
            <w:r w:rsidRPr="00A851C7">
              <w:t>The Range of Variables explains the range of contexts within which the performance and knowledge requirements of this standard may be assessed.  The scope of variables chosen in training and assessment may depend on the work contexts</w:t>
            </w:r>
          </w:p>
        </w:tc>
      </w:tr>
      <w:tr w:rsidTr="000F52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 xml:space="preserve">What </w:t>
            </w:r>
            <w:r w:rsidRPr="00A851C7">
              <w:rPr>
                <w:rStyle w:val="SpecialBold"/>
              </w:rPr>
              <w:t>grasse</w:t>
            </w:r>
            <w:r w:rsidRPr="00A851C7">
              <w:rPr>
                <w:rStyle w:val="SpecialBold"/>
              </w:rPr>
              <w:t>d area maintenance activities</w:t>
            </w:r>
            <w:r w:rsidRPr="00A851C7">
              <w:t xml:space="preserve"> are covered by this unit? </w:t>
            </w:r>
          </w:p>
        </w:tc>
        <w:tc>
          <w:tcPr>
            <w:tcW w:w="45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Grassed area maintenance activities covered by this unit include mowing, slashing, minor weed control, watering, line marking, repairs to damaged/vandalised grassed areas, and sourcing contractors fo</w:t>
            </w:r>
            <w:r w:rsidRPr="00A851C7">
              <w:t xml:space="preserve">r specialist turf renovation work. </w:t>
            </w:r>
          </w:p>
        </w:tc>
      </w:tr>
      <w:tr w:rsidTr="000F52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 xml:space="preserve">What </w:t>
            </w:r>
            <w:r w:rsidRPr="00A851C7">
              <w:rPr>
                <w:rStyle w:val="SpecialBold"/>
              </w:rPr>
              <w:t>resource requirements</w:t>
            </w:r>
            <w:r w:rsidRPr="00A851C7">
              <w:t xml:space="preserve"> are likely to be identified? </w:t>
            </w:r>
          </w:p>
        </w:tc>
        <w:tc>
          <w:tcPr>
            <w:tcW w:w="45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Materials may include goods that will be consumed by the maintenance work such as fuels, oils, fertiliser, top-dressing materials, grass seed or other turfing mat</w:t>
            </w:r>
            <w:r w:rsidRPr="00A851C7">
              <w:t xml:space="preserve">erial, irrigation equipment, line marking equipment and materials. </w:t>
            </w:r>
          </w:p>
        </w:tc>
      </w:tr>
      <w:tr w:rsidTr="000F52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 xml:space="preserve">What might be the </w:t>
            </w:r>
            <w:r w:rsidRPr="00A851C7">
              <w:rPr>
                <w:rStyle w:val="SpecialBold"/>
              </w:rPr>
              <w:t>environmental implications</w:t>
            </w:r>
            <w:r w:rsidRPr="00A851C7">
              <w:t xml:space="preserve"> of proposed work site activities? </w:t>
            </w:r>
          </w:p>
        </w:tc>
        <w:tc>
          <w:tcPr>
            <w:tcW w:w="45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Environmental implications may include risk of contamination of soils, water or adjoining property through chemicals flowing into drains and water sources, and damage to plants.  Compliance with local, State/Territory and Commonwealth environmental legisla</w:t>
            </w:r>
            <w:r w:rsidRPr="00A851C7">
              <w:t xml:space="preserve">tion is required. </w:t>
            </w:r>
          </w:p>
        </w:tc>
      </w:tr>
      <w:tr w:rsidTr="000F52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 xml:space="preserve">What </w:t>
            </w:r>
            <w:r w:rsidRPr="00A851C7">
              <w:rPr>
                <w:rStyle w:val="SpecialBold"/>
              </w:rPr>
              <w:t>OHS hazards</w:t>
            </w:r>
            <w:r w:rsidRPr="00A851C7">
              <w:t xml:space="preserve"> may apply to work site activities? </w:t>
            </w:r>
          </w:p>
        </w:tc>
        <w:tc>
          <w:tcPr>
            <w:tcW w:w="45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Hazards may include disturbance of services, solar radiation, dust, noise, through traffic, uneven surfaces and holes, moving machinery and machinery parts, powered equipment and hand</w:t>
            </w:r>
            <w:r w:rsidRPr="00A851C7">
              <w:t xml:space="preserve"> tools, confined spaces, hazards from use of hired equipment (untrained staff), and overhead hazards including powerlines. </w:t>
            </w:r>
          </w:p>
        </w:tc>
      </w:tr>
      <w:tr w:rsidTr="000F52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 xml:space="preserve">What </w:t>
            </w:r>
            <w:r w:rsidRPr="00A851C7">
              <w:rPr>
                <w:rStyle w:val="SpecialBold"/>
              </w:rPr>
              <w:t>PPE</w:t>
            </w:r>
            <w:r w:rsidRPr="00A851C7">
              <w:t xml:space="preserve"> is likely to be selected? </w:t>
            </w:r>
          </w:p>
        </w:tc>
        <w:tc>
          <w:tcPr>
            <w:tcW w:w="45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PPE will be determined by the type of activity being undertaken and may include work boots, glo</w:t>
            </w:r>
            <w:r w:rsidRPr="00A851C7">
              <w:t xml:space="preserve">ves, overalls, sun hat and sunscreen lotion, safety harness, hard hat, hearing or eye protection, and respirator or face mask. </w:t>
            </w:r>
          </w:p>
        </w:tc>
      </w:tr>
      <w:tr w:rsidTr="000F52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 xml:space="preserve">Where might the </w:t>
            </w:r>
            <w:r w:rsidRPr="00A851C7">
              <w:rPr>
                <w:rStyle w:val="SpecialBold"/>
              </w:rPr>
              <w:t>materials</w:t>
            </w:r>
            <w:r w:rsidRPr="00A851C7">
              <w:t xml:space="preserve"> be available from? </w:t>
            </w:r>
          </w:p>
        </w:tc>
        <w:tc>
          <w:tcPr>
            <w:tcW w:w="45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 xml:space="preserve">Materials to be consumed by the activity may be available through the enterprise </w:t>
            </w:r>
            <w:r w:rsidRPr="00A851C7">
              <w:t xml:space="preserve">as a stockpile or stored goods, or it may be purchased for the job.  Materials are often available through supply companies.  The enterprise may have purchasing policies and procedures and existing accounts with some suppliers. </w:t>
            </w:r>
          </w:p>
        </w:tc>
      </w:tr>
      <w:tr w:rsidTr="000F52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Why would activities etc b</w:t>
            </w:r>
            <w:r w:rsidRPr="00A851C7">
              <w:t xml:space="preserve">e </w:t>
            </w:r>
            <w:r w:rsidRPr="00A851C7">
              <w:rPr>
                <w:rStyle w:val="SpecialBold"/>
              </w:rPr>
              <w:t>documented</w:t>
            </w:r>
            <w:r w:rsidRPr="00A851C7">
              <w:t xml:space="preserve">? </w:t>
            </w:r>
          </w:p>
        </w:tc>
        <w:tc>
          <w:tcPr>
            <w:tcW w:w="45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 xml:space="preserve">Documentation of work site activity may allow you to determine if the work is on track, provide progress reports to supervisors, and plan for delivery and storage of materials to minimise costs and time wasting for the enterprise. </w:t>
            </w:r>
          </w:p>
        </w:tc>
      </w:tr>
      <w:tr w:rsidTr="000F52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What mig</w:t>
            </w:r>
            <w:r w:rsidRPr="00A851C7">
              <w:t xml:space="preserve">ht be considered </w:t>
            </w:r>
            <w:r w:rsidRPr="00A851C7">
              <w:rPr>
                <w:rStyle w:val="SpecialBold"/>
              </w:rPr>
              <w:t>contingency situations</w:t>
            </w:r>
            <w:r w:rsidRPr="00A851C7">
              <w:t xml:space="preserve">? </w:t>
            </w:r>
          </w:p>
        </w:tc>
        <w:tc>
          <w:tcPr>
            <w:tcW w:w="45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 xml:space="preserve">Contingency situations may include the delay in delivery and/or breakdowns with equipment and machinery, poor weather conditions, poor quality materials, and unforseen soil problems. </w:t>
            </w:r>
          </w:p>
        </w:tc>
      </w:tr>
      <w:tr w:rsidTr="000F52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What might be included in a s</w:t>
            </w:r>
            <w:r w:rsidRPr="00A851C7">
              <w:t xml:space="preserve">imple </w:t>
            </w:r>
            <w:r w:rsidRPr="00A851C7">
              <w:rPr>
                <w:rStyle w:val="SpecialBold"/>
              </w:rPr>
              <w:t>report</w:t>
            </w:r>
            <w:r w:rsidRPr="00A851C7">
              <w:t xml:space="preserve">? </w:t>
            </w:r>
          </w:p>
        </w:tc>
        <w:tc>
          <w:tcPr>
            <w:tcW w:w="4500" w:type="dxa"/>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 xml:space="preserve">A report may include the authors name and date, progress of activities completed, major issues, OHS issues, expenditure, and any future activities that may need to be planned. </w:t>
            </w:r>
          </w:p>
        </w:tc>
      </w:tr>
      <w:tr w:rsidTr="000F523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851C7">
            <w:pPr>
              <w:pStyle w:val="BodyText"/>
              <w:rPr>
                <w:lang w:val="en-NZ"/>
              </w:rPr>
            </w:pPr>
            <w:r w:rsidRPr="00A851C7">
              <w:t>For more information on contexts, environment and variables for</w:t>
            </w:r>
            <w:r w:rsidRPr="00A851C7">
              <w:t xml:space="preserve"> training and assessment, refer to the Sector Booklet. </w:t>
            </w:r>
          </w:p>
        </w:tc>
      </w:tr>
      <w:tr w:rsidTr="000F523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851C7">
            <w:pPr>
              <w:pStyle w:val="BodyText"/>
              <w:rPr>
                <w:lang w:val="en-NZ"/>
              </w:rPr>
            </w:pPr>
          </w:p>
        </w:tc>
      </w:tr>
      <w:tr w:rsidTr="000F523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A851C7" w:rsidP="00A851C7">
            <w:pPr>
              <w:pStyle w:val="BodyText"/>
            </w:pPr>
          </w:p>
        </w:tc>
      </w:tr>
    </w:tbl>
    <w:p w:rsidR="00000000" w:rsidRPr="00A851C7" w:rsidP="00A851C7">
      <w:pPr>
        <w:pStyle w:val="BodyText"/>
      </w:pPr>
    </w:p>
    <w:p w:rsidR="00000000" w:rsidRPr="00A851C7" w:rsidP="00A851C7">
      <w:pPr>
        <w:pStyle w:val="AllowPageBreak"/>
      </w:pPr>
    </w:p>
    <w:p w:rsidR="00000000" w:rsidRPr="00A851C7" w:rsidP="00A851C7">
      <w:pPr>
        <w:pStyle w:val="Heading1"/>
      </w:pPr>
      <w:bookmarkStart w:id="12" w:name="O_321242"/>
      <w:bookmarkEnd w:id="12"/>
      <w:r w:rsidRPr="00A851C7">
        <w:t>Unit Sector(s)</w:t>
      </w:r>
    </w:p>
    <w:p w:rsidR="00000000" w:rsidRPr="00A851C7" w:rsidP="00A851C7">
      <w:pPr>
        <w:pStyle w:val="BodyText"/>
      </w:pPr>
      <w:r w:rsidRPr="00A851C7">
        <w:t>Not applicable.</w:t>
      </w:r>
    </w:p>
    <w:p w:rsidR="00000000" w:rsidRPr="00A851C7" w:rsidP="00A851C7"/>
    <w:sectPr w:rsidSect="00A851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1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5232" w:rsidP="000F52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1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232" w:rsidP="00A851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F5232" w:rsidP="00A851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F5232" w:rsidP="00A851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1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5232" w:rsidP="000F523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1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232" w:rsidP="00A851C7">
    <w:pPr>
      <w:pStyle w:val="Header"/>
      <w:framePr w:wrap="around"/>
    </w:pPr>
    <w:r>
      <w:fldChar w:fldCharType="begin"/>
    </w:r>
    <w:r>
      <w:instrText xml:space="preserve"> TITLE   \* MERGEFORMAT </w:instrText>
    </w:r>
    <w:r>
      <w:fldChar w:fldCharType="separate"/>
    </w:r>
    <w:r>
      <w:t>RTF3004A Implement a grassed area maintenance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F5232" w:rsidP="00A851C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51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51C7"/>
    <w:pPr>
      <w:spacing w:before="360" w:after="60"/>
      <w:outlineLvl w:val="0"/>
    </w:pPr>
    <w:rPr>
      <w:sz w:val="32"/>
    </w:rPr>
  </w:style>
  <w:style w:type="paragraph" w:styleId="Heading2">
    <w:name w:val="heading 2"/>
    <w:basedOn w:val="HeadingBase"/>
    <w:next w:val="BodyText"/>
    <w:link w:val="Heading2Char"/>
    <w:qFormat/>
    <w:rsid w:val="00A851C7"/>
    <w:pPr>
      <w:keepLines/>
      <w:spacing w:before="240" w:after="120"/>
      <w:outlineLvl w:val="1"/>
    </w:pPr>
    <w:rPr>
      <w:sz w:val="28"/>
      <w:szCs w:val="40"/>
    </w:rPr>
  </w:style>
  <w:style w:type="paragraph" w:styleId="Heading3">
    <w:name w:val="heading 3"/>
    <w:basedOn w:val="HeadingBase"/>
    <w:next w:val="BodyText"/>
    <w:link w:val="Heading3Char"/>
    <w:qFormat/>
    <w:rsid w:val="00A851C7"/>
    <w:pPr>
      <w:spacing w:before="180" w:after="120"/>
      <w:outlineLvl w:val="2"/>
    </w:pPr>
    <w:rPr>
      <w:spacing w:val="-10"/>
      <w:kern w:val="32"/>
    </w:rPr>
  </w:style>
  <w:style w:type="paragraph" w:styleId="Heading4">
    <w:name w:val="heading 4"/>
    <w:basedOn w:val="HeadingBase"/>
    <w:next w:val="BodyText"/>
    <w:link w:val="Heading4Char"/>
    <w:qFormat/>
    <w:rsid w:val="00A851C7"/>
    <w:pPr>
      <w:spacing w:before="160" w:after="120"/>
      <w:outlineLvl w:val="3"/>
    </w:pPr>
    <w:rPr>
      <w:sz w:val="22"/>
    </w:rPr>
  </w:style>
  <w:style w:type="paragraph" w:styleId="Heading5">
    <w:name w:val="heading 5"/>
    <w:basedOn w:val="HeadingBase"/>
    <w:next w:val="Normal"/>
    <w:link w:val="Heading5Char"/>
    <w:qFormat/>
    <w:rsid w:val="00A851C7"/>
    <w:pPr>
      <w:spacing w:before="80"/>
      <w:outlineLvl w:val="4"/>
    </w:pPr>
    <w:rPr>
      <w:color w:val="918585"/>
      <w:sz w:val="20"/>
    </w:rPr>
  </w:style>
  <w:style w:type="paragraph" w:styleId="Heading6">
    <w:name w:val="heading 6"/>
    <w:basedOn w:val="HeadingBase"/>
    <w:next w:val="Normal"/>
    <w:link w:val="Heading6Char"/>
    <w:qFormat/>
    <w:rsid w:val="00A851C7"/>
    <w:pPr>
      <w:spacing w:before="60"/>
      <w:outlineLvl w:val="5"/>
    </w:pPr>
    <w:rPr>
      <w:color w:val="918585"/>
      <w:sz w:val="20"/>
    </w:rPr>
  </w:style>
  <w:style w:type="paragraph" w:styleId="Heading7">
    <w:name w:val="heading 7"/>
    <w:basedOn w:val="Normal"/>
    <w:next w:val="Normal"/>
    <w:link w:val="Heading7Char"/>
    <w:qFormat/>
    <w:rsid w:val="00A851C7"/>
    <w:pPr>
      <w:ind w:left="720"/>
      <w:outlineLvl w:val="6"/>
    </w:pPr>
    <w:rPr>
      <w:i/>
    </w:rPr>
  </w:style>
  <w:style w:type="paragraph" w:styleId="Heading8">
    <w:name w:val="heading 8"/>
    <w:basedOn w:val="Normal"/>
    <w:next w:val="Normal"/>
    <w:link w:val="Heading8Char"/>
    <w:qFormat/>
    <w:rsid w:val="00A851C7"/>
    <w:pPr>
      <w:ind w:left="720"/>
      <w:outlineLvl w:val="7"/>
    </w:pPr>
    <w:rPr>
      <w:i/>
    </w:rPr>
  </w:style>
  <w:style w:type="paragraph" w:styleId="Heading9">
    <w:name w:val="heading 9"/>
    <w:basedOn w:val="Normal"/>
    <w:next w:val="Normal"/>
    <w:link w:val="Heading9Char"/>
    <w:qFormat/>
    <w:rsid w:val="00A851C7"/>
    <w:pPr>
      <w:ind w:left="720"/>
      <w:outlineLvl w:val="8"/>
    </w:pPr>
    <w:rPr>
      <w:i/>
    </w:rPr>
  </w:style>
  <w:style w:type="character" w:default="1" w:styleId="DefaultParagraphFont">
    <w:name w:val="Default Paragraph Font"/>
    <w:uiPriority w:val="1"/>
    <w:unhideWhenUsed/>
    <w:rsid w:val="00A851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51C7"/>
  </w:style>
  <w:style w:type="character" w:customStyle="1" w:styleId="Heading1Char">
    <w:name w:val="Heading 1 Char"/>
    <w:link w:val="Heading1"/>
    <w:rsid w:val="00A851C7"/>
    <w:rPr>
      <w:rFonts w:ascii="Times New Roman" w:eastAsia="Times New Roman" w:hAnsi="Times New Roman" w:cs="Times New Roman"/>
      <w:b/>
      <w:sz w:val="32"/>
      <w:szCs w:val="20"/>
      <w:lang w:eastAsia="en-US"/>
    </w:rPr>
  </w:style>
  <w:style w:type="paragraph" w:styleId="BodyText">
    <w:name w:val="Body Text"/>
    <w:basedOn w:val="Normal"/>
    <w:link w:val="BodyTextChar"/>
    <w:rsid w:val="00A851C7"/>
    <w:pPr>
      <w:spacing w:before="120" w:after="120"/>
      <w:contextualSpacing/>
    </w:pPr>
    <w:rPr>
      <w:rFonts w:ascii="Times New Roman" w:hAnsi="Times New Roman"/>
      <w:sz w:val="24"/>
      <w:szCs w:val="22"/>
    </w:rPr>
  </w:style>
  <w:style w:type="character" w:customStyle="1" w:styleId="BodyTextChar">
    <w:name w:val="Body Text Char"/>
    <w:link w:val="BodyText"/>
    <w:rsid w:val="00A851C7"/>
    <w:rPr>
      <w:rFonts w:ascii="Times New Roman" w:eastAsia="Times New Roman" w:hAnsi="Times New Roman" w:cs="Times New Roman"/>
      <w:sz w:val="24"/>
      <w:lang w:val="en-US" w:eastAsia="en-US"/>
    </w:rPr>
  </w:style>
  <w:style w:type="paragraph" w:styleId="Footer">
    <w:name w:val="footer"/>
    <w:basedOn w:val="Normal"/>
    <w:link w:val="FooterChar"/>
    <w:rsid w:val="00A851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851C7"/>
    <w:rPr>
      <w:rFonts w:ascii="Times New Roman" w:eastAsia="Times New Roman" w:hAnsi="Times New Roman" w:cs="Times New Roman"/>
      <w:sz w:val="16"/>
      <w:lang w:val="en-US" w:eastAsia="en-US"/>
    </w:rPr>
  </w:style>
  <w:style w:type="character" w:customStyle="1" w:styleId="SpecialBold">
    <w:name w:val="Special Bold"/>
    <w:rsid w:val="00A851C7"/>
    <w:rPr>
      <w:b/>
      <w:spacing w:val="0"/>
    </w:rPr>
  </w:style>
  <w:style w:type="paragraph" w:styleId="Header">
    <w:name w:val="header"/>
    <w:basedOn w:val="Normal"/>
    <w:link w:val="HeaderChar"/>
    <w:rsid w:val="00A851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851C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851C7"/>
    <w:pPr>
      <w:spacing w:before="240" w:after="120"/>
      <w:outlineLvl w:val="0"/>
    </w:pPr>
    <w:rPr>
      <w:rFonts w:ascii="Times New Roman" w:hAnsi="Times New Roman"/>
      <w:b/>
      <w:sz w:val="28"/>
    </w:rPr>
  </w:style>
  <w:style w:type="paragraph" w:customStyle="1" w:styleId="AllowPageBreak">
    <w:name w:val="AllowPageBreak"/>
    <w:rsid w:val="00A851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A851C7"/>
    <w:rPr>
      <w:rFonts w:ascii="Times New Roman" w:eastAsia="Times New Roman" w:hAnsi="Times New Roman" w:cs="Times New Roman"/>
      <w:b/>
      <w:sz w:val="28"/>
      <w:szCs w:val="40"/>
      <w:lang w:eastAsia="en-US"/>
    </w:rPr>
  </w:style>
  <w:style w:type="character" w:customStyle="1" w:styleId="Heading3Char">
    <w:name w:val="Heading 3 Char"/>
    <w:link w:val="Heading3"/>
    <w:rsid w:val="00A851C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851C7"/>
    <w:rPr>
      <w:rFonts w:ascii="Times New Roman" w:eastAsia="Times New Roman" w:hAnsi="Times New Roman" w:cs="Times New Roman"/>
      <w:b/>
      <w:szCs w:val="20"/>
      <w:lang w:eastAsia="en-US"/>
    </w:rPr>
  </w:style>
  <w:style w:type="character" w:customStyle="1" w:styleId="Heading5Char">
    <w:name w:val="Heading 5 Char"/>
    <w:link w:val="Heading5"/>
    <w:rsid w:val="00A851C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851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51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51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51C7"/>
    <w:rPr>
      <w:rFonts w:ascii="Courier New" w:eastAsia="Times New Roman" w:hAnsi="Courier New" w:cs="Times New Roman"/>
      <w:i/>
      <w:szCs w:val="20"/>
      <w:lang w:val="en-US" w:eastAsia="en-US"/>
    </w:rPr>
  </w:style>
  <w:style w:type="paragraph" w:customStyle="1" w:styleId="HeadingBase">
    <w:name w:val="Heading Base"/>
    <w:rsid w:val="00A851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51C7"/>
    <w:pPr>
      <w:tabs>
        <w:tab w:val="right" w:leader="dot" w:pos="9072"/>
      </w:tabs>
      <w:ind w:left="567"/>
    </w:pPr>
    <w:rPr>
      <w:szCs w:val="22"/>
    </w:rPr>
  </w:style>
  <w:style w:type="paragraph" w:customStyle="1" w:styleId="TOCBase">
    <w:name w:val="TOC Base"/>
    <w:rsid w:val="00A851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51C7"/>
    <w:pPr>
      <w:tabs>
        <w:tab w:val="right" w:leader="dot" w:pos="9072"/>
      </w:tabs>
      <w:spacing w:before="40" w:after="40"/>
      <w:ind w:left="284"/>
    </w:pPr>
    <w:rPr>
      <w:rFonts w:ascii="Times New Roman" w:hAnsi="Times New Roman"/>
    </w:rPr>
  </w:style>
  <w:style w:type="paragraph" w:styleId="TOC1">
    <w:name w:val="toc 1"/>
    <w:basedOn w:val="TOCBase"/>
    <w:next w:val="Normal"/>
    <w:rsid w:val="00A851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51C7"/>
    <w:pPr>
      <w:spacing w:before="5040"/>
      <w:jc w:val="center"/>
    </w:pPr>
    <w:rPr>
      <w:sz w:val="48"/>
      <w:szCs w:val="72"/>
      <w:lang w:val="en-US"/>
    </w:rPr>
  </w:style>
  <w:style w:type="character" w:customStyle="1" w:styleId="TitleChar">
    <w:name w:val="Title Char"/>
    <w:link w:val="Title"/>
    <w:rsid w:val="00A851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51C7"/>
    <w:pPr>
      <w:tabs>
        <w:tab w:val="left" w:pos="3600"/>
        <w:tab w:val="left" w:pos="3958"/>
      </w:tabs>
    </w:pPr>
  </w:style>
  <w:style w:type="paragraph" w:styleId="List">
    <w:name w:val="List"/>
    <w:basedOn w:val="BodyText"/>
    <w:next w:val="BodyText"/>
    <w:rsid w:val="00A851C7"/>
    <w:pPr>
      <w:tabs>
        <w:tab w:val="left" w:pos="340"/>
      </w:tabs>
      <w:spacing w:before="60" w:after="60"/>
      <w:ind w:left="340" w:hanging="340"/>
    </w:pPr>
  </w:style>
  <w:style w:type="paragraph" w:styleId="ListBullet">
    <w:name w:val="List Bullet"/>
    <w:basedOn w:val="List"/>
    <w:rsid w:val="00A851C7"/>
    <w:pPr>
      <w:numPr>
        <w:numId w:val="11"/>
      </w:numPr>
      <w:tabs>
        <w:tab w:val="clear" w:pos="340"/>
      </w:tabs>
      <w:spacing w:before="40" w:after="40"/>
    </w:pPr>
  </w:style>
  <w:style w:type="paragraph" w:customStyle="1" w:styleId="Note">
    <w:name w:val="Note"/>
    <w:basedOn w:val="BodyText"/>
    <w:rsid w:val="00A851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51C7"/>
    <w:pPr>
      <w:framePr w:wrap="auto" w:hAnchor="text" w:y="6049"/>
    </w:pPr>
    <w:rPr>
      <w:color w:val="000000"/>
      <w:sz w:val="40"/>
    </w:rPr>
  </w:style>
  <w:style w:type="paragraph" w:customStyle="1" w:styleId="TOCTitle">
    <w:name w:val="TOCTitle"/>
    <w:basedOn w:val="Heading1"/>
    <w:rsid w:val="00A851C7"/>
    <w:pPr>
      <w:spacing w:after="240"/>
      <w:jc w:val="center"/>
      <w:outlineLvl w:val="9"/>
    </w:pPr>
    <w:rPr>
      <w:caps/>
    </w:rPr>
  </w:style>
  <w:style w:type="paragraph" w:customStyle="1" w:styleId="Version">
    <w:name w:val="Version"/>
    <w:rsid w:val="00A851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51C7"/>
    <w:pPr>
      <w:numPr>
        <w:numId w:val="12"/>
      </w:numPr>
      <w:tabs>
        <w:tab w:val="clear" w:pos="680"/>
      </w:tabs>
    </w:pPr>
  </w:style>
  <w:style w:type="paragraph" w:styleId="Index1">
    <w:name w:val="index 1"/>
    <w:basedOn w:val="Normal"/>
    <w:next w:val="Normal"/>
    <w:semiHidden/>
    <w:rsid w:val="00A851C7"/>
    <w:pPr>
      <w:keepNext w:val="0"/>
      <w:tabs>
        <w:tab w:val="right" w:pos="4176"/>
      </w:tabs>
      <w:ind w:left="198" w:hanging="198"/>
    </w:pPr>
    <w:rPr>
      <w:rFonts w:ascii="Garamond" w:hAnsi="Garamond"/>
    </w:rPr>
  </w:style>
  <w:style w:type="paragraph" w:styleId="IndexHeading">
    <w:name w:val="index heading"/>
    <w:basedOn w:val="Normal"/>
    <w:next w:val="Index1"/>
    <w:semiHidden/>
    <w:rsid w:val="00A851C7"/>
    <w:pPr>
      <w:spacing w:before="120" w:after="120"/>
    </w:pPr>
    <w:rPr>
      <w:rFonts w:ascii="Arial" w:hAnsi="Arial"/>
      <w:b/>
      <w:color w:val="918585"/>
      <w:sz w:val="24"/>
    </w:rPr>
  </w:style>
  <w:style w:type="paragraph" w:customStyle="1" w:styleId="Chapter">
    <w:name w:val="Chapter"/>
    <w:basedOn w:val="Normal"/>
    <w:rsid w:val="00A851C7"/>
    <w:pPr>
      <w:spacing w:before="240"/>
    </w:pPr>
    <w:rPr>
      <w:rFonts w:ascii="Times New Roman" w:hAnsi="Times New Roman"/>
      <w:smallCaps/>
      <w:spacing w:val="80"/>
      <w:sz w:val="28"/>
    </w:rPr>
  </w:style>
  <w:style w:type="paragraph" w:customStyle="1" w:styleId="InChapter">
    <w:name w:val="InChapter"/>
    <w:basedOn w:val="Heading3"/>
    <w:rsid w:val="00A851C7"/>
    <w:pPr>
      <w:spacing w:after="240"/>
      <w:outlineLvl w:val="9"/>
    </w:pPr>
    <w:rPr>
      <w:noProof/>
    </w:rPr>
  </w:style>
  <w:style w:type="paragraph" w:styleId="Index2">
    <w:name w:val="index 2"/>
    <w:basedOn w:val="Normal"/>
    <w:next w:val="Normal"/>
    <w:semiHidden/>
    <w:rsid w:val="00A851C7"/>
    <w:pPr>
      <w:tabs>
        <w:tab w:val="right" w:pos="4176"/>
      </w:tabs>
      <w:ind w:left="568" w:hanging="284"/>
    </w:pPr>
    <w:rPr>
      <w:rFonts w:ascii="Garamond" w:hAnsi="Garamond"/>
    </w:rPr>
  </w:style>
  <w:style w:type="paragraph" w:customStyle="1" w:styleId="Byline">
    <w:name w:val="Byline"/>
    <w:rsid w:val="00A851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51C7"/>
    <w:pPr>
      <w:tabs>
        <w:tab w:val="clear" w:pos="3600"/>
        <w:tab w:val="clear" w:pos="3958"/>
      </w:tabs>
      <w:jc w:val="right"/>
    </w:pPr>
  </w:style>
  <w:style w:type="character" w:styleId="Emphasis">
    <w:name w:val="Emphasis"/>
    <w:qFormat/>
    <w:rsid w:val="00A851C7"/>
    <w:rPr>
      <w:i/>
    </w:rPr>
  </w:style>
  <w:style w:type="paragraph" w:styleId="Caption">
    <w:name w:val="caption"/>
    <w:basedOn w:val="BodyText"/>
    <w:next w:val="Normal"/>
    <w:qFormat/>
    <w:rsid w:val="00A851C7"/>
    <w:pPr>
      <w:framePr w:w="2268" w:hSpace="181" w:vSpace="181" w:wrap="around" w:vAnchor="text" w:hAnchor="page" w:x="1135" w:y="285" w:anchorLock="1"/>
    </w:pPr>
    <w:rPr>
      <w:i/>
    </w:rPr>
  </w:style>
  <w:style w:type="paragraph" w:customStyle="1" w:styleId="MiniTOCTitle">
    <w:name w:val="MiniTOCTitle"/>
    <w:basedOn w:val="Heading4"/>
    <w:rsid w:val="00A851C7"/>
    <w:pPr>
      <w:spacing w:before="240"/>
      <w:outlineLvl w:val="9"/>
    </w:pPr>
    <w:rPr>
      <w:noProof/>
      <w:sz w:val="24"/>
    </w:rPr>
  </w:style>
  <w:style w:type="paragraph" w:customStyle="1" w:styleId="MiniTOCItem">
    <w:name w:val="MiniTOCItem"/>
    <w:basedOn w:val="ListBullet"/>
    <w:rsid w:val="00A851C7"/>
    <w:pPr>
      <w:numPr>
        <w:numId w:val="0"/>
      </w:numPr>
      <w:tabs>
        <w:tab w:val="right" w:leader="dot" w:pos="6521"/>
      </w:tabs>
      <w:spacing w:before="0" w:after="0"/>
    </w:pPr>
  </w:style>
  <w:style w:type="paragraph" w:customStyle="1" w:styleId="TOFTitle">
    <w:name w:val="TOFTitle"/>
    <w:basedOn w:val="TOCTitle"/>
    <w:rsid w:val="00A851C7"/>
  </w:style>
  <w:style w:type="paragraph" w:styleId="TableofFigures">
    <w:name w:val="table of figures"/>
    <w:basedOn w:val="Normal"/>
    <w:next w:val="Normal"/>
    <w:semiHidden/>
    <w:rsid w:val="00A851C7"/>
    <w:pPr>
      <w:tabs>
        <w:tab w:val="right" w:leader="dot" w:pos="9072"/>
      </w:tabs>
      <w:ind w:left="970" w:hanging="403"/>
    </w:pPr>
    <w:rPr>
      <w:rFonts w:ascii="Times New Roman" w:hAnsi="Times New Roman"/>
      <w:b/>
    </w:rPr>
  </w:style>
  <w:style w:type="paragraph" w:styleId="ListNumber">
    <w:name w:val="List Number"/>
    <w:basedOn w:val="List"/>
    <w:rsid w:val="00A851C7"/>
    <w:pPr>
      <w:numPr>
        <w:numId w:val="9"/>
      </w:numPr>
    </w:pPr>
  </w:style>
  <w:style w:type="character" w:customStyle="1" w:styleId="WingdingSymbols">
    <w:name w:val="Wingding Symbols"/>
    <w:rsid w:val="00A851C7"/>
    <w:rPr>
      <w:rFonts w:ascii="Wingdings" w:hAnsi="Wingdings"/>
    </w:rPr>
  </w:style>
  <w:style w:type="paragraph" w:customStyle="1" w:styleId="TableHeading">
    <w:name w:val="Table Heading"/>
    <w:basedOn w:val="HeadingBase"/>
    <w:rsid w:val="00A851C7"/>
    <w:pPr>
      <w:keepLines/>
      <w:pBdr>
        <w:bottom w:val="single" w:sz="6" w:space="1" w:color="918585"/>
      </w:pBdr>
      <w:spacing w:before="240"/>
    </w:pPr>
  </w:style>
  <w:style w:type="character" w:customStyle="1" w:styleId="HotSpot">
    <w:name w:val="HotSpot"/>
    <w:rsid w:val="00A851C7"/>
    <w:rPr>
      <w:color w:val="0033CC"/>
      <w:u w:val="none"/>
    </w:rPr>
  </w:style>
  <w:style w:type="paragraph" w:customStyle="1" w:styleId="BodyTextRight">
    <w:name w:val="Body Text Right"/>
    <w:basedOn w:val="BodyText"/>
    <w:rsid w:val="00A851C7"/>
    <w:pPr>
      <w:spacing w:before="0" w:after="0"/>
      <w:jc w:val="right"/>
    </w:pPr>
  </w:style>
  <w:style w:type="paragraph" w:styleId="Index3">
    <w:name w:val="index 3"/>
    <w:basedOn w:val="ListNumber2"/>
    <w:next w:val="Normal"/>
    <w:semiHidden/>
    <w:rsid w:val="00A851C7"/>
    <w:pPr>
      <w:numPr>
        <w:numId w:val="0"/>
      </w:numPr>
      <w:tabs>
        <w:tab w:val="right" w:leader="dot" w:pos="4176"/>
      </w:tabs>
    </w:pPr>
  </w:style>
  <w:style w:type="paragraph" w:styleId="ListNumber2">
    <w:name w:val="List Number 2"/>
    <w:basedOn w:val="List2"/>
    <w:rsid w:val="00A851C7"/>
    <w:pPr>
      <w:numPr>
        <w:numId w:val="8"/>
      </w:numPr>
      <w:tabs>
        <w:tab w:val="clear" w:pos="1060"/>
      </w:tabs>
    </w:pPr>
  </w:style>
  <w:style w:type="paragraph" w:customStyle="1" w:styleId="MarginNote">
    <w:name w:val="Margin Note"/>
    <w:basedOn w:val="BodyText"/>
    <w:rsid w:val="00A851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51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851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51C7"/>
    <w:rPr>
      <w:sz w:val="32"/>
    </w:rPr>
  </w:style>
  <w:style w:type="paragraph" w:customStyle="1" w:styleId="HeadingProcedure">
    <w:name w:val="Heading Procedure"/>
    <w:basedOn w:val="HeadingBase"/>
    <w:next w:val="Normal"/>
    <w:rsid w:val="00A851C7"/>
    <w:pPr>
      <w:tabs>
        <w:tab w:val="left" w:pos="0"/>
      </w:tabs>
      <w:spacing w:before="120" w:after="60"/>
    </w:pPr>
    <w:rPr>
      <w:i/>
      <w:color w:val="918585"/>
      <w:sz w:val="22"/>
    </w:rPr>
  </w:style>
  <w:style w:type="paragraph" w:customStyle="1" w:styleId="TableBodyText">
    <w:name w:val="Table Body Text"/>
    <w:basedOn w:val="BodyText"/>
    <w:rsid w:val="00A851C7"/>
    <w:pPr>
      <w:spacing w:before="60" w:after="60"/>
    </w:pPr>
  </w:style>
  <w:style w:type="paragraph" w:styleId="ListContinue">
    <w:name w:val="List Continue"/>
    <w:basedOn w:val="List"/>
    <w:rsid w:val="00A851C7"/>
    <w:pPr>
      <w:ind w:firstLine="0"/>
    </w:pPr>
  </w:style>
  <w:style w:type="paragraph" w:customStyle="1" w:styleId="ListNote">
    <w:name w:val="List Note"/>
    <w:basedOn w:val="List"/>
    <w:rsid w:val="00A851C7"/>
    <w:pPr>
      <w:pBdr>
        <w:top w:val="single" w:sz="6" w:space="2" w:color="918585"/>
        <w:bottom w:val="single" w:sz="6" w:space="2" w:color="918585"/>
      </w:pBdr>
      <w:tabs>
        <w:tab w:val="left" w:pos="1021"/>
      </w:tabs>
      <w:ind w:firstLine="0"/>
    </w:pPr>
  </w:style>
  <w:style w:type="paragraph" w:customStyle="1" w:styleId="Warning">
    <w:name w:val="Warning"/>
    <w:basedOn w:val="BodyText"/>
    <w:rsid w:val="00A851C7"/>
    <w:pPr>
      <w:shd w:val="clear" w:color="auto" w:fill="D9D9D9"/>
      <w:tabs>
        <w:tab w:val="left" w:pos="992"/>
      </w:tabs>
      <w:ind w:left="119" w:right="119"/>
    </w:pPr>
    <w:rPr>
      <w:sz w:val="20"/>
    </w:rPr>
  </w:style>
  <w:style w:type="paragraph" w:customStyle="1" w:styleId="MarginIcons">
    <w:name w:val="Margin Icons"/>
    <w:basedOn w:val="BodyText"/>
    <w:rsid w:val="00A851C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851C7"/>
    <w:rPr>
      <w:rFonts w:ascii="Courier New" w:hAnsi="Courier New"/>
    </w:rPr>
  </w:style>
  <w:style w:type="paragraph" w:customStyle="1" w:styleId="NoteBullet">
    <w:name w:val="Note Bullet"/>
    <w:basedOn w:val="Note"/>
    <w:rsid w:val="00A851C7"/>
    <w:pPr>
      <w:tabs>
        <w:tab w:val="clear" w:pos="680"/>
      </w:tabs>
      <w:spacing w:before="60" w:after="60"/>
    </w:pPr>
  </w:style>
  <w:style w:type="paragraph" w:customStyle="1" w:styleId="SubHeading2">
    <w:name w:val="SubHeading2"/>
    <w:basedOn w:val="HeadingBase"/>
    <w:rsid w:val="00A851C7"/>
    <w:pPr>
      <w:spacing w:before="240" w:after="60"/>
    </w:pPr>
    <w:rPr>
      <w:sz w:val="20"/>
    </w:rPr>
  </w:style>
  <w:style w:type="paragraph" w:customStyle="1" w:styleId="SubHeading1">
    <w:name w:val="SubHeading1"/>
    <w:basedOn w:val="HeadingBase"/>
    <w:rsid w:val="00A851C7"/>
    <w:pPr>
      <w:spacing w:before="240" w:after="60"/>
    </w:pPr>
    <w:rPr>
      <w:color w:val="918585"/>
      <w:sz w:val="22"/>
    </w:rPr>
  </w:style>
  <w:style w:type="paragraph" w:customStyle="1" w:styleId="SideHeading">
    <w:name w:val="Side Heading"/>
    <w:basedOn w:val="HeadingBase"/>
    <w:rsid w:val="00A851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51C7"/>
    <w:pPr>
      <w:numPr>
        <w:numId w:val="10"/>
      </w:numPr>
    </w:pPr>
  </w:style>
  <w:style w:type="paragraph" w:styleId="PlainText">
    <w:name w:val="Plain Text"/>
    <w:basedOn w:val="Normal"/>
    <w:link w:val="PlainTextChar"/>
    <w:rsid w:val="00A851C7"/>
    <w:rPr>
      <w:sz w:val="20"/>
    </w:rPr>
  </w:style>
  <w:style w:type="character" w:customStyle="1" w:styleId="PlainTextChar">
    <w:name w:val="Plain Text Char"/>
    <w:basedOn w:val="DefaultParagraphFont"/>
    <w:link w:val="PlainText"/>
    <w:rsid w:val="00A851C7"/>
    <w:rPr>
      <w:rFonts w:ascii="Courier New" w:eastAsia="Times New Roman" w:hAnsi="Courier New" w:cs="Times New Roman"/>
      <w:sz w:val="20"/>
      <w:szCs w:val="20"/>
      <w:lang w:val="en-US" w:eastAsia="en-US"/>
    </w:rPr>
  </w:style>
  <w:style w:type="character" w:customStyle="1" w:styleId="MenuOption">
    <w:name w:val="Menu Option"/>
    <w:rsid w:val="00A851C7"/>
    <w:rPr>
      <w:b/>
      <w:smallCaps/>
    </w:rPr>
  </w:style>
  <w:style w:type="paragraph" w:customStyle="1" w:styleId="TableListNumber">
    <w:name w:val="Table List Number"/>
    <w:basedOn w:val="ListNumber"/>
    <w:rsid w:val="00A851C7"/>
    <w:pPr>
      <w:numPr>
        <w:numId w:val="0"/>
      </w:numPr>
    </w:pPr>
  </w:style>
  <w:style w:type="paragraph" w:styleId="TOC4">
    <w:name w:val="toc 4"/>
    <w:basedOn w:val="TOCBase"/>
    <w:next w:val="Normal"/>
    <w:semiHidden/>
    <w:rsid w:val="00A851C7"/>
    <w:pPr>
      <w:tabs>
        <w:tab w:val="right" w:leader="dot" w:pos="9071"/>
      </w:tabs>
      <w:ind w:left="1701"/>
    </w:pPr>
  </w:style>
  <w:style w:type="paragraph" w:customStyle="1" w:styleId="ListAlpha">
    <w:name w:val="List Alpha"/>
    <w:basedOn w:val="List"/>
    <w:rsid w:val="00A851C7"/>
    <w:pPr>
      <w:numPr>
        <w:numId w:val="7"/>
      </w:numPr>
    </w:pPr>
  </w:style>
  <w:style w:type="paragraph" w:customStyle="1" w:styleId="ListAlpha2">
    <w:name w:val="List Alpha 2"/>
    <w:basedOn w:val="List2"/>
    <w:rsid w:val="00A851C7"/>
    <w:pPr>
      <w:numPr>
        <w:numId w:val="6"/>
      </w:numPr>
    </w:pPr>
  </w:style>
  <w:style w:type="paragraph" w:styleId="List2">
    <w:name w:val="List 2"/>
    <w:basedOn w:val="BodyText"/>
    <w:rsid w:val="00A851C7"/>
    <w:pPr>
      <w:tabs>
        <w:tab w:val="left" w:pos="680"/>
      </w:tabs>
      <w:spacing w:before="60" w:after="60"/>
      <w:ind w:left="680" w:hanging="340"/>
    </w:pPr>
  </w:style>
  <w:style w:type="paragraph" w:styleId="List3">
    <w:name w:val="List 3"/>
    <w:basedOn w:val="BodyText"/>
    <w:rsid w:val="00A851C7"/>
    <w:pPr>
      <w:tabs>
        <w:tab w:val="left" w:pos="1021"/>
      </w:tabs>
      <w:spacing w:before="60" w:after="60"/>
      <w:ind w:left="1020" w:hanging="340"/>
    </w:pPr>
  </w:style>
  <w:style w:type="paragraph" w:styleId="List4">
    <w:name w:val="List 4"/>
    <w:basedOn w:val="BodyText"/>
    <w:rsid w:val="00A851C7"/>
    <w:pPr>
      <w:tabs>
        <w:tab w:val="left" w:pos="1361"/>
      </w:tabs>
      <w:spacing w:before="60" w:after="60"/>
      <w:ind w:left="1361" w:hanging="340"/>
    </w:pPr>
  </w:style>
  <w:style w:type="paragraph" w:styleId="List5">
    <w:name w:val="List 5"/>
    <w:basedOn w:val="BodyText"/>
    <w:rsid w:val="00A851C7"/>
    <w:pPr>
      <w:tabs>
        <w:tab w:val="left" w:pos="1701"/>
      </w:tabs>
      <w:spacing w:before="60" w:after="60"/>
      <w:ind w:left="1701" w:hanging="340"/>
    </w:pPr>
  </w:style>
  <w:style w:type="paragraph" w:styleId="ListBullet3">
    <w:name w:val="List Bullet 3"/>
    <w:basedOn w:val="List3"/>
    <w:rsid w:val="00A851C7"/>
    <w:pPr>
      <w:numPr>
        <w:numId w:val="13"/>
      </w:numPr>
      <w:tabs>
        <w:tab w:val="clear" w:pos="1021"/>
      </w:tabs>
      <w:ind w:left="1037" w:hanging="357"/>
    </w:pPr>
  </w:style>
  <w:style w:type="paragraph" w:styleId="ListBullet4">
    <w:name w:val="List Bullet 4"/>
    <w:basedOn w:val="List4"/>
    <w:rsid w:val="00A851C7"/>
    <w:pPr>
      <w:numPr>
        <w:numId w:val="1"/>
      </w:numPr>
    </w:pPr>
  </w:style>
  <w:style w:type="paragraph" w:styleId="ListBullet5">
    <w:name w:val="List Bullet 5"/>
    <w:basedOn w:val="List5"/>
    <w:rsid w:val="00A851C7"/>
    <w:pPr>
      <w:numPr>
        <w:numId w:val="2"/>
      </w:numPr>
    </w:pPr>
  </w:style>
  <w:style w:type="paragraph" w:styleId="ListContinue2">
    <w:name w:val="List Continue 2"/>
    <w:basedOn w:val="List2"/>
    <w:rsid w:val="00A851C7"/>
    <w:pPr>
      <w:ind w:firstLine="0"/>
    </w:pPr>
  </w:style>
  <w:style w:type="paragraph" w:styleId="ListContinue3">
    <w:name w:val="List Continue 3"/>
    <w:basedOn w:val="List3"/>
    <w:rsid w:val="00A851C7"/>
    <w:pPr>
      <w:ind w:left="1021" w:firstLine="0"/>
    </w:pPr>
  </w:style>
  <w:style w:type="paragraph" w:styleId="ListContinue4">
    <w:name w:val="List Continue 4"/>
    <w:basedOn w:val="List4"/>
    <w:rsid w:val="00A851C7"/>
    <w:pPr>
      <w:ind w:firstLine="0"/>
    </w:pPr>
  </w:style>
  <w:style w:type="paragraph" w:styleId="ListContinue5">
    <w:name w:val="List Continue 5"/>
    <w:basedOn w:val="List5"/>
    <w:rsid w:val="00A851C7"/>
    <w:pPr>
      <w:ind w:firstLine="0"/>
    </w:pPr>
  </w:style>
  <w:style w:type="paragraph" w:styleId="ListNumber3">
    <w:name w:val="List Number 3"/>
    <w:basedOn w:val="List3"/>
    <w:rsid w:val="00A851C7"/>
    <w:pPr>
      <w:numPr>
        <w:numId w:val="3"/>
      </w:numPr>
    </w:pPr>
  </w:style>
  <w:style w:type="paragraph" w:styleId="ListNumber4">
    <w:name w:val="List Number 4"/>
    <w:basedOn w:val="List4"/>
    <w:rsid w:val="00A851C7"/>
    <w:pPr>
      <w:numPr>
        <w:numId w:val="4"/>
      </w:numPr>
    </w:pPr>
  </w:style>
  <w:style w:type="paragraph" w:styleId="ListNumber5">
    <w:name w:val="List Number 5"/>
    <w:basedOn w:val="List5"/>
    <w:rsid w:val="00A851C7"/>
    <w:pPr>
      <w:numPr>
        <w:numId w:val="5"/>
      </w:numPr>
    </w:pPr>
  </w:style>
  <w:style w:type="paragraph" w:styleId="BlockText">
    <w:name w:val="Block Text"/>
    <w:basedOn w:val="Normal"/>
    <w:rsid w:val="00A851C7"/>
    <w:pPr>
      <w:spacing w:after="120"/>
      <w:ind w:left="1440" w:right="1440"/>
    </w:pPr>
  </w:style>
  <w:style w:type="character" w:customStyle="1" w:styleId="Subscript">
    <w:name w:val="Subscript"/>
    <w:rsid w:val="00A851C7"/>
    <w:rPr>
      <w:sz w:val="16"/>
      <w:vertAlign w:val="subscript"/>
    </w:rPr>
  </w:style>
  <w:style w:type="character" w:customStyle="1" w:styleId="Superscript">
    <w:name w:val="Superscript"/>
    <w:rsid w:val="00A851C7"/>
    <w:rPr>
      <w:sz w:val="16"/>
      <w:vertAlign w:val="superscript"/>
    </w:rPr>
  </w:style>
  <w:style w:type="character" w:customStyle="1" w:styleId="Symbols">
    <w:name w:val="Symbols"/>
    <w:rsid w:val="00A851C7"/>
    <w:rPr>
      <w:rFonts w:ascii="Symbol" w:hAnsi="Symbol"/>
    </w:rPr>
  </w:style>
  <w:style w:type="character" w:customStyle="1" w:styleId="MenuOptions">
    <w:name w:val="Menu Options"/>
    <w:rsid w:val="00A851C7"/>
    <w:rPr>
      <w:rFonts w:ascii="Arial Narrow" w:hAnsi="Arial Narrow"/>
      <w:smallCaps/>
    </w:rPr>
  </w:style>
  <w:style w:type="character" w:customStyle="1" w:styleId="Buttons">
    <w:name w:val="Buttons"/>
    <w:rsid w:val="00A851C7"/>
    <w:rPr>
      <w:b/>
    </w:rPr>
  </w:style>
  <w:style w:type="character" w:customStyle="1" w:styleId="Underlined">
    <w:name w:val="Underlined"/>
    <w:rsid w:val="00A851C7"/>
    <w:rPr>
      <w:u w:val="single"/>
    </w:rPr>
  </w:style>
  <w:style w:type="paragraph" w:customStyle="1" w:styleId="TableBodyTextRight">
    <w:name w:val="Table Body Text Right"/>
    <w:basedOn w:val="TableBodyText"/>
    <w:rsid w:val="00A851C7"/>
    <w:pPr>
      <w:widowControl w:val="0"/>
      <w:autoSpaceDE w:val="0"/>
      <w:autoSpaceDN w:val="0"/>
      <w:adjustRightInd w:val="0"/>
      <w:jc w:val="right"/>
    </w:pPr>
    <w:rPr>
      <w:rFonts w:cs="Arial"/>
      <w:szCs w:val="18"/>
    </w:rPr>
  </w:style>
  <w:style w:type="paragraph" w:customStyle="1" w:styleId="CopyrightText">
    <w:name w:val="Copyright Text"/>
    <w:basedOn w:val="BodyText"/>
    <w:rsid w:val="00A851C7"/>
    <w:rPr>
      <w:sz w:val="18"/>
    </w:rPr>
  </w:style>
  <w:style w:type="paragraph" w:customStyle="1" w:styleId="BodySmallRight">
    <w:name w:val="Body Small Right"/>
    <w:basedOn w:val="BodyTextRight"/>
    <w:rsid w:val="00A851C7"/>
    <w:rPr>
      <w:sz w:val="18"/>
      <w:szCs w:val="18"/>
    </w:rPr>
  </w:style>
  <w:style w:type="paragraph" w:customStyle="1" w:styleId="MarginEdition">
    <w:name w:val="Margin Edition"/>
    <w:basedOn w:val="MarginNote"/>
    <w:rsid w:val="00A851C7"/>
    <w:pPr>
      <w:spacing w:before="0" w:after="0"/>
    </w:pPr>
    <w:rPr>
      <w:rFonts w:ascii="Times New Roman" w:hAnsi="Times New Roman"/>
      <w:color w:val="999999"/>
    </w:rPr>
  </w:style>
  <w:style w:type="paragraph" w:customStyle="1" w:styleId="Spacer">
    <w:name w:val="Spacer"/>
    <w:basedOn w:val="Normal"/>
    <w:rsid w:val="00A851C7"/>
    <w:rPr>
      <w:sz w:val="2"/>
      <w:szCs w:val="2"/>
    </w:rPr>
  </w:style>
  <w:style w:type="character" w:customStyle="1" w:styleId="Small">
    <w:name w:val="Small"/>
    <w:rsid w:val="00A851C7"/>
    <w:rPr>
      <w:sz w:val="16"/>
    </w:rPr>
  </w:style>
  <w:style w:type="paragraph" w:customStyle="1" w:styleId="WideTable">
    <w:name w:val="Wide Table"/>
    <w:basedOn w:val="Normal"/>
    <w:rsid w:val="00A851C7"/>
    <w:pPr>
      <w:ind w:left="-1418"/>
    </w:pPr>
    <w:rPr>
      <w:sz w:val="2"/>
      <w:szCs w:val="2"/>
    </w:rPr>
  </w:style>
  <w:style w:type="character" w:styleId="PageNumber">
    <w:name w:val="page number"/>
    <w:rsid w:val="00A851C7"/>
  </w:style>
  <w:style w:type="paragraph" w:styleId="Quote">
    <w:name w:val="Quote"/>
    <w:basedOn w:val="Heading1"/>
    <w:link w:val="QuoteChar"/>
    <w:qFormat/>
    <w:rsid w:val="00A851C7"/>
    <w:rPr>
      <w:b w:val="0"/>
      <w:sz w:val="72"/>
      <w:szCs w:val="72"/>
      <w:lang w:val="en-NZ"/>
    </w:rPr>
  </w:style>
  <w:style w:type="character" w:customStyle="1" w:styleId="QuoteChar">
    <w:name w:val="Quote Char"/>
    <w:link w:val="Quote"/>
    <w:rsid w:val="00A851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51C7"/>
    <w:pPr>
      <w:pageBreakBefore/>
    </w:pPr>
  </w:style>
  <w:style w:type="paragraph" w:customStyle="1" w:styleId="Border">
    <w:name w:val="Border"/>
    <w:basedOn w:val="Normal"/>
    <w:qFormat/>
    <w:rsid w:val="00A851C7"/>
    <w:pPr>
      <w:pBdr>
        <w:top w:val="single" w:sz="18" w:space="1" w:color="auto"/>
      </w:pBdr>
    </w:pPr>
    <w:rPr>
      <w:rFonts w:ascii="Times New Roman" w:hAnsi="Times New Roman"/>
      <w:color w:val="FFFFFF"/>
      <w:sz w:val="2"/>
    </w:rPr>
  </w:style>
  <w:style w:type="character" w:styleId="IntenseEmphasis">
    <w:name w:val="Intense Emphasis"/>
    <w:uiPriority w:val="21"/>
    <w:qFormat/>
    <w:rsid w:val="00A851C7"/>
    <w:rPr>
      <w:b/>
      <w:bCs/>
      <w:i/>
      <w:iCs/>
      <w:color w:val="auto"/>
    </w:rPr>
  </w:style>
  <w:style w:type="paragraph" w:styleId="IntenseQuote">
    <w:name w:val="Intense Quote"/>
    <w:basedOn w:val="Normal"/>
    <w:next w:val="Normal"/>
    <w:link w:val="IntenseQuoteChar"/>
    <w:uiPriority w:val="30"/>
    <w:qFormat/>
    <w:rsid w:val="00A851C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851C7"/>
    <w:rPr>
      <w:rFonts w:ascii="Courier New" w:eastAsia="Times New Roman" w:hAnsi="Courier New" w:cs="Times New Roman"/>
      <w:b/>
      <w:bCs/>
      <w:i/>
      <w:iCs/>
      <w:szCs w:val="20"/>
      <w:lang w:val="en-US" w:eastAsia="en-US"/>
    </w:rPr>
  </w:style>
  <w:style w:type="character" w:styleId="SubtleReference">
    <w:name w:val="Subtle Reference"/>
    <w:uiPriority w:val="31"/>
    <w:qFormat/>
    <w:rsid w:val="00A851C7"/>
    <w:rPr>
      <w:smallCaps/>
      <w:color w:val="auto"/>
      <w:u w:val="single"/>
    </w:rPr>
  </w:style>
  <w:style w:type="character" w:styleId="IntenseReference">
    <w:name w:val="Intense Reference"/>
    <w:uiPriority w:val="32"/>
    <w:qFormat/>
    <w:rsid w:val="00A851C7"/>
    <w:rPr>
      <w:b/>
      <w:bCs/>
      <w:smallCaps/>
      <w:color w:val="auto"/>
      <w:spacing w:val="5"/>
      <w:u w:val="single"/>
    </w:rPr>
  </w:style>
  <w:style w:type="paragraph" w:customStyle="1" w:styleId="2ColumnHeading">
    <w:name w:val="2Column Heading"/>
    <w:basedOn w:val="BodyText"/>
    <w:qFormat/>
    <w:rsid w:val="00A851C7"/>
    <w:pPr>
      <w:spacing w:after="60"/>
      <w:ind w:left="-2268"/>
    </w:pPr>
    <w:rPr>
      <w:b/>
    </w:rPr>
  </w:style>
  <w:style w:type="paragraph" w:customStyle="1" w:styleId="Heading1TOC">
    <w:name w:val="Heading1 TOC"/>
    <w:basedOn w:val="Normal"/>
    <w:qFormat/>
    <w:rsid w:val="00A851C7"/>
    <w:pPr>
      <w:spacing w:before="240" w:after="120"/>
    </w:pPr>
    <w:rPr>
      <w:rFonts w:ascii="Times New Roman" w:hAnsi="Times New Roman"/>
      <w:b/>
      <w:sz w:val="32"/>
    </w:rPr>
  </w:style>
  <w:style w:type="paragraph" w:customStyle="1" w:styleId="Heading2TOC">
    <w:name w:val="Heading2 TOC"/>
    <w:basedOn w:val="Normal"/>
    <w:qFormat/>
    <w:rsid w:val="00A851C7"/>
    <w:pPr>
      <w:spacing w:before="240" w:after="60"/>
    </w:pPr>
    <w:rPr>
      <w:rFonts w:ascii="Times New Roman" w:hAnsi="Times New Roman"/>
      <w:b/>
      <w:sz w:val="28"/>
    </w:rPr>
  </w:style>
  <w:style w:type="character" w:customStyle="1" w:styleId="Underline">
    <w:name w:val="Underline"/>
    <w:qFormat/>
    <w:rsid w:val="00A851C7"/>
    <w:rPr>
      <w:u w:val="single"/>
    </w:rPr>
  </w:style>
  <w:style w:type="character" w:customStyle="1" w:styleId="BoldandItalics">
    <w:name w:val="Bold and Italics"/>
    <w:qFormat/>
    <w:rsid w:val="00A851C7"/>
    <w:rPr>
      <w:b/>
      <w:i/>
      <w:u w:val="none"/>
    </w:rPr>
  </w:style>
  <w:style w:type="paragraph" w:styleId="BalloonText">
    <w:name w:val="Balloon Text"/>
    <w:basedOn w:val="Normal"/>
    <w:link w:val="BalloonTextChar"/>
    <w:rsid w:val="00A851C7"/>
    <w:rPr>
      <w:rFonts w:ascii="Tahoma" w:hAnsi="Tahoma" w:cs="Tahoma"/>
      <w:sz w:val="16"/>
      <w:szCs w:val="16"/>
    </w:rPr>
  </w:style>
  <w:style w:type="character" w:customStyle="1" w:styleId="BalloonTextChar">
    <w:name w:val="Balloon Text Char"/>
    <w:link w:val="BalloonText"/>
    <w:rsid w:val="00A851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51C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851C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1530</Words>
  <Characters>8974</Characters>
  <Application>Microsoft Office Word</Application>
  <DocSecurity>0</DocSecurity>
  <Lines>333</Lines>
  <Paragraphs>124</Paragraphs>
  <ScaleCrop>false</ScaleCrop>
  <Company>Author-it Software Corporation Ltd.</Company>
  <LinksUpToDate>false</LinksUpToDate>
  <CharactersWithSpaces>10447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RTF3004A Implement a grassed area maintenance program</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2012-05-27T07:45:00Z</dcterms:created>
  <dcterms:modified xsi:type="dcterms:W3CDTF">2012-05-27T07:45:00Z</dcterms:modified>
</cp:coreProperties>
</file>