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952" w:rsidP="005D4952">
      <w:pPr>
        <w:pStyle w:val="Title"/>
      </w:pPr>
      <w:r>
        <w:fldChar w:fldCharType="begin"/>
      </w:r>
      <w:r>
        <w:instrText xml:space="preserve"> TITLE   \* MERGEFORMAT </w:instrText>
      </w:r>
      <w:r>
        <w:fldChar w:fldCharType="separate"/>
      </w:r>
      <w:r>
        <w:t>RTF2024A Tend nursery plants</w:t>
      </w:r>
      <w:r>
        <w:fldChar w:fldCharType="end"/>
      </w:r>
    </w:p>
    <w:p w:rsidR="005D4952" w:rsidP="005D4952">
      <w:pPr>
        <w:pStyle w:val="Version"/>
        <w:sectPr w:rsidSect="00C41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707" w:rsidP="00C41707">
      <w:pPr>
        <w:pStyle w:val="SuperHeading"/>
      </w:pPr>
      <w:r w:rsidRPr="00C41707">
        <w:t>RTF2024A Tend nursery plants</w:t>
      </w:r>
    </w:p>
    <w:p w:rsidR="00000000" w:rsidRPr="00C41707" w:rsidP="00C41707">
      <w:pPr>
        <w:pStyle w:val="Heading1"/>
      </w:pPr>
      <w:bookmarkStart w:id="1" w:name="O_321170"/>
      <w:bookmarkEnd w:id="1"/>
      <w:r w:rsidRPr="00C41707">
        <w:t>Modification History</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2" w:name="O_321171"/>
      <w:bookmarkEnd w:id="2"/>
      <w:r w:rsidRPr="00C41707">
        <w:t>Unit Descriptor</w:t>
      </w:r>
    </w:p>
    <w:p w:rsidR="00000000" w:rsidRPr="00C41707" w:rsidP="00C41707">
      <w:pPr>
        <w:pStyle w:val="BodyText"/>
      </w:pPr>
      <w:r w:rsidRPr="00C41707">
        <w:t>This competency standard covers the process of tending containerised nursery plants.</w:t>
      </w:r>
    </w:p>
    <w:p w:rsidR="00000000" w:rsidRPr="00C41707" w:rsidP="00C41707">
      <w:pPr>
        <w:pStyle w:val="BodyText"/>
      </w:pPr>
      <w:r w:rsidRPr="00C41707">
        <w:t>Plant maintenance is likely to be carried out under ro</w:t>
      </w:r>
      <w:r w:rsidRPr="00C41707">
        <w:t>utine supervision with intermittent checking.  Responsibility for some roles and co-ordination within a team may be required.  Competency is demonstrated by the application of knowledge and skills to a range of plant maintenance tasks.  Maintenance of nurs</w:t>
      </w:r>
      <w:r w:rsidRPr="00C41707">
        <w:t>ery plants usually follows established enterprise guidelines.</w:t>
      </w:r>
    </w:p>
    <w:p w:rsidR="00000000" w:rsidRPr="00C41707" w:rsidP="00C41707">
      <w:pPr>
        <w:pStyle w:val="AllowPageBreak"/>
      </w:pPr>
    </w:p>
    <w:p w:rsidR="00000000" w:rsidRPr="00C41707" w:rsidP="00C41707">
      <w:pPr>
        <w:pStyle w:val="Heading1"/>
      </w:pPr>
      <w:bookmarkStart w:id="3" w:name="O_321169"/>
      <w:bookmarkEnd w:id="3"/>
      <w:r w:rsidRPr="00C41707">
        <w:t>Application of the Unit</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4" w:name="O_321168"/>
      <w:bookmarkEnd w:id="4"/>
      <w:r w:rsidRPr="00C41707">
        <w:t>Licensing/Regulatory Information</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5" w:name="O_321167"/>
      <w:bookmarkEnd w:id="5"/>
      <w:r w:rsidRPr="00C41707">
        <w:t>Pre-Requisites</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6" w:name="O_321166"/>
      <w:bookmarkEnd w:id="6"/>
      <w:r w:rsidRPr="00C41707">
        <w:t>Employability Skills Information</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7" w:name="O_321160"/>
      <w:bookmarkEnd w:id="7"/>
      <w:r w:rsidRPr="00C41707">
        <w:t>Elements and Performance Criteria Pre-Content</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8" w:name="O_321165"/>
      <w:bookmarkEnd w:id="8"/>
      <w:r w:rsidRPr="00C417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D495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Elements and Performance Criteria</w:t>
            </w:r>
          </w:p>
        </w:tc>
      </w:tr>
      <w:tr w:rsidTr="005D495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Performance Criteria</w:t>
            </w:r>
          </w:p>
        </w:tc>
      </w:tr>
      <w:tr w:rsidTr="005D49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1</w:t>
            </w:r>
          </w:p>
        </w:tc>
        <w:tc>
          <w:tcPr>
            <w:tcW w:w="30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Maintain the nursery environment</w:t>
            </w: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1.1</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 OHS hazards </w:t>
            </w:r>
            <w:r w:rsidRPr="00C41707">
              <w:t xml:space="preserve">in the </w:t>
            </w:r>
            <w:r w:rsidRPr="00C41707">
              <w:rPr>
                <w:rStyle w:val="SpecialBold"/>
              </w:rPr>
              <w:t xml:space="preserve">nursery environment </w:t>
            </w:r>
            <w:r w:rsidRPr="00C41707">
              <w:t>are identified, risks assessed and reported to the supervisor.</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1.2</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Plant growth and health requirements </w:t>
            </w:r>
            <w:r w:rsidRPr="00C41707">
              <w:t>are clarified with the supervisor.</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1.3</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Irrigation system components </w:t>
            </w:r>
            <w:r w:rsidRPr="00C41707">
              <w:t>are serviced and faulty parts are repaired or replaced.</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1.4</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Performance parameters </w:t>
            </w:r>
            <w:r w:rsidRPr="00C41707">
              <w:t>of the irrigation system are checked to ensure optimum performance.</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1.5</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Temperature controls are monitored to ensure specified temperatures are maintained.</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1.6</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Nurs</w:t>
            </w:r>
            <w:r w:rsidRPr="00C41707">
              <w:rPr>
                <w:rStyle w:val="SpecialBold"/>
              </w:rPr>
              <w:t xml:space="preserve">ery hygiene practices </w:t>
            </w:r>
            <w:r w:rsidRPr="00C41707">
              <w:t>are followed to minimise risk of contamination.</w:t>
            </w:r>
          </w:p>
        </w:tc>
      </w:tr>
      <w:tr w:rsidTr="005D49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2</w:t>
            </w:r>
          </w:p>
        </w:tc>
        <w:tc>
          <w:tcPr>
            <w:tcW w:w="30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Maintain nursery plants</w:t>
            </w:r>
          </w:p>
        </w:tc>
        <w:tc>
          <w:tcPr>
            <w:tcW w:w="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2.1</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Suitable </w:t>
            </w:r>
            <w:r w:rsidRPr="00C41707">
              <w:rPr>
                <w:rStyle w:val="SpecialBold"/>
              </w:rPr>
              <w:t xml:space="preserve">personal protective equipment (PPE) </w:t>
            </w:r>
            <w:r w:rsidRPr="00C41707">
              <w:t>is selected, used and maintained.</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2.2</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Common problems </w:t>
            </w:r>
            <w:r w:rsidRPr="00C41707">
              <w:t xml:space="preserve">in </w:t>
            </w:r>
            <w:r w:rsidRPr="00C41707">
              <w:rPr>
                <w:rStyle w:val="SpecialBold"/>
              </w:rPr>
              <w:t xml:space="preserve">nursery plants </w:t>
            </w:r>
            <w:r w:rsidRPr="00C41707">
              <w:t>are recognised, and rectified and/or reported to the supervisor.</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2.3</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Tools and equipment </w:t>
            </w:r>
            <w:r w:rsidRPr="00C41707">
              <w:t>are selected and used for plant maintenance.</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2.4</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Treatments </w:t>
            </w:r>
            <w:r w:rsidRPr="00C41707">
              <w:t>are applied to assist plant growth as directed by the supervisor.</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2.5</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Water is applied </w:t>
            </w:r>
            <w:r w:rsidRPr="00C41707">
              <w:t xml:space="preserve">in the quantity and method specified by </w:t>
            </w:r>
            <w:r w:rsidRPr="00C41707">
              <w:rPr>
                <w:rStyle w:val="SpecialBold"/>
              </w:rPr>
              <w:t>enterprise work procedures</w:t>
            </w:r>
            <w:r w:rsidRPr="00C41707">
              <w:t>.</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2.6</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Nursery operations are undertaken according to </w:t>
            </w:r>
            <w:r w:rsidRPr="00C41707">
              <w:rPr>
                <w:rStyle w:val="SpecialBold"/>
              </w:rPr>
              <w:t>OHS requirements</w:t>
            </w:r>
            <w:r w:rsidRPr="00C41707">
              <w:t>.</w:t>
            </w:r>
          </w:p>
        </w:tc>
      </w:tr>
      <w:tr w:rsidTr="005D49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3</w:t>
            </w:r>
          </w:p>
        </w:tc>
        <w:tc>
          <w:tcPr>
            <w:tcW w:w="3000" w:type="dxa"/>
            <w:vMerge w:val="restart"/>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Complete nursery plant maintenance operations</w:t>
            </w: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3.1</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Workplace information </w:t>
            </w:r>
            <w:r w:rsidRPr="00C41707">
              <w:t>is recorded in the appropriate format.</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3.2</w:t>
            </w:r>
          </w:p>
        </w:tc>
        <w:tc>
          <w:tcPr>
            <w:tcW w:w="51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 xml:space="preserve">Waste </w:t>
            </w:r>
            <w:r w:rsidRPr="00C41707">
              <w:t xml:space="preserve">is collected and disposed of or recycled to minimise damage to the </w:t>
            </w:r>
            <w:r w:rsidRPr="00C41707">
              <w:rPr>
                <w:rStyle w:val="SpecialBold"/>
              </w:rPr>
              <w:t>external environment</w:t>
            </w:r>
            <w:r w:rsidRPr="00C41707">
              <w:t>.</w:t>
            </w:r>
          </w:p>
        </w:tc>
      </w:tr>
      <w:tr w:rsidTr="005D49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3.3</w:t>
            </w:r>
          </w:p>
        </w:tc>
        <w:tc>
          <w:tcPr>
            <w:tcW w:w="5100" w:type="dxa"/>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Tools and equipment are cleaned and stored according to enterprise work procedures.</w:t>
            </w:r>
          </w:p>
        </w:tc>
      </w:tr>
    </w:tbl>
    <w:p w:rsidR="00000000" w:rsidRPr="00C41707" w:rsidP="00C41707">
      <w:pPr>
        <w:pStyle w:val="BodyText"/>
      </w:pPr>
    </w:p>
    <w:p w:rsidR="00000000" w:rsidRPr="00C41707" w:rsidP="00C41707">
      <w:pPr>
        <w:pStyle w:val="AllowPageBreak"/>
      </w:pPr>
    </w:p>
    <w:p w:rsidR="00000000" w:rsidRPr="00C41707" w:rsidP="00C41707">
      <w:pPr>
        <w:pStyle w:val="Heading1"/>
      </w:pPr>
      <w:bookmarkStart w:id="9" w:name="O_321164"/>
      <w:bookmarkEnd w:id="9"/>
      <w:r w:rsidRPr="00C41707">
        <w:t>Required Skills and Knowledge</w:t>
      </w:r>
    </w:p>
    <w:p w:rsidR="00000000" w:rsidRPr="00C41707" w:rsidP="00C41707">
      <w:pPr>
        <w:pStyle w:val="BodyText"/>
      </w:pPr>
      <w:r w:rsidRPr="00C41707">
        <w:t>Not applicable.</w:t>
      </w:r>
    </w:p>
    <w:p w:rsidR="00000000" w:rsidRPr="00C41707" w:rsidP="00C41707">
      <w:pPr>
        <w:pStyle w:val="AllowPageBreak"/>
      </w:pPr>
    </w:p>
    <w:p w:rsidR="00000000" w:rsidRPr="00C41707" w:rsidP="00C41707">
      <w:pPr>
        <w:pStyle w:val="Heading1"/>
      </w:pPr>
      <w:bookmarkStart w:id="10" w:name="O_321163"/>
      <w:bookmarkEnd w:id="10"/>
      <w:r w:rsidRPr="00C41707">
        <w:t>Evidence Guide</w:t>
      </w:r>
    </w:p>
    <w:tbl>
      <w:tblPr>
        <w:tblW w:w="0" w:type="auto"/>
        <w:tblLayout w:type="fixed"/>
        <w:tblCellMar>
          <w:left w:w="62" w:type="dxa"/>
          <w:right w:w="62" w:type="dxa"/>
        </w:tblCellMar>
        <w:tblLook w:val="0000"/>
      </w:tblPr>
      <w:tblGrid>
        <w:gridCol w:w="4500"/>
        <w:gridCol w:w="4500"/>
      </w:tblGrid>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rPr>
                <w:rStyle w:val="SpecialBold"/>
              </w:rPr>
              <w:t>What evidence is required to demonstrate competence for this standard as a whole</w:t>
            </w:r>
            <w:r w:rsidRPr="00C41707">
              <w:t>?</w:t>
            </w:r>
          </w:p>
          <w:p w:rsidR="00000000" w:rsidRPr="00C41707" w:rsidP="00C41707">
            <w:pPr>
              <w:pStyle w:val="BodyText"/>
            </w:pPr>
            <w:r w:rsidRPr="00C41707">
              <w:t>Competence in tending nursery plants requires evidence that a nursery environment can be maintained, daily water requirements can be applie</w:t>
            </w:r>
            <w:r w:rsidRPr="00C41707">
              <w:t>d, plants can be treated and workplace information can be recorded.</w:t>
            </w:r>
          </w:p>
          <w:p w:rsidR="00000000" w:rsidP="00C41707">
            <w:pPr>
              <w:pStyle w:val="BodyText"/>
              <w:rPr>
                <w:lang w:val="en-NZ"/>
              </w:rPr>
            </w:pPr>
            <w:r w:rsidRPr="00C41707">
              <w:t xml:space="preserve">The skills and knowledge required to tend nursery plants must be </w:t>
            </w:r>
            <w:r w:rsidRPr="00C41707">
              <w:rPr>
                <w:rStyle w:val="SpecialBold"/>
              </w:rPr>
              <w:t>transferable</w:t>
            </w:r>
            <w:r w:rsidRPr="00C41707">
              <w:t xml:space="preserve"> to a different work environment.  For example, if plants can be tended in a glasshouse, it must also be eviden</w:t>
            </w:r>
            <w:r w:rsidRPr="00C41707">
              <w:t xml:space="preserve">t that plants can be tended in a shade house or hardening-off area. </w:t>
            </w: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What specific knowledge is needed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Knowledge and understanding are essential to apply this standard in the workplace, to transfer the skills to oth</w:t>
            </w:r>
            <w:r w:rsidRPr="00C41707">
              <w:t>er contexts, and to deal with unplanned events.  The knowledge requirements for this competency standard are listed below:</w:t>
            </w:r>
            <w:r w:rsidRPr="00C41707">
              <w:br/>
              <w:t>1. environmental requirements of a range of containerised plants growing in a nursery setting</w:t>
            </w:r>
            <w:r w:rsidRPr="00C41707">
              <w:br/>
              <w:t>2. applied understanding of the importa</w:t>
            </w:r>
            <w:r w:rsidRPr="00C41707">
              <w:t>nce of hygiene and quality control when tending nursery plants</w:t>
            </w:r>
            <w:r w:rsidRPr="00C41707">
              <w:br/>
              <w:t>3. common problems that may occur with containerised plants in a controlled environment and their treatment</w:t>
            </w:r>
            <w:r w:rsidRPr="00C41707">
              <w:br/>
              <w:t>4. Nursery Industry Water Management Best Practice Guidelines, 1997</w:t>
            </w:r>
            <w:r w:rsidRPr="00C41707">
              <w:br/>
              <w:t>5. principles and</w:t>
            </w:r>
            <w:r w:rsidRPr="00C41707">
              <w:t xml:space="preserve"> operations of a range of irrigation systems used in nurseries</w:t>
            </w:r>
            <w:r w:rsidRPr="00C41707">
              <w:br/>
              <w:t xml:space="preserve">6. methods of disposing of waste to minimise damage to the external environment.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rPr>
                <w:rStyle w:val="SpecialBold"/>
              </w:rPr>
              <w:t>What specific skills are needed to achieve the performance criteria</w:t>
            </w:r>
            <w:r w:rsidRPr="00C41707">
              <w:t xml:space="preserv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To achieve the performance criteria, appropriate literacy and numeracy levels as well as some complementary skills are required.  These include the ability to:</w:t>
            </w:r>
            <w:r w:rsidRPr="00C41707">
              <w:br/>
              <w:t>7. participate in teams and contribute to team objectives</w:t>
            </w:r>
            <w:r w:rsidRPr="00C41707">
              <w:br/>
              <w:t xml:space="preserve">8. read and interpret enterprise work </w:t>
            </w:r>
            <w:r w:rsidRPr="00C41707">
              <w:t>procedures</w:t>
            </w:r>
            <w:r w:rsidRPr="00C41707">
              <w:br/>
              <w:t>9. communicate effectively with team members and supervisor</w:t>
            </w:r>
            <w:r w:rsidRPr="00C41707">
              <w:br/>
              <w:t>10. measure quantities and calculate application rates</w:t>
            </w:r>
            <w:r w:rsidRPr="00C41707">
              <w:br/>
              <w:t xml:space="preserve">11. minimise noise, dust and water run-off to prevent nuisance-level environmental disturbance.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rPr>
                <w:rStyle w:val="SpecialBold"/>
              </w:rPr>
              <w:t>What processes should be a</w:t>
            </w:r>
            <w:r w:rsidRPr="00C41707">
              <w:rPr>
                <w:rStyle w:val="SpecialBold"/>
              </w:rPr>
              <w:t>pplied to this competency standard</w:t>
            </w:r>
            <w:r w:rsidRPr="00C41707">
              <w:t>?</w:t>
            </w:r>
          </w:p>
          <w:p w:rsidR="00000000" w:rsidP="00C41707">
            <w:pPr>
              <w:pStyle w:val="BodyText"/>
              <w:rPr>
                <w:lang w:val="en-NZ"/>
              </w:rPr>
            </w:pPr>
            <w:r w:rsidRPr="00C41707">
              <w:t xml:space="preserve">There are a number of processes that are learnt throughout work and life, which are required in all jobs.  They are fundamental processes and generally transferable to other work functions.  Some of these are covered by </w:t>
            </w:r>
            <w:r w:rsidRPr="00C41707">
              <w:t xml:space="preserve">the </w:t>
            </w:r>
            <w:r w:rsidRPr="00C41707">
              <w:rPr>
                <w:rStyle w:val="SpecialBold"/>
              </w:rPr>
              <w:t>key competencies</w:t>
            </w:r>
            <w:r w:rsidRPr="00C41707">
              <w:t>, although others may be added.  The questions below highlight how these processes are applied in this competency standard.  Following each question a number in brackets indicates the level to which the key competency needs to be demons</w:t>
            </w:r>
            <w:r w:rsidRPr="00C41707">
              <w:t xml:space="preserve">trated where 0 = not required, 1 = perform the process, 2 = perform and administer the process and 3 = perform, administer and design the process.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1. How can </w:t>
            </w:r>
            <w:r w:rsidRPr="00C41707">
              <w:rPr>
                <w:rStyle w:val="SpecialBold"/>
              </w:rPr>
              <w:t>communication of ideas and information</w:t>
            </w:r>
            <w:r w:rsidRPr="00C41707">
              <w:t xml:space="preserve"> (</w:t>
            </w:r>
            <w:r w:rsidRPr="00C41707">
              <w:rPr>
                <w:rStyle w:val="SpecialBold"/>
              </w:rPr>
              <w:t>1</w:t>
            </w:r>
            <w:r w:rsidRPr="00C417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Ideas and information relating to plant maintenance activities and problems encountered should be discussed with other members of the work team and the supervisor.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2. How can </w:t>
            </w:r>
            <w:r w:rsidRPr="00C41707">
              <w:rPr>
                <w:rStyle w:val="SpecialBold"/>
              </w:rPr>
              <w:t>information be collected</w:t>
            </w:r>
            <w:r w:rsidRPr="00C41707">
              <w:t xml:space="preserve">, </w:t>
            </w:r>
            <w:r w:rsidRPr="00C41707">
              <w:rPr>
                <w:rStyle w:val="SpecialBold"/>
              </w:rPr>
              <w:t>analysed and organised</w:t>
            </w:r>
            <w:r w:rsidRPr="00C41707">
              <w:t xml:space="preserve"> (</w:t>
            </w:r>
            <w:r w:rsidRPr="00C41707">
              <w:rPr>
                <w:rStyle w:val="SpecialBold"/>
              </w:rPr>
              <w:t>1</w:t>
            </w:r>
            <w:r w:rsidRPr="00C41707">
              <w:t xml:space="preserv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Enterprise work procedur</w:t>
            </w:r>
            <w:r w:rsidRPr="00C41707">
              <w:t xml:space="preserve">es, such as a daily watering plan, should be consulted, interpreted and applied to co-ordinate plant maintenance activities with further clarification sought from the supervisor where necessary.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3. How are </w:t>
            </w:r>
            <w:r w:rsidRPr="00C41707">
              <w:rPr>
                <w:rStyle w:val="SpecialBold"/>
              </w:rPr>
              <w:t>activities planned and organised</w:t>
            </w:r>
            <w:r w:rsidRPr="00C41707">
              <w:t xml:space="preserve"> (</w:t>
            </w:r>
            <w:r w:rsidRPr="00C41707">
              <w:rPr>
                <w:rStyle w:val="SpecialBold"/>
              </w:rPr>
              <w:t>1</w:t>
            </w:r>
            <w:r w:rsidRPr="00C41707">
              <w:t xml:space="preserv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Materials</w:t>
            </w:r>
            <w:r w:rsidRPr="00C41707">
              <w:t xml:space="preserve">, tools, equipment and work activities for daily plant maintenance routines may need to be arranged before work periods, and there may be some responsibility for co-ordinating work activities with other members of the work team.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4. How can </w:t>
            </w:r>
            <w:r w:rsidRPr="00C41707">
              <w:rPr>
                <w:rStyle w:val="SpecialBold"/>
              </w:rPr>
              <w:t>team work</w:t>
            </w:r>
            <w:r w:rsidRPr="00C41707">
              <w:t xml:space="preserve"> (</w:t>
            </w:r>
            <w:r w:rsidRPr="00C41707">
              <w:rPr>
                <w:rStyle w:val="SpecialBold"/>
              </w:rPr>
              <w:t>1</w:t>
            </w:r>
            <w:r w:rsidRPr="00C41707">
              <w:t xml:space="preserve">) </w:t>
            </w:r>
            <w:r w:rsidRPr="00C41707">
              <w:t xml:space="preserve">be applied?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Nursery plant maintenance activities may involve working with other members of a team to complete operations within the daily work routine.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5. How can the use of </w:t>
            </w:r>
            <w:r w:rsidRPr="00C41707">
              <w:rPr>
                <w:rStyle w:val="SpecialBold"/>
              </w:rPr>
              <w:t>mathematical ideas and techniques</w:t>
            </w:r>
            <w:r w:rsidRPr="00C41707">
              <w:t xml:space="preserve"> (</w:t>
            </w:r>
            <w:r w:rsidRPr="00C41707">
              <w:rPr>
                <w:rStyle w:val="SpecialBold"/>
              </w:rPr>
              <w:t>1</w:t>
            </w:r>
            <w:r w:rsidRPr="00C417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Calibrating spray equipment </w:t>
            </w:r>
            <w:r w:rsidRPr="00C41707">
              <w:t xml:space="preserve">and determining quantities and application rates for treatment of nursery plants will require mathematical application.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6. How can </w:t>
            </w:r>
            <w:r w:rsidRPr="00C41707">
              <w:rPr>
                <w:rStyle w:val="SpecialBold"/>
              </w:rPr>
              <w:t>problem</w:t>
            </w:r>
            <w:r w:rsidRPr="00C41707">
              <w:t>-</w:t>
            </w:r>
            <w:r w:rsidRPr="00C41707">
              <w:rPr>
                <w:rStyle w:val="SpecialBold"/>
              </w:rPr>
              <w:t>solving skills</w:t>
            </w:r>
            <w:r w:rsidRPr="00C41707">
              <w:t xml:space="preserve"> (</w:t>
            </w:r>
            <w:r w:rsidRPr="00C41707">
              <w:rPr>
                <w:rStyle w:val="SpecialBold"/>
              </w:rPr>
              <w:t>1</w:t>
            </w:r>
            <w:r w:rsidRPr="00C417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Problems relating to maintenance of the nursery environment, the nursery plants, tr</w:t>
            </w:r>
            <w:r w:rsidRPr="00C41707">
              <w:t xml:space="preserve">eatments, watering, tools and equipment, workplace safety and other team members may arise during the maintenance of nursery plants.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7. How can the </w:t>
            </w:r>
            <w:r w:rsidRPr="00C41707">
              <w:rPr>
                <w:rStyle w:val="SpecialBold"/>
              </w:rPr>
              <w:t>use of technology</w:t>
            </w:r>
            <w:r w:rsidRPr="00C41707">
              <w:t xml:space="preserve"> (</w:t>
            </w:r>
            <w:r w:rsidRPr="00C41707">
              <w:rPr>
                <w:rStyle w:val="SpecialBold"/>
              </w:rPr>
              <w:t>1</w:t>
            </w:r>
            <w:r w:rsidRPr="00C417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Technology may be applied in the preparation, use and maintenance of ho</w:t>
            </w:r>
            <w:r w:rsidRPr="00C41707">
              <w:t xml:space="preserve">rticultural equipment and machinery.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rPr>
                <w:rStyle w:val="SpecialBold"/>
              </w:rPr>
              <w:t>Are there other competency standards that could be assessed with this one</w:t>
            </w:r>
            <w:r w:rsidRPr="00C41707">
              <w:t>?</w:t>
            </w:r>
          </w:p>
          <w:p w:rsidR="00000000" w:rsidRPr="00C41707" w:rsidP="00C41707">
            <w:pPr>
              <w:pStyle w:val="BodyText"/>
            </w:pPr>
            <w:r w:rsidRPr="00C41707">
              <w:t xml:space="preserve">This competency standard </w:t>
            </w:r>
            <w:r w:rsidRPr="00C41707">
              <w:rPr>
                <w:rStyle w:val="SpecialBold"/>
              </w:rPr>
              <w:t>could</w:t>
            </w:r>
            <w:r w:rsidRPr="00C41707">
              <w:t xml:space="preserve"> be assessed on its own or in combination with other competencies relevant to the job </w:t>
            </w:r>
            <w:r w:rsidRPr="00C41707">
              <w:t>function, for example:</w:t>
            </w:r>
          </w:p>
          <w:p w:rsidR="00000000" w:rsidRPr="00C41707" w:rsidP="00C41707">
            <w:pPr>
              <w:pStyle w:val="BodyText"/>
            </w:pPr>
            <w:r w:rsidRPr="00C41707">
              <w:rPr>
                <w:rStyle w:val="SpecialBold"/>
              </w:rPr>
              <w:t>RTC2404A Treat plant pests diseases and disorders</w:t>
            </w:r>
          </w:p>
          <w:p w:rsidR="00000000" w:rsidRPr="00C41707" w:rsidP="00C41707">
            <w:pPr>
              <w:pStyle w:val="BodyText"/>
            </w:pPr>
            <w:r w:rsidRPr="00C41707">
              <w:rPr>
                <w:rStyle w:val="SpecialBold"/>
              </w:rPr>
              <w:t>RTC2706A Apply chemicals under supervision</w:t>
            </w:r>
          </w:p>
          <w:p w:rsidR="00000000" w:rsidP="00C41707">
            <w:pPr>
              <w:pStyle w:val="BodyText"/>
              <w:rPr>
                <w:lang w:val="en-NZ"/>
              </w:rPr>
            </w:pPr>
            <w:r w:rsidRPr="00C41707">
              <w:rPr>
                <w:rStyle w:val="SpecialBold"/>
              </w:rPr>
              <w:t>RTC2016ARecognise plants</w:t>
            </w: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1707">
            <w:pPr>
              <w:pStyle w:val="BodyText"/>
              <w:rPr>
                <w:lang w:val="en-NZ"/>
              </w:rPr>
            </w:pP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t xml:space="preserve">There is essential information about </w:t>
            </w:r>
            <w:r w:rsidRPr="00C41707">
              <w:rPr>
                <w:rStyle w:val="SpecialBold"/>
              </w:rPr>
              <w:t>assessing this competency standard for consistent performance</w:t>
            </w:r>
            <w:r w:rsidRPr="00C41707">
              <w:t xml:space="preserve"> and </w:t>
            </w:r>
            <w:r w:rsidRPr="00C41707">
              <w:rPr>
                <w:rStyle w:val="SpecialBold"/>
              </w:rPr>
              <w:t>where a</w:t>
            </w:r>
            <w:r w:rsidRPr="00C41707">
              <w:rPr>
                <w:rStyle w:val="SpecialBold"/>
              </w:rPr>
              <w:t>nd how it may be assessed</w:t>
            </w:r>
            <w:r w:rsidRPr="00C41707">
              <w:t xml:space="preserve">, in the Assessment Guidelines for this Training Package.  All users of these competency standards must have </w:t>
            </w:r>
            <w:r w:rsidRPr="00C41707">
              <w:rPr>
                <w:rStyle w:val="SpecialBold"/>
              </w:rPr>
              <w:t>access</w:t>
            </w:r>
            <w:r w:rsidRPr="00C41707">
              <w:t xml:space="preserve"> to the </w:t>
            </w:r>
            <w:r w:rsidRPr="00C41707">
              <w:rPr>
                <w:rStyle w:val="SpecialBold"/>
              </w:rPr>
              <w:t>Assessment Guidelines</w:t>
            </w:r>
            <w:r w:rsidRPr="00C41707">
              <w:t xml:space="preserve">.  Further advice may also be sought from the relevant </w:t>
            </w:r>
            <w:r w:rsidRPr="00C41707">
              <w:rPr>
                <w:rStyle w:val="SpecialBold"/>
              </w:rPr>
              <w:t>sector booklet</w:t>
            </w:r>
            <w:r w:rsidRPr="00C41707">
              <w:t xml:space="preserve">. </w:t>
            </w:r>
          </w:p>
        </w:tc>
      </w:tr>
    </w:tbl>
    <w:p w:rsidR="00000000" w:rsidRPr="00C41707" w:rsidP="00C41707">
      <w:pPr>
        <w:pStyle w:val="BodyText"/>
      </w:pPr>
    </w:p>
    <w:p w:rsidR="00000000" w:rsidRPr="00C41707" w:rsidP="00C41707">
      <w:pPr>
        <w:pStyle w:val="AllowPageBreak"/>
      </w:pPr>
    </w:p>
    <w:p w:rsidR="00000000" w:rsidRPr="00C41707" w:rsidP="00C41707">
      <w:pPr>
        <w:pStyle w:val="Heading1"/>
      </w:pPr>
      <w:bookmarkStart w:id="11" w:name="O_321162"/>
      <w:bookmarkEnd w:id="11"/>
      <w:r w:rsidRPr="00C41707">
        <w:t>Range Statement</w:t>
      </w:r>
    </w:p>
    <w:tbl>
      <w:tblPr>
        <w:tblW w:w="0" w:type="auto"/>
        <w:tblLayout w:type="fixed"/>
        <w:tblCellMar>
          <w:left w:w="62" w:type="dxa"/>
          <w:right w:w="62" w:type="dxa"/>
        </w:tblCellMar>
        <w:tblLook w:val="0000"/>
      </w:tblPr>
      <w:tblGrid>
        <w:gridCol w:w="4500"/>
        <w:gridCol w:w="4500"/>
      </w:tblGrid>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r w:rsidRPr="00C41707">
              <w:rPr>
                <w:rStyle w:val="SpecialBold"/>
              </w:rPr>
              <w:t>Range of Variables</w:t>
            </w:r>
          </w:p>
          <w:p w:rsidR="00000000" w:rsidP="00C41707">
            <w:pPr>
              <w:pStyle w:val="BodyText"/>
              <w:rPr>
                <w:lang w:val="en-NZ"/>
              </w:rPr>
            </w:pPr>
            <w:r w:rsidRPr="00C41707">
              <w:t>The Range of Variables explains the contexts within which the performance and knowledge requirements of this standard may be assessed.  The scope of variables chosen in particular training and assessment requireme</w:t>
            </w:r>
            <w:r w:rsidRPr="00C41707">
              <w:t>nts may depend on the work situations available</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OHS hazards</w:t>
            </w:r>
            <w:r w:rsidRPr="00C41707">
              <w:t xml:space="preserve"> may be associated with tending nursery plants?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Hazards may include the use of chemicals and hazardous substances, sharp tools, manual handling, solar radiation and operating spray equipmen</w:t>
            </w:r>
            <w:r w:rsidRPr="00C41707">
              <w:t xml:space="preserve">t.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areas may be considered part of the </w:t>
            </w:r>
            <w:r w:rsidRPr="00C41707">
              <w:rPr>
                <w:rStyle w:val="SpecialBold"/>
              </w:rPr>
              <w:t>nursery environment</w:t>
            </w:r>
            <w:r w:rsidRPr="00C41707">
              <w:t xml:space="preserv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The nursery environment may include glasshouses, shade houses and hardening-off areas.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is covered by </w:t>
            </w:r>
            <w:r w:rsidRPr="00C41707">
              <w:rPr>
                <w:rStyle w:val="SpecialBold"/>
              </w:rPr>
              <w:t>plant growth and health requirements</w:t>
            </w:r>
            <w:r w:rsidRPr="00C41707">
              <w:t xml:space="preserv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Plant growth requirements may include wat</w:t>
            </w:r>
            <w:r w:rsidRPr="00C41707">
              <w:t xml:space="preserve">ering, light levels, fertiliser regime, pruning and shaping, repotting, and staking.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types of </w:t>
            </w:r>
            <w:r w:rsidRPr="00C41707">
              <w:rPr>
                <w:rStyle w:val="SpecialBold"/>
              </w:rPr>
              <w:t>irrigation system</w:t>
            </w:r>
            <w:r w:rsidRPr="00C41707">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Irrigation systems may include ebb and flow, sprinklers, capillary beds, sprayers and drippers.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irrigation system components</w:t>
            </w:r>
            <w:r w:rsidRPr="00C41707">
              <w:t xml:space="preserve"> may require servicing?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Irrigation system components may include pumps, lines, pipes, sprinklers, sprinkler heads, solenoids, filters, controllers, sprayers and drippers.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performance parameters</w:t>
            </w:r>
            <w:r w:rsidRPr="00C41707">
              <w:t xml:space="preserve"> should be checked to </w:t>
            </w:r>
            <w:r w:rsidRPr="00C41707">
              <w:t xml:space="preserve">ensure the effective operation of the irrigation system?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Checks may include identifying dry spots and blockages, water dumping, abnormal water flow, and leaking heads, lines and pipes.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nursery hygiene practices</w:t>
            </w:r>
            <w:r w:rsidRPr="00C41707">
              <w:t xml:space="preserve"> should be considered when tending pla</w:t>
            </w:r>
            <w:r w:rsidRPr="00C41707">
              <w:t xml:space="preserve">nts?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Hygiene practices may include removing weeds, dead or diseased plant material; washing the work area on transfer of plants; disinfecting tools, equipment and work areas, and using foot baths on entry to different work areas.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personal protectiv</w:t>
            </w:r>
            <w:r w:rsidRPr="00C41707">
              <w:rPr>
                <w:rStyle w:val="SpecialBold"/>
              </w:rPr>
              <w:t>e equipment</w:t>
            </w:r>
            <w:r w:rsidRPr="00C41707">
              <w:t xml:space="preserve"> (</w:t>
            </w:r>
            <w:r w:rsidRPr="00C41707">
              <w:rPr>
                <w:rStyle w:val="SpecialBold"/>
              </w:rPr>
              <w:t>PPE</w:t>
            </w:r>
            <w:r w:rsidRPr="00C41707">
              <w:t xml:space="preserve">) may be required to tend nursery plants?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Personal protective equipment may include hat, boots, overalls, gloves, sunscreen lotion, goggles, face mask, respirator, spray jacket or suit.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common problems</w:t>
            </w:r>
            <w:r w:rsidRPr="00C41707">
              <w:t xml:space="preserve"> may be encountered during plant maintenance operations?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Common problems may include dehydration, pests, diseases, nutrient deficiencies and deformed plants.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types of </w:t>
            </w:r>
            <w:r w:rsidRPr="00C41707">
              <w:rPr>
                <w:rStyle w:val="SpecialBold"/>
              </w:rPr>
              <w:t>nursery plants</w:t>
            </w:r>
            <w:r w:rsidRPr="00C41707">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Nursery plants may include cont</w:t>
            </w:r>
            <w:r w:rsidRPr="00C41707">
              <w:t xml:space="preserve">ainerised, balled and bagged, in-ground, aquatic, stock plants, cuttings and rootlings.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tools and equipment</w:t>
            </w:r>
            <w:r w:rsidRPr="00C41707">
              <w:t xml:space="preserve"> are likely to be used for plant maintenance?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Tools and equipment may include secateurs, water spray containers, dibblers, sprayers, plant su</w:t>
            </w:r>
            <w:r w:rsidRPr="00C41707">
              <w:t xml:space="preserve">pports, ties and rubbish bins.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treatments</w:t>
            </w:r>
            <w:r w:rsidRPr="00C41707">
              <w:t xml:space="preserve"> are likely to be selected and applied to nursery plants?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Treatments may include pesticides, fungicides, fertiliser, mulching, removing weeds, removing dead material, tip pruning, formative pruning, </w:t>
            </w:r>
            <w:r w:rsidRPr="00C41707">
              <w:t xml:space="preserve">aeration, staking, tying, spacing and thinning.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methods may be used to </w:t>
            </w:r>
            <w:r w:rsidRPr="00C41707">
              <w:rPr>
                <w:rStyle w:val="SpecialBold"/>
              </w:rPr>
              <w:t>apply water</w:t>
            </w:r>
            <w:r w:rsidRPr="00C41707">
              <w:t xml:space="preserve"> to nursery plants?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Water may be applied manually or by operating the irrigation system.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enterprise work procedures</w:t>
            </w:r>
            <w:r w:rsidRPr="00C41707">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Work procedure</w:t>
            </w:r>
            <w:r w:rsidRPr="00C41707">
              <w:t>s will be based on sound horticultural principles and practices and may include supervisors oral or written instructions, the Nursery Industry Accreditation Scheme, plant care program, enterprise standard operating procedures (SOPs), specifications, produc</w:t>
            </w:r>
            <w:r w:rsidRPr="00C41707">
              <w:t xml:space="preserve">tion schedules, routine maintenance schedules, work notes, product labels, and Material Safety Data Sheets (MSDSs); Integrated Pest Management (IPM) programs; manufacturers service specifications and operators manuals; waste disposal, recycling and re-use </w:t>
            </w:r>
            <w:r w:rsidRPr="00C41707">
              <w:t xml:space="preserve">guidelines; and OHS procedures.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w:t>
            </w:r>
            <w:r w:rsidRPr="00C41707">
              <w:rPr>
                <w:rStyle w:val="SpecialBold"/>
              </w:rPr>
              <w:t>OHS requirements</w:t>
            </w:r>
            <w:r w:rsidRPr="00C41707">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OHS requirements may include identifying hazards, assessing and reporting risks, cleaning, maintaining and storing tools and equipment, appropriate use of personal p</w:t>
            </w:r>
            <w:r w:rsidRPr="00C41707">
              <w:t xml:space="preserve">rotective equipment including sun protection, safe operation of tools and equipment, safe handling, use and storage of chemicals and hazardous substances, correct manual handling, basic first aid, personal hygiene and reporting problems to supervisors.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W</w:t>
            </w:r>
            <w:r w:rsidRPr="00C41707">
              <w:t xml:space="preserve">hat </w:t>
            </w:r>
            <w:r w:rsidRPr="00C41707">
              <w:rPr>
                <w:rStyle w:val="SpecialBold"/>
              </w:rPr>
              <w:t>workplace information</w:t>
            </w:r>
            <w:r w:rsidRPr="00C41707">
              <w:t xml:space="preserve"> is likely to be recorded?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Records may include environmental parameters, date of treatments, type of treatment and rate of treatment.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type of </w:t>
            </w:r>
            <w:r w:rsidRPr="00C41707">
              <w:rPr>
                <w:rStyle w:val="SpecialBold"/>
              </w:rPr>
              <w:t>waste</w:t>
            </w:r>
            <w:r w:rsidRPr="00C41707">
              <w:t xml:space="preserve"> may be collected?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Waste may include left over treatments, unused container</w:t>
            </w:r>
            <w:r w:rsidRPr="00C41707">
              <w:t xml:space="preserve">s, plant debris or faulty irrigation components. </w:t>
            </w:r>
          </w:p>
        </w:tc>
      </w:tr>
      <w:tr w:rsidTr="005D49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What are the implications for the </w:t>
            </w:r>
            <w:r w:rsidRPr="00C41707">
              <w:rPr>
                <w:rStyle w:val="SpecialBold"/>
              </w:rPr>
              <w:t>external environment</w:t>
            </w:r>
            <w:r w:rsidRPr="00C41707">
              <w:t xml:space="preserve"> when performing this unit? </w:t>
            </w:r>
          </w:p>
        </w:tc>
        <w:tc>
          <w:tcPr>
            <w:tcW w:w="4500" w:type="dxa"/>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Environmental implications may include the contamination of off-site ground water or soils from solids, nursery debris, nu</w:t>
            </w:r>
            <w:r w:rsidRPr="00C41707">
              <w:t xml:space="preserve">trients or chemicals. </w:t>
            </w: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1707">
            <w:pPr>
              <w:pStyle w:val="BodyText"/>
              <w:rPr>
                <w:lang w:val="en-NZ"/>
              </w:rPr>
            </w:pPr>
            <w:r w:rsidRPr="00C41707">
              <w:t xml:space="preserve">For more information on contexts, environmental implications and variables for training and assessment, refer to the Sector Booklet. </w:t>
            </w:r>
          </w:p>
        </w:tc>
      </w:tr>
      <w:tr w:rsidTr="005D49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1707" w:rsidP="00C41707">
            <w:pPr>
              <w:pStyle w:val="BodyText"/>
            </w:pPr>
          </w:p>
        </w:tc>
      </w:tr>
    </w:tbl>
    <w:p w:rsidR="00000000" w:rsidRPr="00C41707" w:rsidP="00C41707">
      <w:pPr>
        <w:pStyle w:val="BodyText"/>
      </w:pPr>
    </w:p>
    <w:p w:rsidR="00000000" w:rsidRPr="00C41707" w:rsidP="00C41707">
      <w:pPr>
        <w:pStyle w:val="AllowPageBreak"/>
      </w:pPr>
    </w:p>
    <w:p w:rsidR="00000000" w:rsidRPr="00C41707" w:rsidP="00C41707">
      <w:pPr>
        <w:pStyle w:val="Heading1"/>
      </w:pPr>
      <w:bookmarkStart w:id="12" w:name="O_321161"/>
      <w:bookmarkEnd w:id="12"/>
      <w:r w:rsidRPr="00C41707">
        <w:t>Unit Sector(s)</w:t>
      </w:r>
    </w:p>
    <w:p w:rsidR="00000000" w:rsidRPr="00C41707" w:rsidP="00C41707">
      <w:pPr>
        <w:pStyle w:val="BodyText"/>
      </w:pPr>
      <w:r w:rsidRPr="00C41707">
        <w:t>Not applicable.</w:t>
      </w:r>
    </w:p>
    <w:p w:rsidR="00000000" w:rsidRPr="00C41707" w:rsidP="00C41707"/>
    <w:sectPr w:rsidSect="00C41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952" w:rsidP="005D4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52" w:rsidP="00C41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4952" w:rsidP="00C417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4952" w:rsidP="00C417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952" w:rsidP="005D4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52" w:rsidP="00C41707">
    <w:pPr>
      <w:pStyle w:val="Header"/>
      <w:framePr w:wrap="around"/>
    </w:pPr>
    <w:r>
      <w:fldChar w:fldCharType="begin"/>
    </w:r>
    <w:r>
      <w:instrText xml:space="preserve"> TITLE   \* MERGEFORMAT </w:instrText>
    </w:r>
    <w:r>
      <w:fldChar w:fldCharType="separate"/>
    </w:r>
    <w:r>
      <w:t>RTF2024A Tend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952" w:rsidP="00C417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7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707"/>
    <w:pPr>
      <w:spacing w:before="360" w:after="60"/>
      <w:outlineLvl w:val="0"/>
    </w:pPr>
    <w:rPr>
      <w:sz w:val="32"/>
    </w:rPr>
  </w:style>
  <w:style w:type="paragraph" w:styleId="Heading2">
    <w:name w:val="heading 2"/>
    <w:basedOn w:val="HeadingBase"/>
    <w:next w:val="BodyText"/>
    <w:link w:val="Heading2Char"/>
    <w:qFormat/>
    <w:rsid w:val="00C41707"/>
    <w:pPr>
      <w:keepLines/>
      <w:spacing w:before="240" w:after="120"/>
      <w:outlineLvl w:val="1"/>
    </w:pPr>
    <w:rPr>
      <w:sz w:val="28"/>
      <w:szCs w:val="40"/>
    </w:rPr>
  </w:style>
  <w:style w:type="paragraph" w:styleId="Heading3">
    <w:name w:val="heading 3"/>
    <w:basedOn w:val="HeadingBase"/>
    <w:next w:val="BodyText"/>
    <w:link w:val="Heading3Char"/>
    <w:qFormat/>
    <w:rsid w:val="00C41707"/>
    <w:pPr>
      <w:spacing w:before="180" w:after="120"/>
      <w:outlineLvl w:val="2"/>
    </w:pPr>
    <w:rPr>
      <w:spacing w:val="-10"/>
      <w:kern w:val="32"/>
    </w:rPr>
  </w:style>
  <w:style w:type="paragraph" w:styleId="Heading4">
    <w:name w:val="heading 4"/>
    <w:basedOn w:val="HeadingBase"/>
    <w:next w:val="BodyText"/>
    <w:link w:val="Heading4Char"/>
    <w:qFormat/>
    <w:rsid w:val="00C41707"/>
    <w:pPr>
      <w:spacing w:before="160" w:after="120"/>
      <w:outlineLvl w:val="3"/>
    </w:pPr>
    <w:rPr>
      <w:sz w:val="22"/>
    </w:rPr>
  </w:style>
  <w:style w:type="paragraph" w:styleId="Heading5">
    <w:name w:val="heading 5"/>
    <w:basedOn w:val="HeadingBase"/>
    <w:next w:val="Normal"/>
    <w:link w:val="Heading5Char"/>
    <w:qFormat/>
    <w:rsid w:val="00C41707"/>
    <w:pPr>
      <w:spacing w:before="80"/>
      <w:outlineLvl w:val="4"/>
    </w:pPr>
    <w:rPr>
      <w:color w:val="918585"/>
      <w:sz w:val="20"/>
    </w:rPr>
  </w:style>
  <w:style w:type="paragraph" w:styleId="Heading6">
    <w:name w:val="heading 6"/>
    <w:basedOn w:val="HeadingBase"/>
    <w:next w:val="Normal"/>
    <w:link w:val="Heading6Char"/>
    <w:qFormat/>
    <w:rsid w:val="00C41707"/>
    <w:pPr>
      <w:spacing w:before="60"/>
      <w:outlineLvl w:val="5"/>
    </w:pPr>
    <w:rPr>
      <w:color w:val="918585"/>
      <w:sz w:val="20"/>
    </w:rPr>
  </w:style>
  <w:style w:type="paragraph" w:styleId="Heading7">
    <w:name w:val="heading 7"/>
    <w:basedOn w:val="Normal"/>
    <w:next w:val="Normal"/>
    <w:link w:val="Heading7Char"/>
    <w:qFormat/>
    <w:rsid w:val="00C41707"/>
    <w:pPr>
      <w:ind w:left="720"/>
      <w:outlineLvl w:val="6"/>
    </w:pPr>
    <w:rPr>
      <w:i/>
    </w:rPr>
  </w:style>
  <w:style w:type="paragraph" w:styleId="Heading8">
    <w:name w:val="heading 8"/>
    <w:basedOn w:val="Normal"/>
    <w:next w:val="Normal"/>
    <w:link w:val="Heading8Char"/>
    <w:qFormat/>
    <w:rsid w:val="00C41707"/>
    <w:pPr>
      <w:ind w:left="720"/>
      <w:outlineLvl w:val="7"/>
    </w:pPr>
    <w:rPr>
      <w:i/>
    </w:rPr>
  </w:style>
  <w:style w:type="paragraph" w:styleId="Heading9">
    <w:name w:val="heading 9"/>
    <w:basedOn w:val="Normal"/>
    <w:next w:val="Normal"/>
    <w:link w:val="Heading9Char"/>
    <w:qFormat/>
    <w:rsid w:val="00C41707"/>
    <w:pPr>
      <w:ind w:left="720"/>
      <w:outlineLvl w:val="8"/>
    </w:pPr>
    <w:rPr>
      <w:i/>
    </w:rPr>
  </w:style>
  <w:style w:type="character" w:default="1" w:styleId="DefaultParagraphFont">
    <w:name w:val="Default Paragraph Font"/>
    <w:uiPriority w:val="1"/>
    <w:unhideWhenUsed/>
    <w:rsid w:val="00C41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707"/>
  </w:style>
  <w:style w:type="character" w:customStyle="1" w:styleId="Heading1Char">
    <w:name w:val="Heading 1 Char"/>
    <w:basedOn w:val="DefaultParagraphFont"/>
    <w:link w:val="Heading1"/>
    <w:rsid w:val="00C41707"/>
    <w:rPr>
      <w:rFonts w:ascii="Times New Roman" w:eastAsia="Times New Roman" w:hAnsi="Times New Roman" w:cs="Times New Roman"/>
      <w:b/>
      <w:sz w:val="32"/>
      <w:szCs w:val="20"/>
      <w:lang w:eastAsia="en-US"/>
    </w:rPr>
  </w:style>
  <w:style w:type="paragraph" w:styleId="BodyText">
    <w:name w:val="Body Text"/>
    <w:basedOn w:val="Normal"/>
    <w:link w:val="BodyTextChar"/>
    <w:rsid w:val="00C417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707"/>
    <w:rPr>
      <w:rFonts w:ascii="Times New Roman" w:eastAsia="Times New Roman" w:hAnsi="Times New Roman" w:cs="Times New Roman"/>
      <w:sz w:val="24"/>
      <w:lang w:val="en-US" w:eastAsia="en-US"/>
    </w:rPr>
  </w:style>
  <w:style w:type="paragraph" w:styleId="Footer">
    <w:name w:val="footer"/>
    <w:basedOn w:val="Normal"/>
    <w:link w:val="FooterChar"/>
    <w:rsid w:val="00C41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70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41707"/>
    <w:rPr>
      <w:b/>
      <w:spacing w:val="0"/>
    </w:rPr>
  </w:style>
  <w:style w:type="paragraph" w:styleId="Header">
    <w:name w:val="header"/>
    <w:basedOn w:val="Normal"/>
    <w:link w:val="HeaderChar"/>
    <w:rsid w:val="00C41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7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707"/>
    <w:pPr>
      <w:spacing w:before="240" w:after="120"/>
      <w:outlineLvl w:val="0"/>
    </w:pPr>
    <w:rPr>
      <w:rFonts w:ascii="Times New Roman" w:hAnsi="Times New Roman"/>
      <w:b/>
      <w:sz w:val="28"/>
    </w:rPr>
  </w:style>
  <w:style w:type="paragraph" w:customStyle="1" w:styleId="AllowPageBreak">
    <w:name w:val="AllowPageBreak"/>
    <w:rsid w:val="00C41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7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7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707"/>
    <w:rPr>
      <w:rFonts w:ascii="Courier New" w:eastAsia="Times New Roman" w:hAnsi="Courier New" w:cs="Times New Roman"/>
      <w:i/>
      <w:szCs w:val="20"/>
      <w:lang w:val="en-US" w:eastAsia="en-US"/>
    </w:rPr>
  </w:style>
  <w:style w:type="paragraph" w:customStyle="1" w:styleId="HeadingBase">
    <w:name w:val="Heading Base"/>
    <w:rsid w:val="00C41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707"/>
    <w:pPr>
      <w:tabs>
        <w:tab w:val="right" w:leader="dot" w:pos="9072"/>
      </w:tabs>
      <w:ind w:left="567"/>
    </w:pPr>
    <w:rPr>
      <w:szCs w:val="22"/>
    </w:rPr>
  </w:style>
  <w:style w:type="paragraph" w:customStyle="1" w:styleId="TOCBase">
    <w:name w:val="TOC Base"/>
    <w:rsid w:val="00C41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707"/>
    <w:pPr>
      <w:tabs>
        <w:tab w:val="right" w:leader="dot" w:pos="9072"/>
      </w:tabs>
      <w:spacing w:before="40" w:after="40"/>
      <w:ind w:left="284"/>
    </w:pPr>
    <w:rPr>
      <w:rFonts w:ascii="Times New Roman" w:hAnsi="Times New Roman"/>
    </w:rPr>
  </w:style>
  <w:style w:type="paragraph" w:styleId="TOC1">
    <w:name w:val="toc 1"/>
    <w:basedOn w:val="TOCBase"/>
    <w:next w:val="Normal"/>
    <w:rsid w:val="00C417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707"/>
    <w:pPr>
      <w:spacing w:before="5040"/>
      <w:jc w:val="center"/>
    </w:pPr>
    <w:rPr>
      <w:sz w:val="48"/>
      <w:szCs w:val="72"/>
      <w:lang w:val="en-US"/>
    </w:rPr>
  </w:style>
  <w:style w:type="character" w:customStyle="1" w:styleId="TitleChar">
    <w:name w:val="Title Char"/>
    <w:basedOn w:val="DefaultParagraphFont"/>
    <w:link w:val="Title"/>
    <w:rsid w:val="00C41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707"/>
    <w:pPr>
      <w:tabs>
        <w:tab w:val="left" w:pos="3600"/>
        <w:tab w:val="left" w:pos="3958"/>
      </w:tabs>
    </w:pPr>
  </w:style>
  <w:style w:type="paragraph" w:styleId="List">
    <w:name w:val="List"/>
    <w:basedOn w:val="BodyText"/>
    <w:next w:val="BodyText"/>
    <w:rsid w:val="00C41707"/>
    <w:pPr>
      <w:tabs>
        <w:tab w:val="left" w:pos="340"/>
      </w:tabs>
      <w:spacing w:before="60" w:after="60"/>
      <w:ind w:left="340" w:hanging="340"/>
    </w:pPr>
  </w:style>
  <w:style w:type="paragraph" w:styleId="ListBullet">
    <w:name w:val="List Bullet"/>
    <w:basedOn w:val="List"/>
    <w:rsid w:val="00C41707"/>
    <w:pPr>
      <w:numPr>
        <w:numId w:val="11"/>
      </w:numPr>
      <w:tabs>
        <w:tab w:val="clear" w:pos="340"/>
      </w:tabs>
      <w:spacing w:before="40" w:after="40"/>
    </w:pPr>
  </w:style>
  <w:style w:type="paragraph" w:customStyle="1" w:styleId="Note">
    <w:name w:val="Note"/>
    <w:basedOn w:val="BodyText"/>
    <w:rsid w:val="00C41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707"/>
    <w:pPr>
      <w:framePr w:wrap="auto" w:hAnchor="text" w:y="6049"/>
    </w:pPr>
    <w:rPr>
      <w:color w:val="000000"/>
      <w:sz w:val="40"/>
    </w:rPr>
  </w:style>
  <w:style w:type="paragraph" w:customStyle="1" w:styleId="TOCTitle">
    <w:name w:val="TOCTitle"/>
    <w:basedOn w:val="Heading1"/>
    <w:rsid w:val="00C41707"/>
    <w:pPr>
      <w:spacing w:after="240"/>
      <w:jc w:val="center"/>
      <w:outlineLvl w:val="9"/>
    </w:pPr>
    <w:rPr>
      <w:caps/>
    </w:rPr>
  </w:style>
  <w:style w:type="paragraph" w:customStyle="1" w:styleId="Version">
    <w:name w:val="Version"/>
    <w:rsid w:val="00C417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707"/>
    <w:pPr>
      <w:numPr>
        <w:numId w:val="12"/>
      </w:numPr>
      <w:tabs>
        <w:tab w:val="clear" w:pos="680"/>
      </w:tabs>
    </w:pPr>
  </w:style>
  <w:style w:type="paragraph" w:styleId="Index1">
    <w:name w:val="index 1"/>
    <w:basedOn w:val="Normal"/>
    <w:next w:val="Normal"/>
    <w:semiHidden/>
    <w:rsid w:val="00C41707"/>
    <w:pPr>
      <w:keepNext w:val="0"/>
      <w:tabs>
        <w:tab w:val="right" w:pos="4176"/>
      </w:tabs>
      <w:ind w:left="198" w:hanging="198"/>
    </w:pPr>
    <w:rPr>
      <w:rFonts w:ascii="Garamond" w:hAnsi="Garamond"/>
    </w:rPr>
  </w:style>
  <w:style w:type="paragraph" w:styleId="IndexHeading">
    <w:name w:val="index heading"/>
    <w:basedOn w:val="Normal"/>
    <w:next w:val="Index1"/>
    <w:semiHidden/>
    <w:rsid w:val="00C41707"/>
    <w:pPr>
      <w:spacing w:before="120" w:after="120"/>
    </w:pPr>
    <w:rPr>
      <w:rFonts w:ascii="Arial" w:hAnsi="Arial"/>
      <w:b/>
      <w:color w:val="918585"/>
      <w:sz w:val="24"/>
    </w:rPr>
  </w:style>
  <w:style w:type="paragraph" w:customStyle="1" w:styleId="Chapter">
    <w:name w:val="Chapter"/>
    <w:basedOn w:val="Normal"/>
    <w:rsid w:val="00C41707"/>
    <w:pPr>
      <w:spacing w:before="240"/>
    </w:pPr>
    <w:rPr>
      <w:rFonts w:ascii="Times New Roman" w:hAnsi="Times New Roman"/>
      <w:smallCaps/>
      <w:spacing w:val="80"/>
      <w:sz w:val="28"/>
    </w:rPr>
  </w:style>
  <w:style w:type="paragraph" w:customStyle="1" w:styleId="InChapter">
    <w:name w:val="InChapter"/>
    <w:basedOn w:val="Heading3"/>
    <w:rsid w:val="00C41707"/>
    <w:pPr>
      <w:spacing w:after="240"/>
      <w:outlineLvl w:val="9"/>
    </w:pPr>
    <w:rPr>
      <w:noProof/>
    </w:rPr>
  </w:style>
  <w:style w:type="paragraph" w:styleId="Index2">
    <w:name w:val="index 2"/>
    <w:basedOn w:val="Normal"/>
    <w:next w:val="Normal"/>
    <w:semiHidden/>
    <w:rsid w:val="00C41707"/>
    <w:pPr>
      <w:tabs>
        <w:tab w:val="right" w:pos="4176"/>
      </w:tabs>
      <w:ind w:left="568" w:hanging="284"/>
    </w:pPr>
    <w:rPr>
      <w:rFonts w:ascii="Garamond" w:hAnsi="Garamond"/>
    </w:rPr>
  </w:style>
  <w:style w:type="paragraph" w:customStyle="1" w:styleId="Byline">
    <w:name w:val="Byline"/>
    <w:rsid w:val="00C41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707"/>
    <w:pPr>
      <w:tabs>
        <w:tab w:val="clear" w:pos="3600"/>
        <w:tab w:val="clear" w:pos="3958"/>
      </w:tabs>
      <w:jc w:val="right"/>
    </w:pPr>
  </w:style>
  <w:style w:type="character" w:styleId="Emphasis">
    <w:name w:val="Emphasis"/>
    <w:basedOn w:val="DefaultParagraphFont"/>
    <w:qFormat/>
    <w:rsid w:val="00C41707"/>
    <w:rPr>
      <w:i/>
    </w:rPr>
  </w:style>
  <w:style w:type="paragraph" w:styleId="Caption">
    <w:name w:val="caption"/>
    <w:basedOn w:val="BodyText"/>
    <w:next w:val="Normal"/>
    <w:qFormat/>
    <w:rsid w:val="00C41707"/>
    <w:pPr>
      <w:framePr w:w="2268" w:hSpace="181" w:vSpace="181" w:wrap="around" w:vAnchor="text" w:hAnchor="page" w:x="1135" w:y="285" w:anchorLock="1"/>
    </w:pPr>
    <w:rPr>
      <w:i/>
    </w:rPr>
  </w:style>
  <w:style w:type="paragraph" w:customStyle="1" w:styleId="MiniTOCTitle">
    <w:name w:val="MiniTOCTitle"/>
    <w:basedOn w:val="Heading4"/>
    <w:rsid w:val="00C41707"/>
    <w:pPr>
      <w:spacing w:before="240"/>
      <w:outlineLvl w:val="9"/>
    </w:pPr>
    <w:rPr>
      <w:noProof/>
      <w:sz w:val="24"/>
    </w:rPr>
  </w:style>
  <w:style w:type="paragraph" w:customStyle="1" w:styleId="MiniTOCItem">
    <w:name w:val="MiniTOCItem"/>
    <w:basedOn w:val="ListBullet"/>
    <w:rsid w:val="00C41707"/>
    <w:pPr>
      <w:numPr>
        <w:numId w:val="0"/>
      </w:numPr>
      <w:tabs>
        <w:tab w:val="right" w:leader="dot" w:pos="6521"/>
      </w:tabs>
      <w:spacing w:before="0" w:after="0"/>
    </w:pPr>
  </w:style>
  <w:style w:type="paragraph" w:customStyle="1" w:styleId="TOFTitle">
    <w:name w:val="TOFTitle"/>
    <w:basedOn w:val="TOCTitle"/>
    <w:rsid w:val="00C41707"/>
  </w:style>
  <w:style w:type="paragraph" w:styleId="TableofFigures">
    <w:name w:val="table of figures"/>
    <w:basedOn w:val="Normal"/>
    <w:next w:val="Normal"/>
    <w:semiHidden/>
    <w:rsid w:val="00C41707"/>
    <w:pPr>
      <w:tabs>
        <w:tab w:val="right" w:leader="dot" w:pos="9072"/>
      </w:tabs>
      <w:ind w:left="970" w:hanging="403"/>
    </w:pPr>
    <w:rPr>
      <w:rFonts w:ascii="Times New Roman" w:hAnsi="Times New Roman"/>
      <w:b/>
    </w:rPr>
  </w:style>
  <w:style w:type="paragraph" w:styleId="ListNumber">
    <w:name w:val="List Number"/>
    <w:basedOn w:val="List"/>
    <w:rsid w:val="00C41707"/>
    <w:pPr>
      <w:numPr>
        <w:numId w:val="9"/>
      </w:numPr>
    </w:pPr>
  </w:style>
  <w:style w:type="character" w:customStyle="1" w:styleId="WingdingSymbols">
    <w:name w:val="Wingding Symbols"/>
    <w:rsid w:val="00C41707"/>
    <w:rPr>
      <w:rFonts w:ascii="Wingdings" w:hAnsi="Wingdings"/>
    </w:rPr>
  </w:style>
  <w:style w:type="paragraph" w:customStyle="1" w:styleId="TableHeading">
    <w:name w:val="Table Heading"/>
    <w:basedOn w:val="HeadingBase"/>
    <w:rsid w:val="00C41707"/>
    <w:pPr>
      <w:keepLines/>
      <w:pBdr>
        <w:bottom w:val="single" w:sz="6" w:space="1" w:color="918585"/>
      </w:pBdr>
      <w:spacing w:before="240"/>
    </w:pPr>
  </w:style>
  <w:style w:type="character" w:customStyle="1" w:styleId="HotSpot">
    <w:name w:val="HotSpot"/>
    <w:rsid w:val="00C41707"/>
    <w:rPr>
      <w:color w:val="0033CC"/>
      <w:u w:val="none"/>
    </w:rPr>
  </w:style>
  <w:style w:type="paragraph" w:customStyle="1" w:styleId="BodyTextRight">
    <w:name w:val="Body Text Right"/>
    <w:basedOn w:val="BodyText"/>
    <w:rsid w:val="00C41707"/>
    <w:pPr>
      <w:spacing w:before="0" w:after="0"/>
      <w:jc w:val="right"/>
    </w:pPr>
  </w:style>
  <w:style w:type="paragraph" w:styleId="Index3">
    <w:name w:val="index 3"/>
    <w:basedOn w:val="ListNumber2"/>
    <w:next w:val="Normal"/>
    <w:semiHidden/>
    <w:rsid w:val="00C41707"/>
    <w:pPr>
      <w:numPr>
        <w:numId w:val="0"/>
      </w:numPr>
      <w:tabs>
        <w:tab w:val="right" w:leader="dot" w:pos="4176"/>
      </w:tabs>
    </w:pPr>
  </w:style>
  <w:style w:type="paragraph" w:styleId="ListNumber2">
    <w:name w:val="List Number 2"/>
    <w:basedOn w:val="List2"/>
    <w:rsid w:val="00C41707"/>
    <w:pPr>
      <w:numPr>
        <w:numId w:val="8"/>
      </w:numPr>
      <w:tabs>
        <w:tab w:val="clear" w:pos="1060"/>
      </w:tabs>
    </w:pPr>
  </w:style>
  <w:style w:type="paragraph" w:customStyle="1" w:styleId="MarginNote">
    <w:name w:val="Margin Note"/>
    <w:basedOn w:val="BodyText"/>
    <w:rsid w:val="00C41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7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707"/>
    <w:rPr>
      <w:sz w:val="32"/>
    </w:rPr>
  </w:style>
  <w:style w:type="paragraph" w:customStyle="1" w:styleId="HeadingProcedure">
    <w:name w:val="Heading Procedure"/>
    <w:basedOn w:val="HeadingBase"/>
    <w:next w:val="Normal"/>
    <w:rsid w:val="00C41707"/>
    <w:pPr>
      <w:tabs>
        <w:tab w:val="left" w:pos="0"/>
      </w:tabs>
      <w:spacing w:before="120" w:after="60"/>
    </w:pPr>
    <w:rPr>
      <w:i/>
      <w:color w:val="918585"/>
      <w:sz w:val="22"/>
    </w:rPr>
  </w:style>
  <w:style w:type="paragraph" w:customStyle="1" w:styleId="TableBodyText">
    <w:name w:val="Table Body Text"/>
    <w:basedOn w:val="BodyText"/>
    <w:rsid w:val="00C41707"/>
    <w:pPr>
      <w:spacing w:before="60" w:after="60"/>
    </w:pPr>
  </w:style>
  <w:style w:type="paragraph" w:styleId="ListContinue">
    <w:name w:val="List Continue"/>
    <w:basedOn w:val="List"/>
    <w:rsid w:val="00C41707"/>
    <w:pPr>
      <w:ind w:firstLine="0"/>
    </w:pPr>
  </w:style>
  <w:style w:type="paragraph" w:customStyle="1" w:styleId="ListNote">
    <w:name w:val="List Note"/>
    <w:basedOn w:val="List"/>
    <w:rsid w:val="00C41707"/>
    <w:pPr>
      <w:pBdr>
        <w:top w:val="single" w:sz="6" w:space="2" w:color="918585"/>
        <w:bottom w:val="single" w:sz="6" w:space="2" w:color="918585"/>
      </w:pBdr>
      <w:tabs>
        <w:tab w:val="left" w:pos="1021"/>
      </w:tabs>
      <w:ind w:firstLine="0"/>
    </w:pPr>
  </w:style>
  <w:style w:type="paragraph" w:customStyle="1" w:styleId="Warning">
    <w:name w:val="Warning"/>
    <w:basedOn w:val="BodyText"/>
    <w:rsid w:val="00C41707"/>
    <w:pPr>
      <w:shd w:val="clear" w:color="auto" w:fill="D9D9D9"/>
      <w:tabs>
        <w:tab w:val="left" w:pos="992"/>
      </w:tabs>
      <w:ind w:left="119" w:right="119"/>
    </w:pPr>
    <w:rPr>
      <w:sz w:val="20"/>
    </w:rPr>
  </w:style>
  <w:style w:type="paragraph" w:customStyle="1" w:styleId="MarginIcons">
    <w:name w:val="Margin Icons"/>
    <w:basedOn w:val="BodyText"/>
    <w:rsid w:val="00C41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707"/>
    <w:rPr>
      <w:rFonts w:ascii="Courier New" w:hAnsi="Courier New"/>
    </w:rPr>
  </w:style>
  <w:style w:type="paragraph" w:customStyle="1" w:styleId="NoteBullet">
    <w:name w:val="Note Bullet"/>
    <w:basedOn w:val="Note"/>
    <w:rsid w:val="00C41707"/>
    <w:pPr>
      <w:tabs>
        <w:tab w:val="clear" w:pos="680"/>
      </w:tabs>
      <w:spacing w:before="60" w:after="60"/>
    </w:pPr>
  </w:style>
  <w:style w:type="paragraph" w:customStyle="1" w:styleId="SubHeading2">
    <w:name w:val="SubHeading2"/>
    <w:basedOn w:val="HeadingBase"/>
    <w:rsid w:val="00C41707"/>
    <w:pPr>
      <w:spacing w:before="240" w:after="60"/>
    </w:pPr>
    <w:rPr>
      <w:sz w:val="20"/>
    </w:rPr>
  </w:style>
  <w:style w:type="paragraph" w:customStyle="1" w:styleId="SubHeading1">
    <w:name w:val="SubHeading1"/>
    <w:basedOn w:val="HeadingBase"/>
    <w:rsid w:val="00C41707"/>
    <w:pPr>
      <w:spacing w:before="240" w:after="60"/>
    </w:pPr>
    <w:rPr>
      <w:color w:val="918585"/>
      <w:sz w:val="22"/>
    </w:rPr>
  </w:style>
  <w:style w:type="paragraph" w:customStyle="1" w:styleId="SideHeading">
    <w:name w:val="Side Heading"/>
    <w:basedOn w:val="HeadingBase"/>
    <w:rsid w:val="00C41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707"/>
    <w:pPr>
      <w:numPr>
        <w:numId w:val="10"/>
      </w:numPr>
    </w:pPr>
  </w:style>
  <w:style w:type="paragraph" w:styleId="PlainText">
    <w:name w:val="Plain Text"/>
    <w:basedOn w:val="Normal"/>
    <w:link w:val="PlainTextChar"/>
    <w:rsid w:val="00C41707"/>
    <w:rPr>
      <w:sz w:val="20"/>
    </w:rPr>
  </w:style>
  <w:style w:type="character" w:customStyle="1" w:styleId="PlainTextChar">
    <w:name w:val="Plain Text Char"/>
    <w:basedOn w:val="DefaultParagraphFont"/>
    <w:link w:val="PlainText"/>
    <w:rsid w:val="00C417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707"/>
    <w:rPr>
      <w:b/>
      <w:smallCaps/>
    </w:rPr>
  </w:style>
  <w:style w:type="paragraph" w:customStyle="1" w:styleId="TableListNumber">
    <w:name w:val="Table List Number"/>
    <w:basedOn w:val="ListNumber"/>
    <w:rsid w:val="00C41707"/>
    <w:pPr>
      <w:numPr>
        <w:numId w:val="0"/>
      </w:numPr>
    </w:pPr>
  </w:style>
  <w:style w:type="paragraph" w:styleId="TOC4">
    <w:name w:val="toc 4"/>
    <w:basedOn w:val="TOCBase"/>
    <w:next w:val="Normal"/>
    <w:semiHidden/>
    <w:rsid w:val="00C41707"/>
    <w:pPr>
      <w:tabs>
        <w:tab w:val="right" w:leader="dot" w:pos="9071"/>
      </w:tabs>
      <w:ind w:left="1701"/>
    </w:pPr>
  </w:style>
  <w:style w:type="paragraph" w:customStyle="1" w:styleId="ListAlpha">
    <w:name w:val="List Alpha"/>
    <w:basedOn w:val="List"/>
    <w:rsid w:val="00C41707"/>
    <w:pPr>
      <w:numPr>
        <w:numId w:val="7"/>
      </w:numPr>
    </w:pPr>
  </w:style>
  <w:style w:type="paragraph" w:customStyle="1" w:styleId="ListAlpha2">
    <w:name w:val="List Alpha 2"/>
    <w:basedOn w:val="List2"/>
    <w:rsid w:val="00C41707"/>
    <w:pPr>
      <w:numPr>
        <w:numId w:val="6"/>
      </w:numPr>
    </w:pPr>
  </w:style>
  <w:style w:type="paragraph" w:styleId="List2">
    <w:name w:val="List 2"/>
    <w:basedOn w:val="BodyText"/>
    <w:rsid w:val="00C41707"/>
    <w:pPr>
      <w:tabs>
        <w:tab w:val="left" w:pos="680"/>
      </w:tabs>
      <w:spacing w:before="60" w:after="60"/>
      <w:ind w:left="680" w:hanging="340"/>
    </w:pPr>
  </w:style>
  <w:style w:type="paragraph" w:styleId="List3">
    <w:name w:val="List 3"/>
    <w:basedOn w:val="BodyText"/>
    <w:rsid w:val="00C41707"/>
    <w:pPr>
      <w:tabs>
        <w:tab w:val="left" w:pos="1021"/>
      </w:tabs>
      <w:spacing w:before="60" w:after="60"/>
      <w:ind w:left="1020" w:hanging="340"/>
    </w:pPr>
  </w:style>
  <w:style w:type="paragraph" w:styleId="List4">
    <w:name w:val="List 4"/>
    <w:basedOn w:val="BodyText"/>
    <w:rsid w:val="00C41707"/>
    <w:pPr>
      <w:tabs>
        <w:tab w:val="left" w:pos="1361"/>
      </w:tabs>
      <w:spacing w:before="60" w:after="60"/>
      <w:ind w:left="1361" w:hanging="340"/>
    </w:pPr>
  </w:style>
  <w:style w:type="paragraph" w:styleId="List5">
    <w:name w:val="List 5"/>
    <w:basedOn w:val="BodyText"/>
    <w:rsid w:val="00C41707"/>
    <w:pPr>
      <w:tabs>
        <w:tab w:val="left" w:pos="1701"/>
      </w:tabs>
      <w:spacing w:before="60" w:after="60"/>
      <w:ind w:left="1701" w:hanging="340"/>
    </w:pPr>
  </w:style>
  <w:style w:type="paragraph" w:styleId="ListBullet3">
    <w:name w:val="List Bullet 3"/>
    <w:basedOn w:val="List3"/>
    <w:rsid w:val="00C41707"/>
    <w:pPr>
      <w:numPr>
        <w:numId w:val="13"/>
      </w:numPr>
      <w:tabs>
        <w:tab w:val="clear" w:pos="1021"/>
      </w:tabs>
      <w:ind w:left="1037" w:hanging="357"/>
    </w:pPr>
  </w:style>
  <w:style w:type="paragraph" w:styleId="ListBullet4">
    <w:name w:val="List Bullet 4"/>
    <w:basedOn w:val="List4"/>
    <w:rsid w:val="00C41707"/>
    <w:pPr>
      <w:numPr>
        <w:numId w:val="1"/>
      </w:numPr>
    </w:pPr>
  </w:style>
  <w:style w:type="paragraph" w:styleId="ListBullet5">
    <w:name w:val="List Bullet 5"/>
    <w:basedOn w:val="List5"/>
    <w:rsid w:val="00C41707"/>
    <w:pPr>
      <w:numPr>
        <w:numId w:val="2"/>
      </w:numPr>
    </w:pPr>
  </w:style>
  <w:style w:type="paragraph" w:styleId="ListContinue2">
    <w:name w:val="List Continue 2"/>
    <w:basedOn w:val="List2"/>
    <w:rsid w:val="00C41707"/>
    <w:pPr>
      <w:ind w:firstLine="0"/>
    </w:pPr>
  </w:style>
  <w:style w:type="paragraph" w:styleId="ListContinue3">
    <w:name w:val="List Continue 3"/>
    <w:basedOn w:val="List3"/>
    <w:rsid w:val="00C41707"/>
    <w:pPr>
      <w:ind w:left="1021" w:firstLine="0"/>
    </w:pPr>
  </w:style>
  <w:style w:type="paragraph" w:styleId="ListContinue4">
    <w:name w:val="List Continue 4"/>
    <w:basedOn w:val="List4"/>
    <w:rsid w:val="00C41707"/>
    <w:pPr>
      <w:ind w:firstLine="0"/>
    </w:pPr>
  </w:style>
  <w:style w:type="paragraph" w:styleId="ListContinue5">
    <w:name w:val="List Continue 5"/>
    <w:basedOn w:val="List5"/>
    <w:rsid w:val="00C41707"/>
    <w:pPr>
      <w:ind w:firstLine="0"/>
    </w:pPr>
  </w:style>
  <w:style w:type="paragraph" w:styleId="ListNumber3">
    <w:name w:val="List Number 3"/>
    <w:basedOn w:val="List3"/>
    <w:rsid w:val="00C41707"/>
    <w:pPr>
      <w:numPr>
        <w:numId w:val="3"/>
      </w:numPr>
    </w:pPr>
  </w:style>
  <w:style w:type="paragraph" w:styleId="ListNumber4">
    <w:name w:val="List Number 4"/>
    <w:basedOn w:val="List4"/>
    <w:rsid w:val="00C41707"/>
    <w:pPr>
      <w:numPr>
        <w:numId w:val="4"/>
      </w:numPr>
    </w:pPr>
  </w:style>
  <w:style w:type="paragraph" w:styleId="ListNumber5">
    <w:name w:val="List Number 5"/>
    <w:basedOn w:val="List5"/>
    <w:rsid w:val="00C41707"/>
    <w:pPr>
      <w:numPr>
        <w:numId w:val="5"/>
      </w:numPr>
    </w:pPr>
  </w:style>
  <w:style w:type="paragraph" w:styleId="BlockText">
    <w:name w:val="Block Text"/>
    <w:basedOn w:val="Normal"/>
    <w:rsid w:val="00C41707"/>
    <w:pPr>
      <w:spacing w:after="120"/>
      <w:ind w:left="1440" w:right="1440"/>
    </w:pPr>
  </w:style>
  <w:style w:type="character" w:customStyle="1" w:styleId="Subscript">
    <w:name w:val="Subscript"/>
    <w:basedOn w:val="DefaultParagraphFont"/>
    <w:rsid w:val="00C41707"/>
    <w:rPr>
      <w:sz w:val="16"/>
      <w:vertAlign w:val="subscript"/>
    </w:rPr>
  </w:style>
  <w:style w:type="character" w:customStyle="1" w:styleId="Superscript">
    <w:name w:val="Superscript"/>
    <w:basedOn w:val="DefaultParagraphFont"/>
    <w:rsid w:val="00C41707"/>
    <w:rPr>
      <w:sz w:val="16"/>
      <w:vertAlign w:val="superscript"/>
    </w:rPr>
  </w:style>
  <w:style w:type="character" w:customStyle="1" w:styleId="Symbols">
    <w:name w:val="Symbols"/>
    <w:basedOn w:val="DefaultParagraphFont"/>
    <w:rsid w:val="00C41707"/>
    <w:rPr>
      <w:rFonts w:ascii="Symbol" w:hAnsi="Symbol"/>
    </w:rPr>
  </w:style>
  <w:style w:type="character" w:customStyle="1" w:styleId="MenuOptions">
    <w:name w:val="Menu Options"/>
    <w:basedOn w:val="DefaultParagraphFont"/>
    <w:rsid w:val="00C41707"/>
    <w:rPr>
      <w:rFonts w:ascii="Arial Narrow" w:hAnsi="Arial Narrow"/>
      <w:smallCaps/>
    </w:rPr>
  </w:style>
  <w:style w:type="character" w:customStyle="1" w:styleId="Buttons">
    <w:name w:val="Buttons"/>
    <w:basedOn w:val="DefaultParagraphFont"/>
    <w:rsid w:val="00C41707"/>
    <w:rPr>
      <w:b/>
    </w:rPr>
  </w:style>
  <w:style w:type="character" w:customStyle="1" w:styleId="Underlined">
    <w:name w:val="Underlined"/>
    <w:basedOn w:val="DefaultParagraphFont"/>
    <w:rsid w:val="00C41707"/>
    <w:rPr>
      <w:u w:val="single"/>
    </w:rPr>
  </w:style>
  <w:style w:type="paragraph" w:customStyle="1" w:styleId="TableBodyTextRight">
    <w:name w:val="Table Body Text Right"/>
    <w:basedOn w:val="TableBodyText"/>
    <w:rsid w:val="00C41707"/>
    <w:pPr>
      <w:widowControl w:val="0"/>
      <w:autoSpaceDE w:val="0"/>
      <w:autoSpaceDN w:val="0"/>
      <w:adjustRightInd w:val="0"/>
      <w:jc w:val="right"/>
    </w:pPr>
    <w:rPr>
      <w:rFonts w:cs="Arial"/>
      <w:szCs w:val="18"/>
    </w:rPr>
  </w:style>
  <w:style w:type="paragraph" w:customStyle="1" w:styleId="CopyrightText">
    <w:name w:val="Copyright Text"/>
    <w:basedOn w:val="BodyText"/>
    <w:rsid w:val="00C41707"/>
    <w:rPr>
      <w:sz w:val="18"/>
    </w:rPr>
  </w:style>
  <w:style w:type="paragraph" w:customStyle="1" w:styleId="BodySmallRight">
    <w:name w:val="Body Small Right"/>
    <w:basedOn w:val="BodyTextRight"/>
    <w:rsid w:val="00C41707"/>
    <w:rPr>
      <w:sz w:val="18"/>
      <w:szCs w:val="18"/>
    </w:rPr>
  </w:style>
  <w:style w:type="paragraph" w:customStyle="1" w:styleId="MarginEdition">
    <w:name w:val="Margin Edition"/>
    <w:basedOn w:val="MarginNote"/>
    <w:rsid w:val="00C41707"/>
    <w:pPr>
      <w:spacing w:before="0" w:after="0"/>
    </w:pPr>
    <w:rPr>
      <w:rFonts w:ascii="Times New Roman" w:hAnsi="Times New Roman"/>
      <w:color w:val="999999"/>
    </w:rPr>
  </w:style>
  <w:style w:type="paragraph" w:customStyle="1" w:styleId="Spacer">
    <w:name w:val="Spacer"/>
    <w:basedOn w:val="Normal"/>
    <w:rsid w:val="00C41707"/>
    <w:rPr>
      <w:sz w:val="2"/>
      <w:szCs w:val="2"/>
    </w:rPr>
  </w:style>
  <w:style w:type="character" w:customStyle="1" w:styleId="Small">
    <w:name w:val="Small"/>
    <w:basedOn w:val="DefaultParagraphFont"/>
    <w:rsid w:val="00C41707"/>
    <w:rPr>
      <w:sz w:val="16"/>
    </w:rPr>
  </w:style>
  <w:style w:type="paragraph" w:customStyle="1" w:styleId="WideTable">
    <w:name w:val="Wide Table"/>
    <w:basedOn w:val="Normal"/>
    <w:rsid w:val="00C41707"/>
    <w:pPr>
      <w:ind w:left="-1418"/>
    </w:pPr>
    <w:rPr>
      <w:sz w:val="2"/>
      <w:szCs w:val="2"/>
    </w:rPr>
  </w:style>
  <w:style w:type="character" w:styleId="PageNumber">
    <w:name w:val="page number"/>
    <w:basedOn w:val="DefaultParagraphFont"/>
    <w:rsid w:val="00C41707"/>
  </w:style>
  <w:style w:type="paragraph" w:styleId="Quote">
    <w:name w:val="Quote"/>
    <w:basedOn w:val="Heading1"/>
    <w:link w:val="QuoteChar"/>
    <w:qFormat/>
    <w:rsid w:val="00C41707"/>
    <w:rPr>
      <w:b w:val="0"/>
      <w:sz w:val="72"/>
      <w:szCs w:val="72"/>
      <w:lang w:val="en-NZ"/>
    </w:rPr>
  </w:style>
  <w:style w:type="character" w:customStyle="1" w:styleId="QuoteChar">
    <w:name w:val="Quote Char"/>
    <w:basedOn w:val="DefaultParagraphFont"/>
    <w:link w:val="Quote"/>
    <w:rsid w:val="00C41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707"/>
    <w:pPr>
      <w:pageBreakBefore/>
    </w:pPr>
  </w:style>
  <w:style w:type="paragraph" w:customStyle="1" w:styleId="Border">
    <w:name w:val="Border"/>
    <w:basedOn w:val="Normal"/>
    <w:qFormat/>
    <w:rsid w:val="00C41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707"/>
    <w:rPr>
      <w:b/>
      <w:bCs/>
      <w:i/>
      <w:iCs/>
      <w:color w:val="auto"/>
    </w:rPr>
  </w:style>
  <w:style w:type="paragraph" w:styleId="IntenseQuote">
    <w:name w:val="Intense Quote"/>
    <w:basedOn w:val="Normal"/>
    <w:next w:val="Normal"/>
    <w:link w:val="IntenseQuoteChar"/>
    <w:uiPriority w:val="30"/>
    <w:qFormat/>
    <w:rsid w:val="00C41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7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707"/>
    <w:rPr>
      <w:smallCaps/>
      <w:color w:val="auto"/>
      <w:u w:val="single"/>
    </w:rPr>
  </w:style>
  <w:style w:type="character" w:styleId="IntenseReference">
    <w:name w:val="Intense Reference"/>
    <w:basedOn w:val="DefaultParagraphFont"/>
    <w:uiPriority w:val="32"/>
    <w:qFormat/>
    <w:rsid w:val="00C41707"/>
    <w:rPr>
      <w:b/>
      <w:bCs/>
      <w:smallCaps/>
      <w:color w:val="auto"/>
      <w:spacing w:val="5"/>
      <w:u w:val="single"/>
    </w:rPr>
  </w:style>
  <w:style w:type="paragraph" w:customStyle="1" w:styleId="2ColumnHeading">
    <w:name w:val="2Column Heading"/>
    <w:basedOn w:val="BodyText"/>
    <w:qFormat/>
    <w:rsid w:val="00C41707"/>
    <w:pPr>
      <w:spacing w:after="60"/>
      <w:ind w:left="-2268"/>
    </w:pPr>
    <w:rPr>
      <w:b/>
    </w:rPr>
  </w:style>
  <w:style w:type="paragraph" w:customStyle="1" w:styleId="Heading1TOC">
    <w:name w:val="Heading1 TOC"/>
    <w:basedOn w:val="Normal"/>
    <w:qFormat/>
    <w:rsid w:val="00C41707"/>
    <w:pPr>
      <w:spacing w:before="240" w:after="120"/>
    </w:pPr>
    <w:rPr>
      <w:rFonts w:ascii="Times New Roman" w:hAnsi="Times New Roman"/>
      <w:b/>
      <w:sz w:val="32"/>
    </w:rPr>
  </w:style>
  <w:style w:type="paragraph" w:customStyle="1" w:styleId="Heading2TOC">
    <w:name w:val="Heading2 TOC"/>
    <w:basedOn w:val="Normal"/>
    <w:qFormat/>
    <w:rsid w:val="00C41707"/>
    <w:pPr>
      <w:spacing w:before="240" w:after="60"/>
    </w:pPr>
    <w:rPr>
      <w:rFonts w:ascii="Times New Roman" w:hAnsi="Times New Roman"/>
      <w:b/>
      <w:sz w:val="28"/>
    </w:rPr>
  </w:style>
  <w:style w:type="character" w:customStyle="1" w:styleId="Underline">
    <w:name w:val="Underline"/>
    <w:basedOn w:val="DefaultParagraphFont"/>
    <w:qFormat/>
    <w:rsid w:val="00C41707"/>
    <w:rPr>
      <w:u w:val="single"/>
    </w:rPr>
  </w:style>
  <w:style w:type="character" w:customStyle="1" w:styleId="BoldandItalics">
    <w:name w:val="Bold and Italics"/>
    <w:qFormat/>
    <w:rsid w:val="00C41707"/>
    <w:rPr>
      <w:b/>
      <w:i/>
      <w:u w:val="none"/>
    </w:rPr>
  </w:style>
  <w:style w:type="paragraph" w:styleId="BalloonText">
    <w:name w:val="Balloon Text"/>
    <w:basedOn w:val="Normal"/>
    <w:link w:val="BalloonTextChar"/>
    <w:rsid w:val="00C41707"/>
    <w:rPr>
      <w:rFonts w:ascii="Tahoma" w:hAnsi="Tahoma" w:cs="Tahoma"/>
      <w:sz w:val="16"/>
      <w:szCs w:val="16"/>
    </w:rPr>
  </w:style>
  <w:style w:type="character" w:customStyle="1" w:styleId="BalloonTextChar">
    <w:name w:val="Balloon Text Char"/>
    <w:basedOn w:val="DefaultParagraphFont"/>
    <w:link w:val="BalloonText"/>
    <w:rsid w:val="00C417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7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7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1712</Words>
  <Characters>10237</Characters>
  <Application>Microsoft Office Word</Application>
  <DocSecurity>0</DocSecurity>
  <Lines>379</Lines>
  <Paragraphs>132</Paragraphs>
  <ScaleCrop>false</ScaleCrop>
  <Company>Author-it Software Corporation Ltd.</Company>
  <LinksUpToDate>false</LinksUpToDate>
  <CharactersWithSpaces>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RTF2024A Tend nursery plants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2012-05-27T07:45:00Z</dcterms:created>
  <dcterms:modified xsi:type="dcterms:W3CDTF">2012-05-27T07:45:00Z</dcterms:modified>
</cp:coreProperties>
</file>