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038" w:rsidP="00931038">
      <w:pPr>
        <w:pStyle w:val="Title"/>
      </w:pPr>
      <w:r>
        <w:fldChar w:fldCharType="begin"/>
      </w:r>
      <w:r>
        <w:instrText xml:space="preserve"> TITLE   \* MERGEFORMAT </w:instrText>
      </w:r>
      <w:r>
        <w:fldChar w:fldCharType="separate"/>
      </w:r>
      <w:r>
        <w:t>RTE5912A Plan and monitor production processes</w:t>
      </w:r>
      <w:r>
        <w:fldChar w:fldCharType="end"/>
      </w:r>
    </w:p>
    <w:p w:rsidR="00931038" w:rsidP="00931038">
      <w:pPr>
        <w:pStyle w:val="Version"/>
        <w:sectPr w:rsidSect="000A64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491" w:rsidP="000A6491">
      <w:pPr>
        <w:pStyle w:val="SuperHeading"/>
      </w:pPr>
      <w:r w:rsidRPr="000A6491">
        <w:t>RTE5912A Plan and monitor production processes</w:t>
      </w:r>
    </w:p>
    <w:p w:rsidR="00000000" w:rsidRPr="000A6491" w:rsidP="000A6491">
      <w:pPr>
        <w:pStyle w:val="Heading1"/>
      </w:pPr>
      <w:bookmarkStart w:id="1" w:name="O_319621"/>
      <w:bookmarkEnd w:id="1"/>
      <w:r w:rsidRPr="000A6491">
        <w:t>Modification History</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2" w:name="O_319620"/>
      <w:bookmarkEnd w:id="2"/>
      <w:r w:rsidRPr="000A6491">
        <w:t>Unit Descriptor</w:t>
      </w:r>
    </w:p>
    <w:p w:rsidR="00000000" w:rsidRPr="000A6491" w:rsidP="000A6491">
      <w:pPr>
        <w:pStyle w:val="BodyText"/>
      </w:pPr>
      <w:r w:rsidRPr="000A6491">
        <w:t xml:space="preserve">This competency standard covers the process of planning for production, and then monitoring the implementation of that </w:t>
      </w:r>
      <w:r w:rsidRPr="000A6491">
        <w:t>plan.  It includes the need to act in an environmentally aware manner, while at the same time maximising the production capacity of the organisation.  It requires the need to analyse and extract information from a broad range of sources, and to comply with</w:t>
      </w:r>
      <w:r w:rsidRPr="000A6491">
        <w:t xml:space="preserve"> a variety of legislative and regulatory requirements.</w:t>
      </w:r>
    </w:p>
    <w:p w:rsidR="00000000" w:rsidRPr="000A6491" w:rsidP="000A6491">
      <w:pPr>
        <w:pStyle w:val="BodyText"/>
      </w:pPr>
      <w:r w:rsidRPr="000A6491">
        <w:t>Planning and monitoring production processes is likely to be undertaken alone or under broad guidance.  Responsibility for the planning and management of the work of others may be involved.  Planning a</w:t>
      </w:r>
      <w:r w:rsidRPr="000A6491">
        <w:t>nd monitoring production processes requires extensive knowledge in some areas such as sustainable land use principles and practices, and a range of technical and other skills such as planning, and cost benefit analysis.</w:t>
      </w:r>
    </w:p>
    <w:p w:rsidR="00000000" w:rsidRPr="000A6491" w:rsidP="000A6491">
      <w:pPr>
        <w:pStyle w:val="AllowPageBreak"/>
      </w:pPr>
    </w:p>
    <w:p w:rsidR="00000000" w:rsidRPr="000A6491" w:rsidP="000A6491">
      <w:pPr>
        <w:pStyle w:val="Heading1"/>
      </w:pPr>
      <w:bookmarkStart w:id="3" w:name="O_319619"/>
      <w:bookmarkEnd w:id="3"/>
      <w:r w:rsidRPr="000A6491">
        <w:t xml:space="preserve">Application of the </w:t>
      </w:r>
      <w:r w:rsidRPr="000A6491">
        <w:t>Unit</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4" w:name="O_319618"/>
      <w:bookmarkEnd w:id="4"/>
      <w:r w:rsidRPr="000A6491">
        <w:t>Licensing/Regulatory Information</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5" w:name="O_319617"/>
      <w:bookmarkEnd w:id="5"/>
      <w:r w:rsidRPr="000A6491">
        <w:t>Pre-Requisites</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6" w:name="O_319611"/>
      <w:bookmarkEnd w:id="6"/>
      <w:r w:rsidRPr="000A6491">
        <w:t>Employability Skills Information</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7" w:name="O_319616"/>
      <w:bookmarkEnd w:id="7"/>
      <w:r w:rsidRPr="000A6491">
        <w:t>Elements and Performance Criteria Pre-Content</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8" w:name="O_319622"/>
      <w:bookmarkEnd w:id="8"/>
      <w:r w:rsidRPr="000A649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310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Elements and Performance Criteria</w:t>
            </w:r>
          </w:p>
        </w:tc>
      </w:tr>
      <w:tr w:rsidTr="009310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Performance Criteria</w:t>
            </w:r>
          </w:p>
        </w:tc>
      </w:tr>
      <w:tr w:rsidTr="009310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1</w:t>
            </w:r>
          </w:p>
        </w:tc>
        <w:tc>
          <w:tcPr>
            <w:tcW w:w="30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Determine production process requirements </w:t>
            </w: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1.1</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Information regarding the </w:t>
            </w:r>
            <w:r w:rsidRPr="000A6491">
              <w:rPr>
                <w:rStyle w:val="SpecialBold"/>
              </w:rPr>
              <w:t xml:space="preserve">characteristics </w:t>
            </w:r>
            <w:r w:rsidRPr="000A6491">
              <w:t xml:space="preserve">of </w:t>
            </w:r>
            <w:r w:rsidRPr="000A6491">
              <w:rPr>
                <w:rStyle w:val="SpecialBold"/>
              </w:rPr>
              <w:t xml:space="preserve">products </w:t>
            </w:r>
            <w:r w:rsidRPr="000A6491">
              <w:t>being grown or refined/manufactured and their respective market requirements is accessed.</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1.2</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 xml:space="preserve">Characteristics of the land </w:t>
            </w:r>
            <w:r w:rsidRPr="000A6491">
              <w:t xml:space="preserve">under production and the quality and amount of existing </w:t>
            </w:r>
            <w:r w:rsidRPr="000A6491">
              <w:rPr>
                <w:rStyle w:val="SpecialBold"/>
              </w:rPr>
              <w:t xml:space="preserve">infrastructure </w:t>
            </w:r>
            <w:r w:rsidRPr="000A6491">
              <w:t>are co</w:t>
            </w:r>
            <w:r w:rsidRPr="000A6491">
              <w:t>nfirmed from colleagues and other planning processes.</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1.3</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Historical data</w:t>
            </w:r>
            <w:r w:rsidRPr="000A6491">
              <w:t>, including recent data from organisational records is identified and accessed for input to production planning.</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1.4</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Information regarding </w:t>
            </w:r>
            <w:r w:rsidRPr="000A6491">
              <w:rPr>
                <w:rStyle w:val="SpecialBold"/>
              </w:rPr>
              <w:t xml:space="preserve">other organisational planning processes </w:t>
            </w:r>
            <w:r w:rsidRPr="000A6491">
              <w:t xml:space="preserve">and potential for improvements or </w:t>
            </w:r>
            <w:r w:rsidRPr="000A6491">
              <w:rPr>
                <w:rStyle w:val="SpecialBold"/>
              </w:rPr>
              <w:t xml:space="preserve">innovations </w:t>
            </w:r>
            <w:r w:rsidRPr="000A6491">
              <w:t>is collected and used to inform production planning.</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1.5</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 xml:space="preserve">Requirements </w:t>
            </w:r>
            <w:r w:rsidRPr="000A6491">
              <w:t>of the organisation are taken into consideration during analysis.</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1.6</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 xml:space="preserve">Production processes </w:t>
            </w:r>
            <w:r w:rsidRPr="000A6491">
              <w:t>req</w:t>
            </w:r>
            <w:r w:rsidRPr="000A6491">
              <w:t>uired to efficiently achieve the targeted production requirements in line with organisational policies are identified and compared with those that currently exist.</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1.7</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Details regarding production planning are used as input to other organisational planning processes.</w:t>
            </w:r>
          </w:p>
        </w:tc>
      </w:tr>
      <w:tr w:rsidTr="009310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2</w:t>
            </w:r>
          </w:p>
        </w:tc>
        <w:tc>
          <w:tcPr>
            <w:tcW w:w="30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Determine monitoring requirements and systems</w:t>
            </w: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2.1</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Production targets for each enterprise and each product, crop, herd, or flock are established from the </w:t>
            </w:r>
            <w:r w:rsidRPr="000A6491">
              <w:t>range of organisational management and strategic plans.</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2.2</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Scheduling for production processes is determined taking varying </w:t>
            </w:r>
            <w:r w:rsidRPr="000A6491">
              <w:rPr>
                <w:rStyle w:val="SpecialBold"/>
              </w:rPr>
              <w:t xml:space="preserve">organisational factors </w:t>
            </w:r>
            <w:r w:rsidRPr="000A6491">
              <w:t>into consideration.</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2.3</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 xml:space="preserve">Environmental and waste management </w:t>
            </w:r>
            <w:r w:rsidRPr="000A6491">
              <w:t>con</w:t>
            </w:r>
            <w:r w:rsidRPr="000A6491">
              <w:t>trols are established and specifically included in the production plan.</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2.4</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Monitoring points and </w:t>
            </w:r>
            <w:r w:rsidRPr="000A6491">
              <w:rPr>
                <w:rStyle w:val="SpecialBold"/>
              </w:rPr>
              <w:t xml:space="preserve">performance indicators </w:t>
            </w:r>
            <w:r w:rsidRPr="000A6491">
              <w:t xml:space="preserve">for the production process are established using target, </w:t>
            </w:r>
            <w:r w:rsidRPr="000A6491">
              <w:t>environmental management and scheduling information.</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2.5</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Prepared </w:t>
            </w:r>
            <w:r w:rsidRPr="000A6491">
              <w:rPr>
                <w:rStyle w:val="SpecialBold"/>
              </w:rPr>
              <w:t>risk m</w:t>
            </w:r>
            <w:r w:rsidRPr="000A6491">
              <w:rPr>
                <w:rStyle w:val="SpecialBold"/>
              </w:rPr>
              <w:t xml:space="preserve">anagement strategies </w:t>
            </w:r>
            <w:r w:rsidRPr="000A6491">
              <w:t>are put into place and acted upon when necessary.</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2.6</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A </w:t>
            </w:r>
            <w:r w:rsidRPr="000A6491">
              <w:rPr>
                <w:rStyle w:val="SpecialBold"/>
              </w:rPr>
              <w:t xml:space="preserve">plan </w:t>
            </w:r>
            <w:r w:rsidRPr="000A6491">
              <w:t xml:space="preserve">is prepared that documents the decisions taken, the assessments made, the targets established, and any specific issues that relate to environmental and </w:t>
            </w:r>
            <w:r w:rsidRPr="000A6491">
              <w:rPr>
                <w:rStyle w:val="SpecialBold"/>
              </w:rPr>
              <w:t xml:space="preserve">OHS </w:t>
            </w:r>
            <w:r w:rsidRPr="000A6491">
              <w:t>risks.</w:t>
            </w:r>
          </w:p>
        </w:tc>
      </w:tr>
      <w:tr w:rsidTr="009310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3</w:t>
            </w:r>
          </w:p>
        </w:tc>
        <w:tc>
          <w:tcPr>
            <w:tcW w:w="30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Monitor/evaluate effectiveness of production processes</w:t>
            </w: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3.1</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Checks are made to ensure that the performance indicators, targets, and specifications are being met and amendments to the process are made where necessary.</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3.2</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The </w:t>
            </w:r>
            <w:r w:rsidRPr="000A6491">
              <w:rPr>
                <w:rStyle w:val="SpecialBold"/>
              </w:rPr>
              <w:t xml:space="preserve">effectiveness </w:t>
            </w:r>
            <w:r w:rsidRPr="000A6491">
              <w:t>of the producti</w:t>
            </w:r>
            <w:r w:rsidRPr="000A6491">
              <w:t>on processes is evaluated at key points and adjustments are made as necessary.</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3.3</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Environmental impacts and OHS hazards relating to production processes are identified, monitored and assessed throughout the production cycle.</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3.4</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 xml:space="preserve">Modifications </w:t>
            </w:r>
            <w:r w:rsidRPr="000A6491">
              <w:t>are made to the production process when made necessary by shifting priorities and results.</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3.5</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Data</w:t>
            </w:r>
            <w:r w:rsidRPr="000A6491">
              <w:t>, observations and documentation from the production process are analysed against the plan according to organisation guidelines.</w:t>
            </w:r>
          </w:p>
        </w:tc>
      </w:tr>
      <w:tr w:rsidTr="009310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4</w:t>
            </w:r>
          </w:p>
        </w:tc>
        <w:tc>
          <w:tcPr>
            <w:tcW w:w="3000" w:type="dxa"/>
            <w:vMerge w:val="restart"/>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Record and manage info</w:t>
            </w:r>
            <w:r w:rsidRPr="000A6491">
              <w:t>rmation</w:t>
            </w: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4.1</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Recommendations for future plans are prepared based on the analysis of the data.</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4.2</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A </w:t>
            </w:r>
            <w:r w:rsidRPr="000A6491">
              <w:rPr>
                <w:rStyle w:val="SpecialBold"/>
              </w:rPr>
              <w:t xml:space="preserve">report </w:t>
            </w:r>
            <w:r w:rsidRPr="000A6491">
              <w:t>is prepared that documents the plans implementation according to the organisations requirements and guidelines.</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4.3</w:t>
            </w:r>
          </w:p>
        </w:tc>
        <w:tc>
          <w:tcPr>
            <w:tcW w:w="51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Records and documentation are created, maintained and kept as described in the production plan, the OHS requirements, and machinery and equipment management programs.</w:t>
            </w:r>
          </w:p>
        </w:tc>
      </w:tr>
      <w:tr w:rsidTr="009310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4.4</w:t>
            </w:r>
          </w:p>
        </w:tc>
        <w:tc>
          <w:tcPr>
            <w:tcW w:w="51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 xml:space="preserve">The </w:t>
            </w:r>
            <w:r w:rsidRPr="000A6491">
              <w:rPr>
                <w:rStyle w:val="SpecialBold"/>
              </w:rPr>
              <w:t xml:space="preserve">recordkeeping system </w:t>
            </w:r>
            <w:r w:rsidRPr="000A6491">
              <w:t>that is used ensures that required information is availab</w:t>
            </w:r>
            <w:r w:rsidRPr="000A6491">
              <w:t>le, accessible, meaningful and useful.</w:t>
            </w:r>
          </w:p>
        </w:tc>
      </w:tr>
    </w:tbl>
    <w:p w:rsidR="00000000" w:rsidRPr="000A6491" w:rsidP="000A6491">
      <w:pPr>
        <w:pStyle w:val="BodyText"/>
      </w:pPr>
    </w:p>
    <w:p w:rsidR="00000000" w:rsidRPr="000A6491" w:rsidP="000A6491">
      <w:pPr>
        <w:pStyle w:val="AllowPageBreak"/>
      </w:pPr>
    </w:p>
    <w:p w:rsidR="00000000" w:rsidRPr="000A6491" w:rsidP="000A6491">
      <w:pPr>
        <w:pStyle w:val="Heading1"/>
      </w:pPr>
      <w:bookmarkStart w:id="9" w:name="O_319615"/>
      <w:bookmarkEnd w:id="9"/>
      <w:r w:rsidRPr="000A6491">
        <w:t>Required Skills and Knowledge</w:t>
      </w:r>
    </w:p>
    <w:p w:rsidR="00000000" w:rsidRPr="000A6491" w:rsidP="000A6491">
      <w:pPr>
        <w:pStyle w:val="BodyText"/>
      </w:pPr>
      <w:r w:rsidRPr="000A6491">
        <w:t>Not applicable.</w:t>
      </w:r>
    </w:p>
    <w:p w:rsidR="00000000" w:rsidRPr="000A6491" w:rsidP="000A6491">
      <w:pPr>
        <w:pStyle w:val="AllowPageBreak"/>
      </w:pPr>
    </w:p>
    <w:p w:rsidR="00000000" w:rsidRPr="000A6491" w:rsidP="000A6491">
      <w:pPr>
        <w:pStyle w:val="Heading1"/>
      </w:pPr>
      <w:bookmarkStart w:id="10" w:name="O_319614"/>
      <w:bookmarkEnd w:id="10"/>
      <w:r w:rsidRPr="000A6491">
        <w:t>Evidence Guide</w:t>
      </w:r>
    </w:p>
    <w:tbl>
      <w:tblPr>
        <w:tblW w:w="0" w:type="auto"/>
        <w:tblLayout w:type="fixed"/>
        <w:tblCellMar>
          <w:left w:w="62" w:type="dxa"/>
          <w:right w:w="62" w:type="dxa"/>
        </w:tblCellMar>
        <w:tblLook w:val="0000"/>
      </w:tblPr>
      <w:tblGrid>
        <w:gridCol w:w="4500"/>
        <w:gridCol w:w="4500"/>
      </w:tblGrid>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rPr>
                <w:rStyle w:val="SpecialBold"/>
              </w:rPr>
              <w:t>What evidence is required to demonstrate competence for this standard as a whole</w:t>
            </w:r>
            <w:r w:rsidRPr="000A6491">
              <w:t>?</w:t>
            </w:r>
          </w:p>
          <w:p w:rsidR="00000000" w:rsidRPr="000A6491" w:rsidP="000A6491">
            <w:pPr>
              <w:pStyle w:val="BodyText"/>
            </w:pPr>
            <w:r w:rsidRPr="000A6491">
              <w:t>Competence in planning and monitoring production processes requires evidence that the production plan includes appropriate and effective guidelines in relation to environmental and waste management and OHS, and sets in place organisational efficiencies tha</w:t>
            </w:r>
            <w:r w:rsidRPr="000A6491">
              <w:t>t will meet stated targets.</w:t>
            </w:r>
          </w:p>
          <w:p w:rsidR="00000000" w:rsidP="000A6491">
            <w:pPr>
              <w:pStyle w:val="BodyText"/>
              <w:rPr>
                <w:lang w:val="en-NZ"/>
              </w:rPr>
            </w:pPr>
            <w:r w:rsidRPr="000A6491">
              <w:t xml:space="preserve">The skills and knowledge required for planning and monitoring production processes must be </w:t>
            </w:r>
            <w:r w:rsidRPr="000A6491">
              <w:rPr>
                <w:rStyle w:val="SpecialBold"/>
              </w:rPr>
              <w:t>transferable</w:t>
            </w:r>
            <w:r w:rsidRPr="000A6491">
              <w:t xml:space="preserve"> to a different work environment.  For example, across a range of product types and organisation sizes. </w:t>
            </w: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What specific knowledge is needed to achieve the performance criteria</w:t>
            </w:r>
            <w:r w:rsidRPr="000A6491">
              <w:t>?</w:t>
            </w:r>
          </w:p>
        </w:tc>
        <w:tc>
          <w:tcPr>
            <w:tcW w:w="4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Knowledge and understanding are essential to apply this standard in the workplace, to transfer the skills to other contexts, and to deal with unplanned events.  The knowledge requiremen</w:t>
            </w:r>
            <w:r w:rsidRPr="000A6491">
              <w:t xml:space="preserve">ts for this competency standard are listed below:    </w:t>
            </w:r>
          </w:p>
          <w:p w:rsidR="00000000" w:rsidRPr="000A6491" w:rsidP="000A6491">
            <w:pPr>
              <w:pStyle w:val="BodyText"/>
            </w:pPr>
            <w:r w:rsidRPr="000A6491">
              <w:t>environmental controls and codes of practice available to the organisation</w:t>
            </w:r>
          </w:p>
          <w:p w:rsidR="00000000" w:rsidRPr="000A6491" w:rsidP="000A6491">
            <w:pPr>
              <w:pStyle w:val="BodyText"/>
            </w:pPr>
            <w:r w:rsidRPr="000A6491">
              <w:t>relevant legislation and regulations relating to OHS, contractor engagement, chemical use and application, and vehicle and plan</w:t>
            </w:r>
            <w:r w:rsidRPr="000A6491">
              <w:t>t use</w:t>
            </w:r>
          </w:p>
          <w:p w:rsidR="00000000" w:rsidRPr="000A6491" w:rsidP="000A6491">
            <w:pPr>
              <w:pStyle w:val="BodyText"/>
            </w:pPr>
            <w:r w:rsidRPr="000A6491">
              <w:t>sound management practices and processes to minimise noise, odours and debris from production processes</w:t>
            </w:r>
          </w:p>
          <w:p w:rsidR="00000000" w:rsidRPr="000A6491" w:rsidP="000A6491">
            <w:pPr>
              <w:pStyle w:val="BodyText"/>
            </w:pPr>
            <w:r w:rsidRPr="000A6491">
              <w:t>sustainable land use principles and practices applicable in the region</w:t>
            </w:r>
          </w:p>
          <w:p w:rsidR="00000000" w:rsidP="000A6491">
            <w:pPr>
              <w:pStyle w:val="BodyText"/>
              <w:rPr>
                <w:lang w:val="en-NZ"/>
              </w:rPr>
            </w:pPr>
            <w:r w:rsidRPr="000A6491">
              <w:t>relevant legislation and regulations, such as those relating to soil and wa</w:t>
            </w:r>
            <w:r w:rsidRPr="000A6491">
              <w:t xml:space="preserve">ter degradation issues, animal health and welfare, and chemical use.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rPr>
                <w:rStyle w:val="SpecialBold"/>
              </w:rPr>
              <w:t>What specific skills are needed to achieve the performance criteria</w:t>
            </w:r>
            <w:r w:rsidRPr="000A6491">
              <w:t xml:space="preserve">? </w:t>
            </w:r>
          </w:p>
        </w:tc>
        <w:tc>
          <w:tcPr>
            <w:tcW w:w="4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To achieve the performance criteria, appropriate literacy and numeracy levels as well as some complementary skil</w:t>
            </w:r>
            <w:r w:rsidRPr="000A6491">
              <w:t xml:space="preserve">ls are required.  These include the ability to:    </w:t>
            </w:r>
          </w:p>
          <w:p w:rsidR="00000000" w:rsidRPr="000A6491" w:rsidP="000A6491">
            <w:pPr>
              <w:pStyle w:val="BodyText"/>
            </w:pPr>
            <w:r w:rsidRPr="000A6491">
              <w:t>interpret monitored information on production processes</w:t>
            </w:r>
          </w:p>
          <w:p w:rsidR="00000000" w:rsidRPr="000A6491" w:rsidP="000A6491">
            <w:pPr>
              <w:pStyle w:val="BodyText"/>
            </w:pPr>
            <w:r w:rsidRPr="000A6491">
              <w:t>interpret, analyse and extract information from a range sources such as professional literature, legal documents, discussions and workshops</w:t>
            </w:r>
          </w:p>
          <w:p w:rsidR="00000000" w:rsidRPr="000A6491" w:rsidP="000A6491">
            <w:pPr>
              <w:pStyle w:val="BodyText"/>
            </w:pPr>
            <w:r w:rsidRPr="000A6491">
              <w:t>identify, build and use network and support groups</w:t>
            </w:r>
          </w:p>
          <w:p w:rsidR="00000000" w:rsidRPr="000A6491" w:rsidP="000A6491">
            <w:pPr>
              <w:pStyle w:val="BodyText"/>
            </w:pPr>
            <w:r w:rsidRPr="000A6491">
              <w:t>prepare written plans and procedures for implementation by others</w:t>
            </w:r>
          </w:p>
          <w:p w:rsidR="00000000" w:rsidRPr="000A6491" w:rsidP="000A6491">
            <w:pPr>
              <w:pStyle w:val="BodyText"/>
            </w:pPr>
            <w:r w:rsidRPr="000A6491">
              <w:t>observe, identify and react appropriately to environmental implications and OHS hazards</w:t>
            </w:r>
          </w:p>
          <w:p w:rsidR="00000000" w:rsidRPr="000A6491" w:rsidP="000A6491">
            <w:pPr>
              <w:pStyle w:val="BodyText"/>
            </w:pPr>
            <w:r w:rsidRPr="000A6491">
              <w:t>assess, then adopt profitable innovations</w:t>
            </w:r>
          </w:p>
          <w:p w:rsidR="00000000" w:rsidRPr="000A6491" w:rsidP="000A6491">
            <w:pPr>
              <w:pStyle w:val="BodyText"/>
            </w:pPr>
            <w:r w:rsidRPr="000A6491">
              <w:t>set yield</w:t>
            </w:r>
            <w:r w:rsidRPr="000A6491">
              <w:t xml:space="preserve"> targets and objectives and estimate timelines</w:t>
            </w:r>
          </w:p>
          <w:p w:rsidR="00000000" w:rsidRPr="000A6491" w:rsidP="000A6491">
            <w:pPr>
              <w:pStyle w:val="BodyText"/>
            </w:pPr>
            <w:r w:rsidRPr="000A6491">
              <w:t>prepare enterprise budgets and calculate financial returns</w:t>
            </w:r>
          </w:p>
          <w:p w:rsidR="00000000" w:rsidRPr="000A6491" w:rsidP="000A6491">
            <w:pPr>
              <w:pStyle w:val="BodyText"/>
            </w:pPr>
            <w:r w:rsidRPr="000A6491">
              <w:t>converse and liaise with industry contacts, colleagues and family regarding the land/farm based business</w:t>
            </w:r>
          </w:p>
          <w:p w:rsidR="00000000" w:rsidRPr="000A6491" w:rsidP="000A6491">
            <w:pPr>
              <w:pStyle w:val="BodyText"/>
            </w:pPr>
            <w:r w:rsidRPr="000A6491">
              <w:t xml:space="preserve">write reports to be understood by all levels </w:t>
            </w:r>
            <w:r w:rsidRPr="000A6491">
              <w:t>of the organisation</w:t>
            </w:r>
          </w:p>
          <w:p w:rsidR="00000000" w:rsidP="000A6491">
            <w:pPr>
              <w:pStyle w:val="BodyText"/>
              <w:rPr>
                <w:lang w:val="en-NZ"/>
              </w:rPr>
            </w:pPr>
            <w:r w:rsidRPr="000A6491">
              <w:t xml:space="preserve">communicating detailed and complex information in written and oral form with people both inside and outside the organisation.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rPr>
                <w:rStyle w:val="SpecialBold"/>
              </w:rPr>
              <w:t>What processes should be applied to this competency standard</w:t>
            </w:r>
            <w:r w:rsidRPr="000A6491">
              <w:t>?</w:t>
            </w:r>
          </w:p>
          <w:p w:rsidR="00000000" w:rsidP="000A6491">
            <w:pPr>
              <w:pStyle w:val="BodyText"/>
              <w:rPr>
                <w:lang w:val="en-NZ"/>
              </w:rPr>
            </w:pPr>
            <w:r w:rsidRPr="000A6491">
              <w:t xml:space="preserve">There are a number of processes that are learnt throughout work and life, which are required in all jobs.  They are fundamental processes and generally transferable to other work functions.  Some of these are covered by the </w:t>
            </w:r>
            <w:r w:rsidRPr="000A6491">
              <w:rPr>
                <w:rStyle w:val="SpecialBold"/>
              </w:rPr>
              <w:t>key competencies</w:t>
            </w:r>
            <w:r w:rsidRPr="000A6491">
              <w:t>, although other</w:t>
            </w:r>
            <w:r w:rsidRPr="000A6491">
              <w:t>s may be added.  The questions below highlight how these processes are applied in this competency standard.  Following each question a number in brackets indicates the level to which the key competency needs to be demonstrated where 0 = not required, 1 = p</w:t>
            </w:r>
            <w:r w:rsidRPr="000A6491">
              <w:t xml:space="preserve">erform the process, 2 = perform and administer the process and 3 = perform, administer and design the process.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1. How can </w:t>
            </w:r>
            <w:r w:rsidRPr="000A6491">
              <w:rPr>
                <w:rStyle w:val="SpecialBold"/>
              </w:rPr>
              <w:t>communication of ideas and information</w:t>
            </w:r>
            <w:r w:rsidRPr="000A6491">
              <w:t xml:space="preserve"> (</w:t>
            </w:r>
            <w:r w:rsidRPr="000A6491">
              <w:rPr>
                <w:rStyle w:val="SpecialBold"/>
              </w:rPr>
              <w:t>3</w:t>
            </w:r>
            <w:r w:rsidRPr="000A64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By preparing production plans that will be implemented by other people.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2. How can </w:t>
            </w:r>
            <w:r w:rsidRPr="000A6491">
              <w:rPr>
                <w:rStyle w:val="SpecialBold"/>
              </w:rPr>
              <w:t>information be collected</w:t>
            </w:r>
            <w:r w:rsidRPr="000A6491">
              <w:t xml:space="preserve">, </w:t>
            </w:r>
            <w:r w:rsidRPr="000A6491">
              <w:rPr>
                <w:rStyle w:val="SpecialBold"/>
              </w:rPr>
              <w:t>analysed and organised</w:t>
            </w:r>
            <w:r w:rsidRPr="000A6491">
              <w:t xml:space="preserve"> (</w:t>
            </w:r>
            <w:r w:rsidRPr="000A6491">
              <w:rPr>
                <w:rStyle w:val="SpecialBold"/>
              </w:rPr>
              <w:t>3</w:t>
            </w:r>
            <w:r w:rsidRPr="000A6491">
              <w:t xml:space="preserve">)?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Using the variety of sources available for input to decision-making.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3. How are </w:t>
            </w:r>
            <w:r w:rsidRPr="000A6491">
              <w:rPr>
                <w:rStyle w:val="SpecialBold"/>
              </w:rPr>
              <w:t>activities planned and organised</w:t>
            </w:r>
            <w:r w:rsidRPr="000A6491">
              <w:t xml:space="preserve"> (</w:t>
            </w:r>
            <w:r w:rsidRPr="000A6491">
              <w:rPr>
                <w:rStyle w:val="SpecialBold"/>
              </w:rPr>
              <w:t>3</w:t>
            </w:r>
            <w:r w:rsidRPr="000A6491">
              <w:t xml:space="preserve">)?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In developing plans and directions for the production of animals, cro</w:t>
            </w:r>
            <w:r w:rsidRPr="000A6491">
              <w:t xml:space="preserve">ps and/or products.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4. How can </w:t>
            </w:r>
            <w:r w:rsidRPr="000A6491">
              <w:rPr>
                <w:rStyle w:val="SpecialBold"/>
              </w:rPr>
              <w:t>team work</w:t>
            </w:r>
            <w:r w:rsidRPr="000A6491">
              <w:t xml:space="preserve"> (</w:t>
            </w:r>
            <w:r w:rsidRPr="000A6491">
              <w:rPr>
                <w:rStyle w:val="SpecialBold"/>
              </w:rPr>
              <w:t>2</w:t>
            </w:r>
            <w:r w:rsidRPr="000A64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In working with colleagues during input to the range of other planning processes.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5. How can the use of </w:t>
            </w:r>
            <w:r w:rsidRPr="000A6491">
              <w:rPr>
                <w:rStyle w:val="SpecialBold"/>
              </w:rPr>
              <w:t>mathematical ideas and techniques</w:t>
            </w:r>
            <w:r w:rsidRPr="000A6491">
              <w:t xml:space="preserve"> (</w:t>
            </w:r>
            <w:r w:rsidRPr="000A6491">
              <w:rPr>
                <w:rStyle w:val="SpecialBold"/>
              </w:rPr>
              <w:t>2</w:t>
            </w:r>
            <w:r w:rsidRPr="000A64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In calculating production targets and c</w:t>
            </w:r>
            <w:r w:rsidRPr="000A6491">
              <w:t xml:space="preserve">omparing the costs and profitability of different processes.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6. How can </w:t>
            </w:r>
            <w:r w:rsidRPr="000A6491">
              <w:rPr>
                <w:rStyle w:val="SpecialBold"/>
              </w:rPr>
              <w:t>problem</w:t>
            </w:r>
            <w:r w:rsidRPr="000A6491">
              <w:t>-</w:t>
            </w:r>
            <w:r w:rsidRPr="000A6491">
              <w:rPr>
                <w:rStyle w:val="SpecialBold"/>
              </w:rPr>
              <w:t>solving skills</w:t>
            </w:r>
            <w:r w:rsidRPr="000A6491">
              <w:t xml:space="preserve"> (</w:t>
            </w:r>
            <w:r w:rsidRPr="000A6491">
              <w:rPr>
                <w:rStyle w:val="SpecialBold"/>
              </w:rPr>
              <w:t>2</w:t>
            </w:r>
            <w:r w:rsidRPr="000A64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In recognising where and when amendment is required to plans.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7. How can the </w:t>
            </w:r>
            <w:r w:rsidRPr="000A6491">
              <w:rPr>
                <w:rStyle w:val="SpecialBold"/>
              </w:rPr>
              <w:t>use of technology</w:t>
            </w:r>
            <w:r w:rsidRPr="000A6491">
              <w:t xml:space="preserve"> (</w:t>
            </w:r>
            <w:r w:rsidRPr="000A6491">
              <w:rPr>
                <w:rStyle w:val="SpecialBold"/>
              </w:rPr>
              <w:t>2</w:t>
            </w:r>
            <w:r w:rsidRPr="000A649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In operating any necessary equipment prior to and during production - communication technology, calculating equipment, measuring equipment, and word processing/spreadsheeting software.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rPr>
                <w:rStyle w:val="SpecialBold"/>
              </w:rPr>
              <w:t>Are there other competency standards that could be assessed wit</w:t>
            </w:r>
            <w:r w:rsidRPr="000A6491">
              <w:rPr>
                <w:rStyle w:val="SpecialBold"/>
              </w:rPr>
              <w:t>h this one</w:t>
            </w:r>
            <w:r w:rsidRPr="000A6491">
              <w:t>?</w:t>
            </w:r>
          </w:p>
          <w:p w:rsidR="00000000" w:rsidP="000A6491">
            <w:pPr>
              <w:pStyle w:val="BodyText"/>
              <w:rPr>
                <w:lang w:val="en-NZ"/>
              </w:rPr>
            </w:pPr>
            <w:r w:rsidRPr="000A6491">
              <w:t xml:space="preserve">This competency standard </w:t>
            </w:r>
            <w:r w:rsidRPr="000A6491">
              <w:rPr>
                <w:rStyle w:val="SpecialBold"/>
              </w:rPr>
              <w:t>could</w:t>
            </w:r>
            <w:r w:rsidRPr="000A6491">
              <w:t xml:space="preserve"> be assessed on its own or in combination with other competencies relevant to the job function.   </w:t>
            </w: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 xml:space="preserve">There is essential information about </w:t>
            </w:r>
            <w:r w:rsidRPr="000A6491">
              <w:rPr>
                <w:rStyle w:val="SpecialBold"/>
              </w:rPr>
              <w:t>assessing this competency standard for consistent performance</w:t>
            </w:r>
            <w:r w:rsidRPr="000A6491">
              <w:t xml:space="preserve"> and </w:t>
            </w:r>
            <w:r w:rsidRPr="000A6491">
              <w:rPr>
                <w:rStyle w:val="SpecialBold"/>
              </w:rPr>
              <w:t>where and how it may be assessed</w:t>
            </w:r>
            <w:r w:rsidRPr="000A6491">
              <w:t xml:space="preserve">, in the Assessment Guidelines for this Training Package.  All users of these competency standards must have </w:t>
            </w:r>
            <w:r w:rsidRPr="000A6491">
              <w:rPr>
                <w:rStyle w:val="SpecialBold"/>
              </w:rPr>
              <w:t>access</w:t>
            </w:r>
            <w:r w:rsidRPr="000A6491">
              <w:t xml:space="preserve"> to the </w:t>
            </w:r>
            <w:r w:rsidRPr="000A6491">
              <w:rPr>
                <w:rStyle w:val="SpecialBold"/>
              </w:rPr>
              <w:t>Assessment Guidelines</w:t>
            </w:r>
            <w:r w:rsidRPr="000A6491">
              <w:t xml:space="preserve">.  Further advice may also be sought from the relevant </w:t>
            </w:r>
            <w:r w:rsidRPr="000A6491">
              <w:rPr>
                <w:rStyle w:val="SpecialBold"/>
              </w:rPr>
              <w:t>sector booklet</w:t>
            </w:r>
            <w:r w:rsidRPr="000A6491">
              <w:t xml:space="preserve">. </w:t>
            </w:r>
          </w:p>
        </w:tc>
      </w:tr>
    </w:tbl>
    <w:p w:rsidR="00000000" w:rsidRPr="000A6491" w:rsidP="000A6491">
      <w:pPr>
        <w:pStyle w:val="BodyText"/>
      </w:pPr>
    </w:p>
    <w:p w:rsidR="00000000" w:rsidRPr="000A6491" w:rsidP="000A6491">
      <w:pPr>
        <w:pStyle w:val="AllowPageBreak"/>
      </w:pPr>
    </w:p>
    <w:p w:rsidR="00000000" w:rsidRPr="000A6491" w:rsidP="000A6491">
      <w:pPr>
        <w:pStyle w:val="Heading1"/>
      </w:pPr>
      <w:bookmarkStart w:id="11" w:name="O_319613"/>
      <w:bookmarkEnd w:id="11"/>
      <w:r w:rsidRPr="000A6491">
        <w:t>Range Statement</w:t>
      </w:r>
    </w:p>
    <w:tbl>
      <w:tblPr>
        <w:tblW w:w="0" w:type="auto"/>
        <w:tblLayout w:type="fixed"/>
        <w:tblCellMar>
          <w:left w:w="62" w:type="dxa"/>
          <w:right w:w="62" w:type="dxa"/>
        </w:tblCellMar>
        <w:tblLook w:val="0000"/>
      </w:tblPr>
      <w:tblGrid>
        <w:gridCol w:w="4500"/>
        <w:gridCol w:w="4500"/>
      </w:tblGrid>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rPr>
                <w:rStyle w:val="SpecialBold"/>
              </w:rPr>
              <w:t>Range of Variables</w:t>
            </w:r>
          </w:p>
          <w:p w:rsidR="00000000" w:rsidP="000A6491">
            <w:pPr>
              <w:pStyle w:val="BodyText"/>
              <w:rPr>
                <w:lang w:val="en-NZ"/>
              </w:rPr>
            </w:pPr>
            <w:r w:rsidRPr="000A6491">
              <w:t>The Range of Variables explains the contexts within which the performance and knowledge requirements of this standard may be assessed.  The scope of variables chosen in training and assessment requirements may</w:t>
            </w:r>
            <w:r w:rsidRPr="000A6491">
              <w:t xml:space="preserve"> depend on the work situations available</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characteristic</w:t>
            </w:r>
            <w:r w:rsidRPr="000A6491">
              <w:t xml:space="preserve"> of the products might be accessed?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If it is an annual or perennial product, experimental product, yield, financial return, frequency of rotation, harvesting requirements, prevalence of pests a</w:t>
            </w:r>
            <w:r w:rsidRPr="000A6491">
              <w:t xml:space="preserve">nd disease, pest and disease control.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To what does the term "</w:t>
            </w:r>
            <w:r w:rsidRPr="000A6491">
              <w:rPr>
                <w:rStyle w:val="SpecialBold"/>
              </w:rPr>
              <w:t>products</w:t>
            </w:r>
            <w:r w:rsidRPr="000A6491">
              <w:t xml:space="preserve">" refer?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To the crops, stock and/or products under production or refinement/manufacture in the organisation.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characteristics of the land</w:t>
            </w:r>
            <w:r w:rsidRPr="000A6491">
              <w:t xml:space="preserve"> under production should be accessed?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Accessibility, topography, moisture content, pH levels, nutrient levels, salinity, erosion, drainage, land use history, germination rates, and pest and disease prevalence.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infrastructure</w:t>
            </w:r>
            <w:r w:rsidRPr="000A6491">
              <w:t xml:space="preserve"> might be in place?</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In addition to equipment, machinery and veh</w:t>
            </w:r>
            <w:r w:rsidRPr="000A6491">
              <w:t>icles, the organisations infrastructure may include buildings, sheds, shelters, stock yards, stock handling structures, fences, water supply systems, roads, tracks, soil conservation works, irrigation and drainage channels, silage pits and/or grain and fod</w:t>
            </w:r>
            <w:r w:rsidRPr="000A6491">
              <w:t xml:space="preserve">der storage, dams, monitoring systems, and information technology systems.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historical data</w:t>
            </w:r>
            <w:r w:rsidRPr="000A6491">
              <w:t xml:space="preserve"> might be assessed in the planning process?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Crop/stock history, disease and pest history, previous yield data, pesticide use, weather patterns, market informa</w:t>
            </w:r>
            <w:r w:rsidRPr="000A6491">
              <w:t xml:space="preserve">tion, existence and suitability of previous infrastructure, and financial returns.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other organisational planning processes</w:t>
            </w:r>
            <w:r w:rsidRPr="000A6491">
              <w:t xml:space="preserve"> might provide input to infrastructure planning?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Activities such as land-use, production systems, production process and strat</w:t>
            </w:r>
            <w:r w:rsidRPr="000A6491">
              <w:t xml:space="preserve">egic planning processes.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kind of </w:t>
            </w:r>
            <w:r w:rsidRPr="000A6491">
              <w:rPr>
                <w:rStyle w:val="SpecialBold"/>
              </w:rPr>
              <w:t>innovations</w:t>
            </w:r>
            <w:r w:rsidRPr="000A6491">
              <w:t xml:space="preserve"> might be researched and implemented?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Equipment, machinery, materials, practices, and systems - including those relating to environmental, OHS, and animal welfare practices and/or related equipment might</w:t>
            </w:r>
            <w:r w:rsidRPr="000A6491">
              <w:t xml:space="preserve"> be researched and implemented.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requirements</w:t>
            </w:r>
            <w:r w:rsidRPr="000A6491">
              <w:t xml:space="preserve"> might the organisation have in relation to production processes?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Requirements may relate to the preferred approach/policy in regard to animal welfare, environmental management, waste management, and OHS.</w:t>
            </w:r>
            <w:r w:rsidRPr="000A6491">
              <w:t xml:space="preserve">  Legislation and regulation may also impact on, or restrict, production.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does the </w:t>
            </w:r>
            <w:r w:rsidRPr="000A6491">
              <w:rPr>
                <w:rStyle w:val="SpecialBold"/>
              </w:rPr>
              <w:t>production process</w:t>
            </w:r>
            <w:r w:rsidRPr="000A6491">
              <w:t xml:space="preserve"> include?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The production process includes the resources, personnel, methodology, and any interactions between them.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organisational factors</w:t>
            </w:r>
            <w:r w:rsidRPr="000A6491">
              <w:t xml:space="preserve"> might vary from one production cycle to the next?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Factors such as the calendar of operations for each enterprise production cycle, and seasonal, geographic, resourcing and product factors.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environmental and waste management</w:t>
            </w:r>
            <w:r w:rsidRPr="000A6491">
              <w:t xml:space="preserve"> requirements should be considered?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Construction activity, as well as the improvement itself, might put the local environment at risk of off-site contamination such as the fouling of surface or ground water bodies with solid material, and/or nutrients, in</w:t>
            </w:r>
            <w:r w:rsidRPr="000A6491">
              <w:t>cluding acid discharges from acid sulfate soils.  Any change to the natural lie of the land may affect run-off and drainage to increase erosion or the acidity of the soil, and the way in which effluent is managed to pollute surface and underground catchmen</w:t>
            </w:r>
            <w:r w:rsidRPr="000A6491">
              <w:t xml:space="preserve">ts.  Removal of vegetation and ground cover may affect wind or water erosion and/or an increase in salinity.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How might </w:t>
            </w:r>
            <w:r w:rsidRPr="000A6491">
              <w:rPr>
                <w:rStyle w:val="SpecialBold"/>
              </w:rPr>
              <w:t>performance indicators</w:t>
            </w:r>
            <w:r w:rsidRPr="000A6491">
              <w:t xml:space="preserve"> be established?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By examining historical records of production and environmental indicators and data for similar</w:t>
            </w:r>
            <w:r w:rsidRPr="000A6491">
              <w:t xml:space="preserve"> organisations.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risk management strategies</w:t>
            </w:r>
            <w:r w:rsidRPr="000A6491">
              <w:t xml:space="preserve"> may be put in place?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A variety of strategies may be used which may involve insurance policies, diversified investment, training and development programs, vital records strategies, or recruitment programs.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information will be included in the </w:t>
            </w:r>
            <w:r w:rsidRPr="000A6491">
              <w:rPr>
                <w:rStyle w:val="SpecialBold"/>
              </w:rPr>
              <w:t>plan</w:t>
            </w:r>
            <w:r w:rsidRPr="000A6491">
              <w:t xml:space="preserve">?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It may include the type, format, frequency and detail of any reporting required by both manager(s) and operators.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actions could be taken to eliminate or minimise </w:t>
            </w:r>
            <w:r w:rsidRPr="000A6491">
              <w:rPr>
                <w:rStyle w:val="SpecialBold"/>
              </w:rPr>
              <w:t>OHS</w:t>
            </w:r>
            <w:r w:rsidRPr="000A6491">
              <w:t xml:space="preserve"> risk? </w:t>
            </w:r>
          </w:p>
        </w:tc>
        <w:tc>
          <w:tcPr>
            <w:tcW w:w="4500" w:type="dxa"/>
            <w:tcBorders>
              <w:top w:val="nil"/>
              <w:left w:val="nil"/>
              <w:bottom w:val="nil"/>
              <w:right w:val="nil"/>
            </w:tcBorders>
            <w:tcMar>
              <w:top w:w="0" w:type="dxa"/>
              <w:left w:w="62" w:type="dxa"/>
              <w:bottom w:w="0" w:type="dxa"/>
              <w:right w:w="62" w:type="dxa"/>
            </w:tcMar>
          </w:tcPr>
          <w:p w:rsidR="00000000" w:rsidRPr="000A6491" w:rsidP="000A6491">
            <w:pPr>
              <w:pStyle w:val="BodyText"/>
            </w:pPr>
            <w:r w:rsidRPr="000A6491">
              <w:t>The range of actions are b</w:t>
            </w:r>
            <w:r w:rsidRPr="000A6491">
              <w:t>oth systemic and at an operational level.  These are listed below:</w:t>
            </w:r>
          </w:p>
          <w:p w:rsidR="00000000" w:rsidRPr="000A6491" w:rsidP="000A6491">
            <w:pPr>
              <w:pStyle w:val="BodyText"/>
            </w:pPr>
            <w:r w:rsidRPr="000A6491">
              <w:rPr>
                <w:rStyle w:val="SpecialBold"/>
              </w:rPr>
              <w:t>Systems</w:t>
            </w:r>
            <w:r w:rsidRPr="000A6491">
              <w:t xml:space="preserve"> should be in place to ensure the safe operation and maintenance of machinery and equipment.  Precautions should also be in place to minimise exposure to noise and organic and other </w:t>
            </w:r>
            <w:r w:rsidRPr="000A6491">
              <w:t>dusts.  Systems and procedures for handling and storing product, as well as working with and around electricity should also be in place.</w:t>
            </w:r>
          </w:p>
          <w:p w:rsidR="00000000" w:rsidRPr="000A6491" w:rsidP="000A6491">
            <w:pPr>
              <w:pStyle w:val="BodyText"/>
            </w:pPr>
            <w:r w:rsidRPr="000A6491">
              <w:rPr>
                <w:rStyle w:val="SpecialBold"/>
              </w:rPr>
              <w:t>Fixtures</w:t>
            </w:r>
            <w:r w:rsidRPr="000A6491">
              <w:t xml:space="preserve"> should be in place in all silos and storage sheds including appropriate access ladders, hand rails and ladder </w:t>
            </w:r>
            <w:r w:rsidRPr="000A6491">
              <w:t>cages.</w:t>
            </w:r>
          </w:p>
          <w:p w:rsidR="00000000" w:rsidRPr="000A6491" w:rsidP="000A6491">
            <w:pPr>
              <w:pStyle w:val="BodyText"/>
            </w:pPr>
            <w:r w:rsidRPr="000A6491">
              <w:rPr>
                <w:rStyle w:val="SpecialBold"/>
              </w:rPr>
              <w:t>Personal protective equipment</w:t>
            </w:r>
            <w:r w:rsidRPr="000A6491">
              <w:t xml:space="preserve"> should be selected, used and maintained.</w:t>
            </w:r>
          </w:p>
          <w:p w:rsidR="00000000" w:rsidRPr="000A6491" w:rsidP="000A6491">
            <w:pPr>
              <w:pStyle w:val="BodyText"/>
            </w:pPr>
            <w:r w:rsidRPr="000A6491">
              <w:rPr>
                <w:rStyle w:val="SpecialBold"/>
              </w:rPr>
              <w:t>Environmental</w:t>
            </w:r>
            <w:r w:rsidRPr="000A6491">
              <w:t xml:space="preserve"> conditions should be controlled.  For example, keeping moisture levels as low as possible will reduce the likelihood of fire and silo collapse.</w:t>
            </w:r>
          </w:p>
          <w:p w:rsidR="00000000" w:rsidRPr="000A6491" w:rsidP="000A6491">
            <w:pPr>
              <w:pStyle w:val="BodyText"/>
            </w:pPr>
            <w:r w:rsidRPr="000A6491">
              <w:rPr>
                <w:rStyle w:val="SpecialBold"/>
              </w:rPr>
              <w:t>Procedures</w:t>
            </w:r>
            <w:r w:rsidRPr="000A6491">
              <w:t xml:space="preserve"> should be</w:t>
            </w:r>
            <w:r w:rsidRPr="000A6491">
              <w:t xml:space="preserve"> in place and used for working with and operating machinery and equipment, including exposed moving parts, noise, transporting and storing hazardous substances (such as pesticides), working within confined spaces, moving vehicles and working at height.</w:t>
            </w:r>
          </w:p>
          <w:p w:rsidR="00000000" w:rsidP="000A6491">
            <w:pPr>
              <w:pStyle w:val="BodyText"/>
              <w:rPr>
                <w:lang w:val="en-NZ"/>
              </w:rPr>
            </w:pPr>
            <w:r w:rsidRPr="000A6491">
              <w:rPr>
                <w:rStyle w:val="SpecialBold"/>
              </w:rPr>
              <w:t>Rec</w:t>
            </w:r>
            <w:r w:rsidRPr="000A6491">
              <w:rPr>
                <w:rStyle w:val="SpecialBold"/>
              </w:rPr>
              <w:t>ord keeping</w:t>
            </w:r>
            <w:r w:rsidRPr="000A6491">
              <w:t xml:space="preserve"> should ensure that requirements in relation to properly observing and using product labels and MSDS's, instruction manuals and written organisational procedures.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How might the </w:t>
            </w:r>
            <w:r w:rsidRPr="000A6491">
              <w:rPr>
                <w:rStyle w:val="SpecialBold"/>
              </w:rPr>
              <w:t>effectiveness</w:t>
            </w:r>
            <w:r w:rsidRPr="000A6491">
              <w:t xml:space="preserve"> of the plan be evaluated?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By determining if performance indicators and production targets are being met.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When might </w:t>
            </w:r>
            <w:r w:rsidRPr="000A6491">
              <w:rPr>
                <w:rStyle w:val="SpecialBold"/>
              </w:rPr>
              <w:t>modifications</w:t>
            </w:r>
            <w:r w:rsidRPr="000A6491">
              <w:t xml:space="preserve"> need to be made to the production plan?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Situations and priorities can change as a result of environmental, OHS, animal welfare, resourcing, and marke</w:t>
            </w:r>
            <w:r w:rsidRPr="000A6491">
              <w:t xml:space="preserve">tplace reasons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data</w:t>
            </w:r>
            <w:r w:rsidRPr="000A6491">
              <w:t xml:space="preserve"> might be analysed against the production plan?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Information pertaining to costs, production levels, labour and overhead inputs, environmental and OHS data.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would be included in the </w:t>
            </w:r>
            <w:r w:rsidRPr="000A6491">
              <w:rPr>
                <w:rStyle w:val="SpecialBold"/>
              </w:rPr>
              <w:t>report</w:t>
            </w:r>
            <w:r w:rsidRPr="000A6491">
              <w:t xml:space="preserve">?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Issues and details such as any d</w:t>
            </w:r>
            <w:r w:rsidRPr="000A6491">
              <w:t xml:space="preserve">ifficulties or issues faced, the methods used for treatment, impacts on environmental and OHS, any recommendations for future plans, results, costs, and any available data analysis. </w:t>
            </w:r>
          </w:p>
        </w:tc>
      </w:tr>
      <w:tr w:rsidTr="009310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 xml:space="preserve">What </w:t>
            </w:r>
            <w:r w:rsidRPr="000A6491">
              <w:rPr>
                <w:rStyle w:val="SpecialBold"/>
              </w:rPr>
              <w:t>record keeping systems</w:t>
            </w:r>
            <w:r w:rsidRPr="000A6491">
              <w:t xml:space="preserve"> might be used? </w:t>
            </w:r>
          </w:p>
        </w:tc>
        <w:tc>
          <w:tcPr>
            <w:tcW w:w="4500" w:type="dxa"/>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These may include the storag</w:t>
            </w:r>
            <w:r w:rsidRPr="000A6491">
              <w:t xml:space="preserve">e devices, the procedures, operators who enter and update the data, and guidelines and policy for the maintenance and migration of data. </w:t>
            </w: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6491">
            <w:pPr>
              <w:pStyle w:val="BodyText"/>
              <w:rPr>
                <w:lang w:val="en-NZ"/>
              </w:rPr>
            </w:pPr>
            <w:r w:rsidRPr="000A6491">
              <w:t>For more information on contexts, environment and variables for training and assessment, refer to the Sector Booklet.</w:t>
            </w:r>
            <w:r w:rsidRPr="000A6491">
              <w:t xml:space="preserve"> </w:t>
            </w: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6491">
            <w:pPr>
              <w:pStyle w:val="BodyText"/>
              <w:rPr>
                <w:lang w:val="en-NZ"/>
              </w:rPr>
            </w:pPr>
          </w:p>
        </w:tc>
      </w:tr>
      <w:tr w:rsidTr="009310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6491" w:rsidP="000A6491">
            <w:pPr>
              <w:pStyle w:val="BodyText"/>
            </w:pPr>
          </w:p>
        </w:tc>
      </w:tr>
    </w:tbl>
    <w:p w:rsidR="00000000" w:rsidRPr="000A6491" w:rsidP="000A6491">
      <w:pPr>
        <w:pStyle w:val="BodyText"/>
      </w:pPr>
    </w:p>
    <w:p w:rsidR="00000000" w:rsidRPr="000A6491" w:rsidP="000A6491">
      <w:pPr>
        <w:pStyle w:val="AllowPageBreak"/>
      </w:pPr>
    </w:p>
    <w:p w:rsidR="00000000" w:rsidRPr="000A6491" w:rsidP="000A6491">
      <w:pPr>
        <w:pStyle w:val="Heading1"/>
      </w:pPr>
      <w:bookmarkStart w:id="12" w:name="O_319612"/>
      <w:bookmarkEnd w:id="12"/>
      <w:r w:rsidRPr="000A6491">
        <w:t>Unit Sector(s)</w:t>
      </w:r>
    </w:p>
    <w:p w:rsidR="00000000" w:rsidRPr="000A6491" w:rsidP="000A6491">
      <w:pPr>
        <w:pStyle w:val="BodyText"/>
      </w:pPr>
      <w:r w:rsidRPr="000A6491">
        <w:t>Not applicable.</w:t>
      </w:r>
    </w:p>
    <w:p w:rsidR="00000000" w:rsidRPr="000A6491" w:rsidP="000A6491"/>
    <w:sectPr w:rsidSect="000A64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038" w:rsidP="00931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38" w:rsidP="000A6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1038" w:rsidP="000A64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1038" w:rsidP="000A64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038" w:rsidP="009310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038" w:rsidP="000A6491">
    <w:pPr>
      <w:pStyle w:val="Header"/>
      <w:framePr w:wrap="around"/>
    </w:pPr>
    <w:r>
      <w:fldChar w:fldCharType="begin"/>
    </w:r>
    <w:r>
      <w:instrText xml:space="preserve"> TITLE   \* MERGEFORMAT </w:instrText>
    </w:r>
    <w:r>
      <w:fldChar w:fldCharType="separate"/>
    </w:r>
    <w:r>
      <w:t>RTE5912A Plan and monitor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1038" w:rsidP="000A64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491"/>
    <w:pPr>
      <w:spacing w:before="360" w:after="60"/>
      <w:outlineLvl w:val="0"/>
    </w:pPr>
    <w:rPr>
      <w:sz w:val="32"/>
    </w:rPr>
  </w:style>
  <w:style w:type="paragraph" w:styleId="Heading2">
    <w:name w:val="heading 2"/>
    <w:basedOn w:val="HeadingBase"/>
    <w:next w:val="BodyText"/>
    <w:link w:val="Heading2Char"/>
    <w:qFormat/>
    <w:rsid w:val="000A6491"/>
    <w:pPr>
      <w:keepLines/>
      <w:spacing w:before="240" w:after="120"/>
      <w:outlineLvl w:val="1"/>
    </w:pPr>
    <w:rPr>
      <w:sz w:val="28"/>
      <w:szCs w:val="40"/>
    </w:rPr>
  </w:style>
  <w:style w:type="paragraph" w:styleId="Heading3">
    <w:name w:val="heading 3"/>
    <w:basedOn w:val="HeadingBase"/>
    <w:next w:val="BodyText"/>
    <w:link w:val="Heading3Char"/>
    <w:qFormat/>
    <w:rsid w:val="000A6491"/>
    <w:pPr>
      <w:spacing w:before="180" w:after="120"/>
      <w:outlineLvl w:val="2"/>
    </w:pPr>
    <w:rPr>
      <w:spacing w:val="-10"/>
      <w:kern w:val="32"/>
    </w:rPr>
  </w:style>
  <w:style w:type="paragraph" w:styleId="Heading4">
    <w:name w:val="heading 4"/>
    <w:basedOn w:val="HeadingBase"/>
    <w:next w:val="BodyText"/>
    <w:link w:val="Heading4Char"/>
    <w:qFormat/>
    <w:rsid w:val="000A6491"/>
    <w:pPr>
      <w:spacing w:before="160" w:after="120"/>
      <w:outlineLvl w:val="3"/>
    </w:pPr>
    <w:rPr>
      <w:sz w:val="22"/>
    </w:rPr>
  </w:style>
  <w:style w:type="paragraph" w:styleId="Heading5">
    <w:name w:val="heading 5"/>
    <w:basedOn w:val="HeadingBase"/>
    <w:next w:val="Normal"/>
    <w:link w:val="Heading5Char"/>
    <w:qFormat/>
    <w:rsid w:val="000A6491"/>
    <w:pPr>
      <w:spacing w:before="80"/>
      <w:outlineLvl w:val="4"/>
    </w:pPr>
    <w:rPr>
      <w:color w:val="918585"/>
      <w:sz w:val="20"/>
    </w:rPr>
  </w:style>
  <w:style w:type="paragraph" w:styleId="Heading6">
    <w:name w:val="heading 6"/>
    <w:basedOn w:val="HeadingBase"/>
    <w:next w:val="Normal"/>
    <w:link w:val="Heading6Char"/>
    <w:qFormat/>
    <w:rsid w:val="000A6491"/>
    <w:pPr>
      <w:spacing w:before="60"/>
      <w:outlineLvl w:val="5"/>
    </w:pPr>
    <w:rPr>
      <w:color w:val="918585"/>
      <w:sz w:val="20"/>
    </w:rPr>
  </w:style>
  <w:style w:type="paragraph" w:styleId="Heading7">
    <w:name w:val="heading 7"/>
    <w:basedOn w:val="Normal"/>
    <w:next w:val="Normal"/>
    <w:link w:val="Heading7Char"/>
    <w:qFormat/>
    <w:rsid w:val="000A6491"/>
    <w:pPr>
      <w:ind w:left="720"/>
      <w:outlineLvl w:val="6"/>
    </w:pPr>
    <w:rPr>
      <w:i/>
    </w:rPr>
  </w:style>
  <w:style w:type="paragraph" w:styleId="Heading8">
    <w:name w:val="heading 8"/>
    <w:basedOn w:val="Normal"/>
    <w:next w:val="Normal"/>
    <w:link w:val="Heading8Char"/>
    <w:qFormat/>
    <w:rsid w:val="000A6491"/>
    <w:pPr>
      <w:ind w:left="720"/>
      <w:outlineLvl w:val="7"/>
    </w:pPr>
    <w:rPr>
      <w:i/>
    </w:rPr>
  </w:style>
  <w:style w:type="paragraph" w:styleId="Heading9">
    <w:name w:val="heading 9"/>
    <w:basedOn w:val="Normal"/>
    <w:next w:val="Normal"/>
    <w:link w:val="Heading9Char"/>
    <w:qFormat/>
    <w:rsid w:val="000A6491"/>
    <w:pPr>
      <w:ind w:left="720"/>
      <w:outlineLvl w:val="8"/>
    </w:pPr>
    <w:rPr>
      <w:i/>
    </w:rPr>
  </w:style>
  <w:style w:type="character" w:default="1" w:styleId="DefaultParagraphFont">
    <w:name w:val="Default Paragraph Font"/>
    <w:uiPriority w:val="1"/>
    <w:unhideWhenUsed/>
    <w:rsid w:val="000A6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491"/>
  </w:style>
  <w:style w:type="character" w:customStyle="1" w:styleId="Heading1Char">
    <w:name w:val="Heading 1 Char"/>
    <w:basedOn w:val="DefaultParagraphFont"/>
    <w:link w:val="Heading1"/>
    <w:rsid w:val="000A6491"/>
    <w:rPr>
      <w:rFonts w:ascii="Times New Roman" w:eastAsia="Times New Roman" w:hAnsi="Times New Roman" w:cs="Times New Roman"/>
      <w:b/>
      <w:sz w:val="32"/>
      <w:szCs w:val="20"/>
      <w:lang w:eastAsia="en-US"/>
    </w:rPr>
  </w:style>
  <w:style w:type="paragraph" w:styleId="BodyText">
    <w:name w:val="Body Text"/>
    <w:basedOn w:val="Normal"/>
    <w:link w:val="BodyTextChar"/>
    <w:rsid w:val="000A64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491"/>
    <w:rPr>
      <w:rFonts w:ascii="Times New Roman" w:eastAsia="Times New Roman" w:hAnsi="Times New Roman" w:cs="Times New Roman"/>
      <w:sz w:val="24"/>
      <w:lang w:val="en-US" w:eastAsia="en-US"/>
    </w:rPr>
  </w:style>
  <w:style w:type="paragraph" w:styleId="Footer">
    <w:name w:val="footer"/>
    <w:basedOn w:val="Normal"/>
    <w:link w:val="FooterChar"/>
    <w:rsid w:val="000A6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49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A6491"/>
    <w:rPr>
      <w:b/>
      <w:spacing w:val="0"/>
    </w:rPr>
  </w:style>
  <w:style w:type="paragraph" w:styleId="Header">
    <w:name w:val="header"/>
    <w:basedOn w:val="Normal"/>
    <w:link w:val="HeaderChar"/>
    <w:rsid w:val="000A6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4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491"/>
    <w:pPr>
      <w:spacing w:before="240" w:after="120"/>
      <w:outlineLvl w:val="0"/>
    </w:pPr>
    <w:rPr>
      <w:rFonts w:ascii="Times New Roman" w:hAnsi="Times New Roman"/>
      <w:b/>
      <w:sz w:val="28"/>
    </w:rPr>
  </w:style>
  <w:style w:type="paragraph" w:customStyle="1" w:styleId="AllowPageBreak">
    <w:name w:val="AllowPageBreak"/>
    <w:rsid w:val="000A6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4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4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491"/>
    <w:rPr>
      <w:rFonts w:ascii="Courier New" w:eastAsia="Times New Roman" w:hAnsi="Courier New" w:cs="Times New Roman"/>
      <w:i/>
      <w:szCs w:val="20"/>
      <w:lang w:val="en-US" w:eastAsia="en-US"/>
    </w:rPr>
  </w:style>
  <w:style w:type="paragraph" w:customStyle="1" w:styleId="HeadingBase">
    <w:name w:val="Heading Base"/>
    <w:rsid w:val="000A6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491"/>
    <w:pPr>
      <w:tabs>
        <w:tab w:val="right" w:leader="dot" w:pos="9072"/>
      </w:tabs>
      <w:ind w:left="567"/>
    </w:pPr>
    <w:rPr>
      <w:szCs w:val="22"/>
    </w:rPr>
  </w:style>
  <w:style w:type="paragraph" w:customStyle="1" w:styleId="TOCBase">
    <w:name w:val="TOC Base"/>
    <w:rsid w:val="000A6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491"/>
    <w:pPr>
      <w:tabs>
        <w:tab w:val="right" w:leader="dot" w:pos="9072"/>
      </w:tabs>
      <w:spacing w:before="40" w:after="40"/>
      <w:ind w:left="284"/>
    </w:pPr>
    <w:rPr>
      <w:rFonts w:ascii="Times New Roman" w:hAnsi="Times New Roman"/>
    </w:rPr>
  </w:style>
  <w:style w:type="paragraph" w:styleId="TOC1">
    <w:name w:val="toc 1"/>
    <w:basedOn w:val="TOCBase"/>
    <w:next w:val="Normal"/>
    <w:rsid w:val="000A64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491"/>
    <w:pPr>
      <w:spacing w:before="5040"/>
      <w:jc w:val="center"/>
    </w:pPr>
    <w:rPr>
      <w:sz w:val="48"/>
      <w:szCs w:val="72"/>
      <w:lang w:val="en-US"/>
    </w:rPr>
  </w:style>
  <w:style w:type="character" w:customStyle="1" w:styleId="TitleChar">
    <w:name w:val="Title Char"/>
    <w:basedOn w:val="DefaultParagraphFont"/>
    <w:link w:val="Title"/>
    <w:rsid w:val="000A6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491"/>
    <w:pPr>
      <w:tabs>
        <w:tab w:val="left" w:pos="3600"/>
        <w:tab w:val="left" w:pos="3958"/>
      </w:tabs>
    </w:pPr>
  </w:style>
  <w:style w:type="paragraph" w:styleId="List">
    <w:name w:val="List"/>
    <w:basedOn w:val="BodyText"/>
    <w:next w:val="BodyText"/>
    <w:rsid w:val="000A6491"/>
    <w:pPr>
      <w:tabs>
        <w:tab w:val="left" w:pos="340"/>
      </w:tabs>
      <w:spacing w:before="60" w:after="60"/>
      <w:ind w:left="340" w:hanging="340"/>
    </w:pPr>
  </w:style>
  <w:style w:type="paragraph" w:styleId="ListBullet">
    <w:name w:val="List Bullet"/>
    <w:basedOn w:val="List"/>
    <w:rsid w:val="000A6491"/>
    <w:pPr>
      <w:numPr>
        <w:numId w:val="11"/>
      </w:numPr>
      <w:tabs>
        <w:tab w:val="clear" w:pos="340"/>
      </w:tabs>
      <w:spacing w:before="40" w:after="40"/>
    </w:pPr>
  </w:style>
  <w:style w:type="paragraph" w:customStyle="1" w:styleId="Note">
    <w:name w:val="Note"/>
    <w:basedOn w:val="BodyText"/>
    <w:rsid w:val="000A6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491"/>
    <w:pPr>
      <w:framePr w:wrap="auto" w:hAnchor="text" w:y="6049"/>
    </w:pPr>
    <w:rPr>
      <w:color w:val="000000"/>
      <w:sz w:val="40"/>
    </w:rPr>
  </w:style>
  <w:style w:type="paragraph" w:customStyle="1" w:styleId="TOCTitle">
    <w:name w:val="TOCTitle"/>
    <w:basedOn w:val="Heading1"/>
    <w:rsid w:val="000A6491"/>
    <w:pPr>
      <w:spacing w:after="240"/>
      <w:jc w:val="center"/>
      <w:outlineLvl w:val="9"/>
    </w:pPr>
    <w:rPr>
      <w:caps/>
    </w:rPr>
  </w:style>
  <w:style w:type="paragraph" w:customStyle="1" w:styleId="Version">
    <w:name w:val="Version"/>
    <w:rsid w:val="000A6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491"/>
    <w:pPr>
      <w:numPr>
        <w:numId w:val="12"/>
      </w:numPr>
      <w:tabs>
        <w:tab w:val="clear" w:pos="680"/>
      </w:tabs>
    </w:pPr>
  </w:style>
  <w:style w:type="paragraph" w:styleId="Index1">
    <w:name w:val="index 1"/>
    <w:basedOn w:val="Normal"/>
    <w:next w:val="Normal"/>
    <w:semiHidden/>
    <w:rsid w:val="000A6491"/>
    <w:pPr>
      <w:keepNext w:val="0"/>
      <w:tabs>
        <w:tab w:val="right" w:pos="4176"/>
      </w:tabs>
      <w:ind w:left="198" w:hanging="198"/>
    </w:pPr>
    <w:rPr>
      <w:rFonts w:ascii="Garamond" w:hAnsi="Garamond"/>
    </w:rPr>
  </w:style>
  <w:style w:type="paragraph" w:styleId="IndexHeading">
    <w:name w:val="index heading"/>
    <w:basedOn w:val="Normal"/>
    <w:next w:val="Index1"/>
    <w:semiHidden/>
    <w:rsid w:val="000A6491"/>
    <w:pPr>
      <w:spacing w:before="120" w:after="120"/>
    </w:pPr>
    <w:rPr>
      <w:rFonts w:ascii="Arial" w:hAnsi="Arial"/>
      <w:b/>
      <w:color w:val="918585"/>
      <w:sz w:val="24"/>
    </w:rPr>
  </w:style>
  <w:style w:type="paragraph" w:customStyle="1" w:styleId="Chapter">
    <w:name w:val="Chapter"/>
    <w:basedOn w:val="Normal"/>
    <w:rsid w:val="000A6491"/>
    <w:pPr>
      <w:spacing w:before="240"/>
    </w:pPr>
    <w:rPr>
      <w:rFonts w:ascii="Times New Roman" w:hAnsi="Times New Roman"/>
      <w:smallCaps/>
      <w:spacing w:val="80"/>
      <w:sz w:val="28"/>
    </w:rPr>
  </w:style>
  <w:style w:type="paragraph" w:customStyle="1" w:styleId="InChapter">
    <w:name w:val="InChapter"/>
    <w:basedOn w:val="Heading3"/>
    <w:rsid w:val="000A6491"/>
    <w:pPr>
      <w:spacing w:after="240"/>
      <w:outlineLvl w:val="9"/>
    </w:pPr>
    <w:rPr>
      <w:noProof/>
    </w:rPr>
  </w:style>
  <w:style w:type="paragraph" w:styleId="Index2">
    <w:name w:val="index 2"/>
    <w:basedOn w:val="Normal"/>
    <w:next w:val="Normal"/>
    <w:semiHidden/>
    <w:rsid w:val="000A6491"/>
    <w:pPr>
      <w:tabs>
        <w:tab w:val="right" w:pos="4176"/>
      </w:tabs>
      <w:ind w:left="568" w:hanging="284"/>
    </w:pPr>
    <w:rPr>
      <w:rFonts w:ascii="Garamond" w:hAnsi="Garamond"/>
    </w:rPr>
  </w:style>
  <w:style w:type="paragraph" w:customStyle="1" w:styleId="Byline">
    <w:name w:val="Byline"/>
    <w:rsid w:val="000A6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491"/>
    <w:pPr>
      <w:tabs>
        <w:tab w:val="clear" w:pos="3600"/>
        <w:tab w:val="clear" w:pos="3958"/>
      </w:tabs>
      <w:jc w:val="right"/>
    </w:pPr>
  </w:style>
  <w:style w:type="character" w:styleId="Emphasis">
    <w:name w:val="Emphasis"/>
    <w:basedOn w:val="DefaultParagraphFont"/>
    <w:qFormat/>
    <w:rsid w:val="000A6491"/>
    <w:rPr>
      <w:i/>
    </w:rPr>
  </w:style>
  <w:style w:type="paragraph" w:styleId="Caption">
    <w:name w:val="caption"/>
    <w:basedOn w:val="BodyText"/>
    <w:next w:val="Normal"/>
    <w:qFormat/>
    <w:rsid w:val="000A6491"/>
    <w:pPr>
      <w:framePr w:w="2268" w:hSpace="181" w:vSpace="181" w:wrap="around" w:vAnchor="text" w:hAnchor="page" w:x="1135" w:y="285" w:anchorLock="1"/>
    </w:pPr>
    <w:rPr>
      <w:i/>
    </w:rPr>
  </w:style>
  <w:style w:type="paragraph" w:customStyle="1" w:styleId="MiniTOCTitle">
    <w:name w:val="MiniTOCTitle"/>
    <w:basedOn w:val="Heading4"/>
    <w:rsid w:val="000A6491"/>
    <w:pPr>
      <w:spacing w:before="240"/>
      <w:outlineLvl w:val="9"/>
    </w:pPr>
    <w:rPr>
      <w:noProof/>
      <w:sz w:val="24"/>
    </w:rPr>
  </w:style>
  <w:style w:type="paragraph" w:customStyle="1" w:styleId="MiniTOCItem">
    <w:name w:val="MiniTOCItem"/>
    <w:basedOn w:val="ListBullet"/>
    <w:rsid w:val="000A6491"/>
    <w:pPr>
      <w:numPr>
        <w:numId w:val="0"/>
      </w:numPr>
      <w:tabs>
        <w:tab w:val="right" w:leader="dot" w:pos="6521"/>
      </w:tabs>
      <w:spacing w:before="0" w:after="0"/>
    </w:pPr>
  </w:style>
  <w:style w:type="paragraph" w:customStyle="1" w:styleId="TOFTitle">
    <w:name w:val="TOFTitle"/>
    <w:basedOn w:val="TOCTitle"/>
    <w:rsid w:val="000A6491"/>
  </w:style>
  <w:style w:type="paragraph" w:styleId="TableofFigures">
    <w:name w:val="table of figures"/>
    <w:basedOn w:val="Normal"/>
    <w:next w:val="Normal"/>
    <w:semiHidden/>
    <w:rsid w:val="000A6491"/>
    <w:pPr>
      <w:tabs>
        <w:tab w:val="right" w:leader="dot" w:pos="9072"/>
      </w:tabs>
      <w:ind w:left="970" w:hanging="403"/>
    </w:pPr>
    <w:rPr>
      <w:rFonts w:ascii="Times New Roman" w:hAnsi="Times New Roman"/>
      <w:b/>
    </w:rPr>
  </w:style>
  <w:style w:type="paragraph" w:styleId="ListNumber">
    <w:name w:val="List Number"/>
    <w:basedOn w:val="List"/>
    <w:rsid w:val="000A6491"/>
    <w:pPr>
      <w:numPr>
        <w:numId w:val="9"/>
      </w:numPr>
    </w:pPr>
  </w:style>
  <w:style w:type="character" w:customStyle="1" w:styleId="WingdingSymbols">
    <w:name w:val="Wingding Symbols"/>
    <w:rsid w:val="000A6491"/>
    <w:rPr>
      <w:rFonts w:ascii="Wingdings" w:hAnsi="Wingdings"/>
    </w:rPr>
  </w:style>
  <w:style w:type="paragraph" w:customStyle="1" w:styleId="TableHeading">
    <w:name w:val="Table Heading"/>
    <w:basedOn w:val="HeadingBase"/>
    <w:rsid w:val="000A6491"/>
    <w:pPr>
      <w:keepLines/>
      <w:pBdr>
        <w:bottom w:val="single" w:sz="6" w:space="1" w:color="918585"/>
      </w:pBdr>
      <w:spacing w:before="240"/>
    </w:pPr>
  </w:style>
  <w:style w:type="character" w:customStyle="1" w:styleId="HotSpot">
    <w:name w:val="HotSpot"/>
    <w:rsid w:val="000A6491"/>
    <w:rPr>
      <w:color w:val="0033CC"/>
      <w:u w:val="none"/>
    </w:rPr>
  </w:style>
  <w:style w:type="paragraph" w:customStyle="1" w:styleId="BodyTextRight">
    <w:name w:val="Body Text Right"/>
    <w:basedOn w:val="BodyText"/>
    <w:rsid w:val="000A6491"/>
    <w:pPr>
      <w:spacing w:before="0" w:after="0"/>
      <w:jc w:val="right"/>
    </w:pPr>
  </w:style>
  <w:style w:type="paragraph" w:styleId="Index3">
    <w:name w:val="index 3"/>
    <w:basedOn w:val="ListNumber2"/>
    <w:next w:val="Normal"/>
    <w:semiHidden/>
    <w:rsid w:val="000A6491"/>
    <w:pPr>
      <w:numPr>
        <w:numId w:val="0"/>
      </w:numPr>
      <w:tabs>
        <w:tab w:val="right" w:leader="dot" w:pos="4176"/>
      </w:tabs>
    </w:pPr>
  </w:style>
  <w:style w:type="paragraph" w:styleId="ListNumber2">
    <w:name w:val="List Number 2"/>
    <w:basedOn w:val="List2"/>
    <w:rsid w:val="000A6491"/>
    <w:pPr>
      <w:numPr>
        <w:numId w:val="8"/>
      </w:numPr>
      <w:tabs>
        <w:tab w:val="clear" w:pos="1060"/>
      </w:tabs>
    </w:pPr>
  </w:style>
  <w:style w:type="paragraph" w:customStyle="1" w:styleId="MarginNote">
    <w:name w:val="Margin Note"/>
    <w:basedOn w:val="BodyText"/>
    <w:rsid w:val="000A6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4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491"/>
    <w:rPr>
      <w:sz w:val="32"/>
    </w:rPr>
  </w:style>
  <w:style w:type="paragraph" w:customStyle="1" w:styleId="HeadingProcedure">
    <w:name w:val="Heading Procedure"/>
    <w:basedOn w:val="HeadingBase"/>
    <w:next w:val="Normal"/>
    <w:rsid w:val="000A6491"/>
    <w:pPr>
      <w:tabs>
        <w:tab w:val="left" w:pos="0"/>
      </w:tabs>
      <w:spacing w:before="120" w:after="60"/>
    </w:pPr>
    <w:rPr>
      <w:i/>
      <w:color w:val="918585"/>
      <w:sz w:val="22"/>
    </w:rPr>
  </w:style>
  <w:style w:type="paragraph" w:customStyle="1" w:styleId="TableBodyText">
    <w:name w:val="Table Body Text"/>
    <w:basedOn w:val="BodyText"/>
    <w:rsid w:val="000A6491"/>
    <w:pPr>
      <w:spacing w:before="60" w:after="60"/>
    </w:pPr>
  </w:style>
  <w:style w:type="paragraph" w:styleId="ListContinue">
    <w:name w:val="List Continue"/>
    <w:basedOn w:val="List"/>
    <w:rsid w:val="000A6491"/>
    <w:pPr>
      <w:ind w:firstLine="0"/>
    </w:pPr>
  </w:style>
  <w:style w:type="paragraph" w:customStyle="1" w:styleId="ListNote">
    <w:name w:val="List Note"/>
    <w:basedOn w:val="List"/>
    <w:rsid w:val="000A6491"/>
    <w:pPr>
      <w:pBdr>
        <w:top w:val="single" w:sz="6" w:space="2" w:color="918585"/>
        <w:bottom w:val="single" w:sz="6" w:space="2" w:color="918585"/>
      </w:pBdr>
      <w:tabs>
        <w:tab w:val="left" w:pos="1021"/>
      </w:tabs>
      <w:ind w:firstLine="0"/>
    </w:pPr>
  </w:style>
  <w:style w:type="paragraph" w:customStyle="1" w:styleId="Warning">
    <w:name w:val="Warning"/>
    <w:basedOn w:val="BodyText"/>
    <w:rsid w:val="000A6491"/>
    <w:pPr>
      <w:shd w:val="clear" w:color="auto" w:fill="D9D9D9"/>
      <w:tabs>
        <w:tab w:val="left" w:pos="992"/>
      </w:tabs>
      <w:ind w:left="119" w:right="119"/>
    </w:pPr>
    <w:rPr>
      <w:sz w:val="20"/>
    </w:rPr>
  </w:style>
  <w:style w:type="paragraph" w:customStyle="1" w:styleId="MarginIcons">
    <w:name w:val="Margin Icons"/>
    <w:basedOn w:val="BodyText"/>
    <w:rsid w:val="000A6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491"/>
    <w:rPr>
      <w:rFonts w:ascii="Courier New" w:hAnsi="Courier New"/>
    </w:rPr>
  </w:style>
  <w:style w:type="paragraph" w:customStyle="1" w:styleId="NoteBullet">
    <w:name w:val="Note Bullet"/>
    <w:basedOn w:val="Note"/>
    <w:rsid w:val="000A6491"/>
    <w:pPr>
      <w:tabs>
        <w:tab w:val="clear" w:pos="680"/>
      </w:tabs>
      <w:spacing w:before="60" w:after="60"/>
    </w:pPr>
  </w:style>
  <w:style w:type="paragraph" w:customStyle="1" w:styleId="SubHeading2">
    <w:name w:val="SubHeading2"/>
    <w:basedOn w:val="HeadingBase"/>
    <w:rsid w:val="000A6491"/>
    <w:pPr>
      <w:spacing w:before="240" w:after="60"/>
    </w:pPr>
    <w:rPr>
      <w:sz w:val="20"/>
    </w:rPr>
  </w:style>
  <w:style w:type="paragraph" w:customStyle="1" w:styleId="SubHeading1">
    <w:name w:val="SubHeading1"/>
    <w:basedOn w:val="HeadingBase"/>
    <w:rsid w:val="000A6491"/>
    <w:pPr>
      <w:spacing w:before="240" w:after="60"/>
    </w:pPr>
    <w:rPr>
      <w:color w:val="918585"/>
      <w:sz w:val="22"/>
    </w:rPr>
  </w:style>
  <w:style w:type="paragraph" w:customStyle="1" w:styleId="SideHeading">
    <w:name w:val="Side Heading"/>
    <w:basedOn w:val="HeadingBase"/>
    <w:rsid w:val="000A6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491"/>
    <w:pPr>
      <w:numPr>
        <w:numId w:val="10"/>
      </w:numPr>
    </w:pPr>
  </w:style>
  <w:style w:type="paragraph" w:styleId="PlainText">
    <w:name w:val="Plain Text"/>
    <w:basedOn w:val="Normal"/>
    <w:link w:val="PlainTextChar"/>
    <w:rsid w:val="000A6491"/>
    <w:rPr>
      <w:sz w:val="20"/>
    </w:rPr>
  </w:style>
  <w:style w:type="character" w:customStyle="1" w:styleId="PlainTextChar">
    <w:name w:val="Plain Text Char"/>
    <w:basedOn w:val="DefaultParagraphFont"/>
    <w:link w:val="PlainText"/>
    <w:rsid w:val="000A64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491"/>
    <w:rPr>
      <w:b/>
      <w:smallCaps/>
    </w:rPr>
  </w:style>
  <w:style w:type="paragraph" w:customStyle="1" w:styleId="TableListNumber">
    <w:name w:val="Table List Number"/>
    <w:basedOn w:val="ListNumber"/>
    <w:rsid w:val="000A6491"/>
    <w:pPr>
      <w:numPr>
        <w:numId w:val="0"/>
      </w:numPr>
    </w:pPr>
  </w:style>
  <w:style w:type="paragraph" w:styleId="TOC4">
    <w:name w:val="toc 4"/>
    <w:basedOn w:val="TOCBase"/>
    <w:next w:val="Normal"/>
    <w:semiHidden/>
    <w:rsid w:val="000A6491"/>
    <w:pPr>
      <w:tabs>
        <w:tab w:val="right" w:leader="dot" w:pos="9071"/>
      </w:tabs>
      <w:ind w:left="1701"/>
    </w:pPr>
  </w:style>
  <w:style w:type="paragraph" w:customStyle="1" w:styleId="ListAlpha">
    <w:name w:val="List Alpha"/>
    <w:basedOn w:val="List"/>
    <w:rsid w:val="000A6491"/>
    <w:pPr>
      <w:numPr>
        <w:numId w:val="7"/>
      </w:numPr>
    </w:pPr>
  </w:style>
  <w:style w:type="paragraph" w:customStyle="1" w:styleId="ListAlpha2">
    <w:name w:val="List Alpha 2"/>
    <w:basedOn w:val="List2"/>
    <w:rsid w:val="000A6491"/>
    <w:pPr>
      <w:numPr>
        <w:numId w:val="6"/>
      </w:numPr>
    </w:pPr>
  </w:style>
  <w:style w:type="paragraph" w:styleId="List2">
    <w:name w:val="List 2"/>
    <w:basedOn w:val="BodyText"/>
    <w:rsid w:val="000A6491"/>
    <w:pPr>
      <w:tabs>
        <w:tab w:val="left" w:pos="680"/>
      </w:tabs>
      <w:spacing w:before="60" w:after="60"/>
      <w:ind w:left="680" w:hanging="340"/>
    </w:pPr>
  </w:style>
  <w:style w:type="paragraph" w:styleId="List3">
    <w:name w:val="List 3"/>
    <w:basedOn w:val="BodyText"/>
    <w:rsid w:val="000A6491"/>
    <w:pPr>
      <w:tabs>
        <w:tab w:val="left" w:pos="1021"/>
      </w:tabs>
      <w:spacing w:before="60" w:after="60"/>
      <w:ind w:left="1020" w:hanging="340"/>
    </w:pPr>
  </w:style>
  <w:style w:type="paragraph" w:styleId="List4">
    <w:name w:val="List 4"/>
    <w:basedOn w:val="BodyText"/>
    <w:rsid w:val="000A6491"/>
    <w:pPr>
      <w:tabs>
        <w:tab w:val="left" w:pos="1361"/>
      </w:tabs>
      <w:spacing w:before="60" w:after="60"/>
      <w:ind w:left="1361" w:hanging="340"/>
    </w:pPr>
  </w:style>
  <w:style w:type="paragraph" w:styleId="List5">
    <w:name w:val="List 5"/>
    <w:basedOn w:val="BodyText"/>
    <w:rsid w:val="000A6491"/>
    <w:pPr>
      <w:tabs>
        <w:tab w:val="left" w:pos="1701"/>
      </w:tabs>
      <w:spacing w:before="60" w:after="60"/>
      <w:ind w:left="1701" w:hanging="340"/>
    </w:pPr>
  </w:style>
  <w:style w:type="paragraph" w:styleId="ListBullet3">
    <w:name w:val="List Bullet 3"/>
    <w:basedOn w:val="List3"/>
    <w:rsid w:val="000A6491"/>
    <w:pPr>
      <w:numPr>
        <w:numId w:val="13"/>
      </w:numPr>
      <w:tabs>
        <w:tab w:val="clear" w:pos="1021"/>
      </w:tabs>
      <w:ind w:left="1037" w:hanging="357"/>
    </w:pPr>
  </w:style>
  <w:style w:type="paragraph" w:styleId="ListBullet4">
    <w:name w:val="List Bullet 4"/>
    <w:basedOn w:val="List4"/>
    <w:rsid w:val="000A6491"/>
    <w:pPr>
      <w:numPr>
        <w:numId w:val="1"/>
      </w:numPr>
    </w:pPr>
  </w:style>
  <w:style w:type="paragraph" w:styleId="ListBullet5">
    <w:name w:val="List Bullet 5"/>
    <w:basedOn w:val="List5"/>
    <w:rsid w:val="000A6491"/>
    <w:pPr>
      <w:numPr>
        <w:numId w:val="2"/>
      </w:numPr>
    </w:pPr>
  </w:style>
  <w:style w:type="paragraph" w:styleId="ListContinue2">
    <w:name w:val="List Continue 2"/>
    <w:basedOn w:val="List2"/>
    <w:rsid w:val="000A6491"/>
    <w:pPr>
      <w:ind w:firstLine="0"/>
    </w:pPr>
  </w:style>
  <w:style w:type="paragraph" w:styleId="ListContinue3">
    <w:name w:val="List Continue 3"/>
    <w:basedOn w:val="List3"/>
    <w:rsid w:val="000A6491"/>
    <w:pPr>
      <w:ind w:left="1021" w:firstLine="0"/>
    </w:pPr>
  </w:style>
  <w:style w:type="paragraph" w:styleId="ListContinue4">
    <w:name w:val="List Continue 4"/>
    <w:basedOn w:val="List4"/>
    <w:rsid w:val="000A6491"/>
    <w:pPr>
      <w:ind w:firstLine="0"/>
    </w:pPr>
  </w:style>
  <w:style w:type="paragraph" w:styleId="ListContinue5">
    <w:name w:val="List Continue 5"/>
    <w:basedOn w:val="List5"/>
    <w:rsid w:val="000A6491"/>
    <w:pPr>
      <w:ind w:firstLine="0"/>
    </w:pPr>
  </w:style>
  <w:style w:type="paragraph" w:styleId="ListNumber3">
    <w:name w:val="List Number 3"/>
    <w:basedOn w:val="List3"/>
    <w:rsid w:val="000A6491"/>
    <w:pPr>
      <w:numPr>
        <w:numId w:val="3"/>
      </w:numPr>
    </w:pPr>
  </w:style>
  <w:style w:type="paragraph" w:styleId="ListNumber4">
    <w:name w:val="List Number 4"/>
    <w:basedOn w:val="List4"/>
    <w:rsid w:val="000A6491"/>
    <w:pPr>
      <w:numPr>
        <w:numId w:val="4"/>
      </w:numPr>
    </w:pPr>
  </w:style>
  <w:style w:type="paragraph" w:styleId="ListNumber5">
    <w:name w:val="List Number 5"/>
    <w:basedOn w:val="List5"/>
    <w:rsid w:val="000A6491"/>
    <w:pPr>
      <w:numPr>
        <w:numId w:val="5"/>
      </w:numPr>
    </w:pPr>
  </w:style>
  <w:style w:type="paragraph" w:styleId="BlockText">
    <w:name w:val="Block Text"/>
    <w:basedOn w:val="Normal"/>
    <w:rsid w:val="000A6491"/>
    <w:pPr>
      <w:spacing w:after="120"/>
      <w:ind w:left="1440" w:right="1440"/>
    </w:pPr>
  </w:style>
  <w:style w:type="character" w:customStyle="1" w:styleId="Subscript">
    <w:name w:val="Subscript"/>
    <w:basedOn w:val="DefaultParagraphFont"/>
    <w:rsid w:val="000A6491"/>
    <w:rPr>
      <w:sz w:val="16"/>
      <w:vertAlign w:val="subscript"/>
    </w:rPr>
  </w:style>
  <w:style w:type="character" w:customStyle="1" w:styleId="Superscript">
    <w:name w:val="Superscript"/>
    <w:basedOn w:val="DefaultParagraphFont"/>
    <w:rsid w:val="000A6491"/>
    <w:rPr>
      <w:sz w:val="16"/>
      <w:vertAlign w:val="superscript"/>
    </w:rPr>
  </w:style>
  <w:style w:type="character" w:customStyle="1" w:styleId="Symbols">
    <w:name w:val="Symbols"/>
    <w:basedOn w:val="DefaultParagraphFont"/>
    <w:rsid w:val="000A6491"/>
    <w:rPr>
      <w:rFonts w:ascii="Symbol" w:hAnsi="Symbol"/>
    </w:rPr>
  </w:style>
  <w:style w:type="character" w:customStyle="1" w:styleId="MenuOptions">
    <w:name w:val="Menu Options"/>
    <w:basedOn w:val="DefaultParagraphFont"/>
    <w:rsid w:val="000A6491"/>
    <w:rPr>
      <w:rFonts w:ascii="Arial Narrow" w:hAnsi="Arial Narrow"/>
      <w:smallCaps/>
    </w:rPr>
  </w:style>
  <w:style w:type="character" w:customStyle="1" w:styleId="Buttons">
    <w:name w:val="Buttons"/>
    <w:basedOn w:val="DefaultParagraphFont"/>
    <w:rsid w:val="000A6491"/>
    <w:rPr>
      <w:b/>
    </w:rPr>
  </w:style>
  <w:style w:type="character" w:customStyle="1" w:styleId="Underlined">
    <w:name w:val="Underlined"/>
    <w:basedOn w:val="DefaultParagraphFont"/>
    <w:rsid w:val="000A6491"/>
    <w:rPr>
      <w:u w:val="single"/>
    </w:rPr>
  </w:style>
  <w:style w:type="paragraph" w:customStyle="1" w:styleId="TableBodyTextRight">
    <w:name w:val="Table Body Text Right"/>
    <w:basedOn w:val="TableBodyText"/>
    <w:rsid w:val="000A6491"/>
    <w:pPr>
      <w:widowControl w:val="0"/>
      <w:autoSpaceDE w:val="0"/>
      <w:autoSpaceDN w:val="0"/>
      <w:adjustRightInd w:val="0"/>
      <w:jc w:val="right"/>
    </w:pPr>
    <w:rPr>
      <w:rFonts w:cs="Arial"/>
      <w:szCs w:val="18"/>
    </w:rPr>
  </w:style>
  <w:style w:type="paragraph" w:customStyle="1" w:styleId="CopyrightText">
    <w:name w:val="Copyright Text"/>
    <w:basedOn w:val="BodyText"/>
    <w:rsid w:val="000A6491"/>
    <w:rPr>
      <w:sz w:val="18"/>
    </w:rPr>
  </w:style>
  <w:style w:type="paragraph" w:customStyle="1" w:styleId="BodySmallRight">
    <w:name w:val="Body Small Right"/>
    <w:basedOn w:val="BodyTextRight"/>
    <w:rsid w:val="000A6491"/>
    <w:rPr>
      <w:sz w:val="18"/>
      <w:szCs w:val="18"/>
    </w:rPr>
  </w:style>
  <w:style w:type="paragraph" w:customStyle="1" w:styleId="MarginEdition">
    <w:name w:val="Margin Edition"/>
    <w:basedOn w:val="MarginNote"/>
    <w:rsid w:val="000A6491"/>
    <w:pPr>
      <w:spacing w:before="0" w:after="0"/>
    </w:pPr>
    <w:rPr>
      <w:rFonts w:ascii="Times New Roman" w:hAnsi="Times New Roman"/>
      <w:color w:val="999999"/>
    </w:rPr>
  </w:style>
  <w:style w:type="paragraph" w:customStyle="1" w:styleId="Spacer">
    <w:name w:val="Spacer"/>
    <w:basedOn w:val="Normal"/>
    <w:rsid w:val="000A6491"/>
    <w:rPr>
      <w:sz w:val="2"/>
      <w:szCs w:val="2"/>
    </w:rPr>
  </w:style>
  <w:style w:type="character" w:customStyle="1" w:styleId="Small">
    <w:name w:val="Small"/>
    <w:basedOn w:val="DefaultParagraphFont"/>
    <w:rsid w:val="000A6491"/>
    <w:rPr>
      <w:sz w:val="16"/>
    </w:rPr>
  </w:style>
  <w:style w:type="paragraph" w:customStyle="1" w:styleId="WideTable">
    <w:name w:val="Wide Table"/>
    <w:basedOn w:val="Normal"/>
    <w:rsid w:val="000A6491"/>
    <w:pPr>
      <w:ind w:left="-1418"/>
    </w:pPr>
    <w:rPr>
      <w:sz w:val="2"/>
      <w:szCs w:val="2"/>
    </w:rPr>
  </w:style>
  <w:style w:type="character" w:styleId="PageNumber">
    <w:name w:val="page number"/>
    <w:basedOn w:val="DefaultParagraphFont"/>
    <w:rsid w:val="000A6491"/>
  </w:style>
  <w:style w:type="paragraph" w:styleId="Quote">
    <w:name w:val="Quote"/>
    <w:basedOn w:val="Heading1"/>
    <w:link w:val="QuoteChar"/>
    <w:qFormat/>
    <w:rsid w:val="000A6491"/>
    <w:rPr>
      <w:b w:val="0"/>
      <w:sz w:val="72"/>
      <w:szCs w:val="72"/>
      <w:lang w:val="en-NZ"/>
    </w:rPr>
  </w:style>
  <w:style w:type="character" w:customStyle="1" w:styleId="QuoteChar">
    <w:name w:val="Quote Char"/>
    <w:basedOn w:val="DefaultParagraphFont"/>
    <w:link w:val="Quote"/>
    <w:rsid w:val="000A6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491"/>
    <w:pPr>
      <w:pageBreakBefore/>
    </w:pPr>
  </w:style>
  <w:style w:type="paragraph" w:customStyle="1" w:styleId="Border">
    <w:name w:val="Border"/>
    <w:basedOn w:val="Normal"/>
    <w:qFormat/>
    <w:rsid w:val="000A6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491"/>
    <w:rPr>
      <w:b/>
      <w:bCs/>
      <w:i/>
      <w:iCs/>
      <w:color w:val="auto"/>
    </w:rPr>
  </w:style>
  <w:style w:type="paragraph" w:styleId="IntenseQuote">
    <w:name w:val="Intense Quote"/>
    <w:basedOn w:val="Normal"/>
    <w:next w:val="Normal"/>
    <w:link w:val="IntenseQuoteChar"/>
    <w:uiPriority w:val="30"/>
    <w:qFormat/>
    <w:rsid w:val="000A6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4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491"/>
    <w:rPr>
      <w:smallCaps/>
      <w:color w:val="auto"/>
      <w:u w:val="single"/>
    </w:rPr>
  </w:style>
  <w:style w:type="character" w:styleId="IntenseReference">
    <w:name w:val="Intense Reference"/>
    <w:basedOn w:val="DefaultParagraphFont"/>
    <w:uiPriority w:val="32"/>
    <w:qFormat/>
    <w:rsid w:val="000A6491"/>
    <w:rPr>
      <w:b/>
      <w:bCs/>
      <w:smallCaps/>
      <w:color w:val="auto"/>
      <w:spacing w:val="5"/>
      <w:u w:val="single"/>
    </w:rPr>
  </w:style>
  <w:style w:type="paragraph" w:customStyle="1" w:styleId="2ColumnHeading">
    <w:name w:val="2Column Heading"/>
    <w:basedOn w:val="BodyText"/>
    <w:qFormat/>
    <w:rsid w:val="000A6491"/>
    <w:pPr>
      <w:spacing w:after="60"/>
      <w:ind w:left="-2268"/>
    </w:pPr>
    <w:rPr>
      <w:b/>
    </w:rPr>
  </w:style>
  <w:style w:type="paragraph" w:customStyle="1" w:styleId="Heading1TOC">
    <w:name w:val="Heading1 TOC"/>
    <w:basedOn w:val="Normal"/>
    <w:qFormat/>
    <w:rsid w:val="000A6491"/>
    <w:pPr>
      <w:spacing w:before="240" w:after="120"/>
    </w:pPr>
    <w:rPr>
      <w:rFonts w:ascii="Times New Roman" w:hAnsi="Times New Roman"/>
      <w:b/>
      <w:sz w:val="32"/>
    </w:rPr>
  </w:style>
  <w:style w:type="paragraph" w:customStyle="1" w:styleId="Heading2TOC">
    <w:name w:val="Heading2 TOC"/>
    <w:basedOn w:val="Normal"/>
    <w:qFormat/>
    <w:rsid w:val="000A6491"/>
    <w:pPr>
      <w:spacing w:before="240" w:after="60"/>
    </w:pPr>
    <w:rPr>
      <w:rFonts w:ascii="Times New Roman" w:hAnsi="Times New Roman"/>
      <w:b/>
      <w:sz w:val="28"/>
    </w:rPr>
  </w:style>
  <w:style w:type="character" w:customStyle="1" w:styleId="Underline">
    <w:name w:val="Underline"/>
    <w:basedOn w:val="DefaultParagraphFont"/>
    <w:qFormat/>
    <w:rsid w:val="000A6491"/>
    <w:rPr>
      <w:u w:val="single"/>
    </w:rPr>
  </w:style>
  <w:style w:type="character" w:customStyle="1" w:styleId="BoldandItalics">
    <w:name w:val="Bold and Italics"/>
    <w:qFormat/>
    <w:rsid w:val="000A6491"/>
    <w:rPr>
      <w:b/>
      <w:i/>
      <w:u w:val="none"/>
    </w:rPr>
  </w:style>
  <w:style w:type="paragraph" w:styleId="BalloonText">
    <w:name w:val="Balloon Text"/>
    <w:basedOn w:val="Normal"/>
    <w:link w:val="BalloonTextChar"/>
    <w:rsid w:val="000A6491"/>
    <w:rPr>
      <w:rFonts w:ascii="Tahoma" w:hAnsi="Tahoma" w:cs="Tahoma"/>
      <w:sz w:val="16"/>
      <w:szCs w:val="16"/>
    </w:rPr>
  </w:style>
  <w:style w:type="character" w:customStyle="1" w:styleId="BalloonTextChar">
    <w:name w:val="Balloon Text Char"/>
    <w:basedOn w:val="DefaultParagraphFont"/>
    <w:link w:val="BalloonText"/>
    <w:rsid w:val="000A64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4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4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2227</Words>
  <Characters>13383</Characters>
  <Application>Microsoft Office Word</Application>
  <DocSecurity>0</DocSecurity>
  <Lines>484</Lines>
  <Paragraphs>171</Paragraphs>
  <ScaleCrop>false</ScaleCrop>
  <Company>Author-it Software Corporation Ltd.</Company>
  <LinksUpToDate>false</LinksUpToDate>
  <CharactersWithSpaces>15532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RTE5912A Plan and monitor production processes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2012-05-27T07:44:00Z</dcterms:created>
  <dcterms:modified xsi:type="dcterms:W3CDTF">2012-05-27T07:44:00Z</dcterms:modified>
</cp:coreProperties>
</file>