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2A7" w:rsidP="00BF72A7">
      <w:pPr>
        <w:pStyle w:val="Title"/>
      </w:pPr>
      <w:r>
        <w:fldChar w:fldCharType="begin"/>
      </w:r>
      <w:r>
        <w:instrText xml:space="preserve"> TITLE   \* MERGEFORMAT </w:instrText>
      </w:r>
      <w:r>
        <w:fldChar w:fldCharType="separate"/>
      </w:r>
      <w:r>
        <w:t>RTE5606A Manage water systems</w:t>
      </w:r>
      <w:r>
        <w:fldChar w:fldCharType="end"/>
      </w:r>
    </w:p>
    <w:p w:rsidR="00BF72A7" w:rsidP="00BF72A7">
      <w:pPr>
        <w:pStyle w:val="Version"/>
        <w:sectPr w:rsidSect="000E63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30D" w:rsidP="000E630D">
      <w:pPr>
        <w:pStyle w:val="SuperHeading"/>
      </w:pPr>
      <w:r w:rsidRPr="000E630D">
        <w:t>RTE5606A Manage water systems</w:t>
      </w:r>
    </w:p>
    <w:p w:rsidR="00000000" w:rsidRPr="000E630D" w:rsidP="000E630D">
      <w:pPr>
        <w:pStyle w:val="Heading1"/>
      </w:pPr>
      <w:bookmarkStart w:id="1" w:name="O_319584"/>
      <w:bookmarkEnd w:id="1"/>
      <w:r w:rsidRPr="000E630D">
        <w:t>Modification History</w:t>
      </w:r>
    </w:p>
    <w:p w:rsidR="00000000" w:rsidRPr="000E630D" w:rsidP="000E630D">
      <w:pPr>
        <w:pStyle w:val="BodyText"/>
      </w:pPr>
      <w:r w:rsidRPr="000E630D">
        <w:t>Not applicable.</w:t>
      </w:r>
    </w:p>
    <w:p w:rsidR="00000000" w:rsidRPr="000E630D" w:rsidP="000E630D">
      <w:pPr>
        <w:pStyle w:val="AllowPageBreak"/>
      </w:pPr>
    </w:p>
    <w:p w:rsidR="00000000" w:rsidRPr="000E630D" w:rsidP="000E630D">
      <w:pPr>
        <w:pStyle w:val="Heading1"/>
      </w:pPr>
      <w:bookmarkStart w:id="2" w:name="O_319585"/>
      <w:bookmarkEnd w:id="2"/>
      <w:r w:rsidRPr="000E630D">
        <w:t>Unit Descriptor</w:t>
      </w:r>
    </w:p>
    <w:p w:rsidR="00000000" w:rsidRPr="000E630D" w:rsidP="000E630D">
      <w:pPr>
        <w:pStyle w:val="BodyText"/>
      </w:pPr>
      <w:r w:rsidRPr="000E630D">
        <w:t>This competency standard covers the process of strategically managing an integrated system involving relationships between i</w:t>
      </w:r>
      <w:r w:rsidRPr="000E630D">
        <w:t>rrigation, drainage and environmental systems.  This includes determining the feasibility of using or up-grading an irrigation system, installing or modifying the system as necessary, managing water systems, and evaluating irrigation system outputs.  Manag</w:t>
      </w:r>
      <w:r w:rsidRPr="000E630D">
        <w:t>ing irrigation systems requires knowledge of plant requirements, water quality, environmental impacts of irrigation, using water from any ground or underground source, cost/benefit analysis, and enterprise policies and procedures.</w:t>
      </w:r>
    </w:p>
    <w:p w:rsidR="00000000" w:rsidRPr="000E630D" w:rsidP="000E630D">
      <w:pPr>
        <w:pStyle w:val="AllowPageBreak"/>
      </w:pPr>
    </w:p>
    <w:p w:rsidR="00000000" w:rsidRPr="000E630D" w:rsidP="000E630D">
      <w:pPr>
        <w:pStyle w:val="Heading1"/>
      </w:pPr>
      <w:bookmarkStart w:id="3" w:name="O_319583"/>
      <w:bookmarkEnd w:id="3"/>
      <w:r w:rsidRPr="000E630D">
        <w:t>Applicat</w:t>
      </w:r>
      <w:r w:rsidRPr="000E630D">
        <w:t>ion of the Unit</w:t>
      </w:r>
    </w:p>
    <w:p w:rsidR="00000000" w:rsidRPr="000E630D" w:rsidP="000E630D">
      <w:pPr>
        <w:pStyle w:val="BodyText"/>
      </w:pPr>
      <w:r w:rsidRPr="000E630D">
        <w:t>Not applicable.</w:t>
      </w:r>
    </w:p>
    <w:p w:rsidR="00000000" w:rsidRPr="000E630D" w:rsidP="000E630D">
      <w:pPr>
        <w:pStyle w:val="AllowPageBreak"/>
      </w:pPr>
    </w:p>
    <w:p w:rsidR="00000000" w:rsidRPr="000E630D" w:rsidP="000E630D">
      <w:pPr>
        <w:pStyle w:val="Heading1"/>
      </w:pPr>
      <w:bookmarkStart w:id="4" w:name="O_319582"/>
      <w:bookmarkEnd w:id="4"/>
      <w:r w:rsidRPr="000E630D">
        <w:t>Licensing/Regulatory Information</w:t>
      </w:r>
    </w:p>
    <w:p w:rsidR="00000000" w:rsidRPr="000E630D" w:rsidP="000E630D">
      <w:pPr>
        <w:pStyle w:val="BodyText"/>
      </w:pPr>
      <w:r w:rsidRPr="000E630D">
        <w:t>Not applicable.</w:t>
      </w:r>
    </w:p>
    <w:p w:rsidR="00000000" w:rsidRPr="000E630D" w:rsidP="000E630D">
      <w:pPr>
        <w:pStyle w:val="AllowPageBreak"/>
      </w:pPr>
    </w:p>
    <w:p w:rsidR="00000000" w:rsidRPr="000E630D" w:rsidP="000E630D">
      <w:pPr>
        <w:pStyle w:val="Heading1"/>
      </w:pPr>
      <w:bookmarkStart w:id="5" w:name="O_319581"/>
      <w:bookmarkEnd w:id="5"/>
      <w:r w:rsidRPr="000E630D">
        <w:t>Pre-Requisites</w:t>
      </w:r>
    </w:p>
    <w:p w:rsidR="00000000" w:rsidRPr="000E630D" w:rsidP="000E630D">
      <w:pPr>
        <w:pStyle w:val="BodyText"/>
      </w:pPr>
      <w:r w:rsidRPr="000E630D">
        <w:t>Not applicable.</w:t>
      </w:r>
    </w:p>
    <w:p w:rsidR="00000000" w:rsidRPr="000E630D" w:rsidP="000E630D">
      <w:pPr>
        <w:pStyle w:val="AllowPageBreak"/>
      </w:pPr>
    </w:p>
    <w:p w:rsidR="00000000" w:rsidRPr="000E630D" w:rsidP="000E630D">
      <w:pPr>
        <w:pStyle w:val="Heading1"/>
      </w:pPr>
      <w:bookmarkStart w:id="6" w:name="O_319586"/>
      <w:bookmarkEnd w:id="6"/>
      <w:r w:rsidRPr="000E630D">
        <w:t>Employability Skills Information</w:t>
      </w:r>
    </w:p>
    <w:p w:rsidR="00000000" w:rsidRPr="000E630D" w:rsidP="000E630D">
      <w:pPr>
        <w:pStyle w:val="BodyText"/>
      </w:pPr>
      <w:r w:rsidRPr="000E630D">
        <w:t>Not applicable.</w:t>
      </w:r>
    </w:p>
    <w:p w:rsidR="00000000" w:rsidRPr="000E630D" w:rsidP="000E630D">
      <w:pPr>
        <w:pStyle w:val="AllowPageBreak"/>
      </w:pPr>
    </w:p>
    <w:p w:rsidR="00000000" w:rsidRPr="000E630D" w:rsidP="000E630D">
      <w:pPr>
        <w:pStyle w:val="Heading1"/>
      </w:pPr>
      <w:bookmarkStart w:id="7" w:name="O_319575"/>
      <w:bookmarkEnd w:id="7"/>
      <w:r w:rsidRPr="000E630D">
        <w:t>Elements and Performance Criteria Pre-Content</w:t>
      </w:r>
    </w:p>
    <w:p w:rsidR="00000000" w:rsidRPr="000E630D" w:rsidP="000E630D">
      <w:pPr>
        <w:pStyle w:val="BodyText"/>
      </w:pPr>
      <w:r w:rsidRPr="000E630D">
        <w:t>Not applicable.</w:t>
      </w:r>
    </w:p>
    <w:p w:rsidR="00000000" w:rsidRPr="000E630D" w:rsidP="000E630D">
      <w:pPr>
        <w:pStyle w:val="AllowPageBreak"/>
      </w:pPr>
    </w:p>
    <w:p w:rsidR="00000000" w:rsidRPr="000E630D" w:rsidP="000E630D">
      <w:pPr>
        <w:pStyle w:val="Heading1"/>
      </w:pPr>
      <w:bookmarkStart w:id="8" w:name="O_319580"/>
      <w:bookmarkEnd w:id="8"/>
      <w:r w:rsidRPr="000E630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F72A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Elements and Performance Criteria</w:t>
            </w:r>
          </w:p>
        </w:tc>
      </w:tr>
      <w:tr w:rsidTr="00BF72A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Performance Criteria</w:t>
            </w:r>
          </w:p>
        </w:tc>
      </w:tr>
      <w:tr w:rsidTr="00BF72A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1</w:t>
            </w:r>
          </w:p>
        </w:tc>
        <w:tc>
          <w:tcPr>
            <w:tcW w:w="3000" w:type="dxa"/>
            <w:vMerge w:val="restart"/>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Determine the feasibility of using or up-grading irrigation system</w:t>
            </w:r>
          </w:p>
        </w:tc>
        <w:tc>
          <w:tcPr>
            <w:tcW w:w="5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1.1</w:t>
            </w:r>
          </w:p>
        </w:tc>
        <w:tc>
          <w:tcPr>
            <w:tcW w:w="51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 xml:space="preserve"> Water resources </w:t>
            </w:r>
            <w:r w:rsidRPr="000E630D">
              <w:t xml:space="preserve">and drainage implications are </w:t>
            </w:r>
            <w:r w:rsidRPr="000E630D">
              <w:rPr>
                <w:rStyle w:val="SpecialBold"/>
              </w:rPr>
              <w:t xml:space="preserve">assessed </w:t>
            </w:r>
            <w:r w:rsidRPr="000E630D">
              <w:t>to determine suitability for irrigation.</w:t>
            </w:r>
          </w:p>
        </w:tc>
      </w:tr>
      <w:tr w:rsidTr="00BF72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1.2</w:t>
            </w:r>
          </w:p>
        </w:tc>
        <w:tc>
          <w:tcPr>
            <w:tcW w:w="51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Water quality and treatment requirements are determined.</w:t>
            </w:r>
          </w:p>
        </w:tc>
      </w:tr>
      <w:tr w:rsidTr="00BF72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1.3</w:t>
            </w:r>
          </w:p>
        </w:tc>
        <w:tc>
          <w:tcPr>
            <w:tcW w:w="51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Water requirements and most suitable application systems are determined for each crop/plant type and area, and for each soil type.</w:t>
            </w:r>
          </w:p>
        </w:tc>
      </w:tr>
      <w:tr w:rsidTr="00BF72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1.4</w:t>
            </w:r>
          </w:p>
        </w:tc>
        <w:tc>
          <w:tcPr>
            <w:tcW w:w="51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Other water requirements, such as climate control, are determined.</w:t>
            </w:r>
          </w:p>
        </w:tc>
      </w:tr>
      <w:tr w:rsidTr="00BF72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1.5</w:t>
            </w:r>
          </w:p>
        </w:tc>
        <w:tc>
          <w:tcPr>
            <w:tcW w:w="51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Soil types are assessed to determine suitabi</w:t>
            </w:r>
            <w:r w:rsidRPr="000E630D">
              <w:rPr>
                <w:rStyle w:val="SpecialBold"/>
              </w:rPr>
              <w:t>lity for irrigation and the range of crop/plant types that could be grown.</w:t>
            </w:r>
          </w:p>
        </w:tc>
      </w:tr>
      <w:tr w:rsidTr="00BF72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1.6</w:t>
            </w:r>
          </w:p>
        </w:tc>
        <w:tc>
          <w:tcPr>
            <w:tcW w:w="51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Drainage requirements are determined in relation to each soil and crop/plant type and type of irrigation system.</w:t>
            </w:r>
          </w:p>
        </w:tc>
      </w:tr>
      <w:tr w:rsidTr="00BF72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1.7</w:t>
            </w:r>
          </w:p>
        </w:tc>
        <w:tc>
          <w:tcPr>
            <w:tcW w:w="51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Performance data, audit reports, environmental and OHS data for existing systems are assessed if available.</w:t>
            </w:r>
          </w:p>
        </w:tc>
      </w:tr>
      <w:tr w:rsidTr="00BF72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1.8</w:t>
            </w:r>
          </w:p>
        </w:tc>
        <w:tc>
          <w:tcPr>
            <w:tcW w:w="51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Information is obtained from irrigation specialists on all relevant aspects of irrigation design.</w:t>
            </w:r>
          </w:p>
        </w:tc>
      </w:tr>
      <w:tr w:rsidTr="00BF72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1.9</w:t>
            </w:r>
          </w:p>
        </w:tc>
        <w:tc>
          <w:tcPr>
            <w:tcW w:w="51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Available irrigation system types an</w:t>
            </w:r>
            <w:r w:rsidRPr="000E630D">
              <w:rPr>
                <w:rStyle w:val="SpecialBold"/>
              </w:rPr>
              <w:t>d components are assessed and costed, and a decision is made on the particular system to be used or upgrades to existing system.</w:t>
            </w:r>
          </w:p>
        </w:tc>
      </w:tr>
      <w:tr w:rsidTr="00BF72A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2</w:t>
            </w:r>
          </w:p>
        </w:tc>
        <w:tc>
          <w:tcPr>
            <w:tcW w:w="3000" w:type="dxa"/>
            <w:vMerge w:val="restart"/>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Install or modify an irrigation and drainage system as necessary</w:t>
            </w:r>
          </w:p>
        </w:tc>
        <w:tc>
          <w:tcPr>
            <w:tcW w:w="5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2.1</w:t>
            </w:r>
          </w:p>
        </w:tc>
        <w:tc>
          <w:tcPr>
            <w:tcW w:w="51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Materials and equipment making up the system are determ</w:t>
            </w:r>
            <w:r w:rsidRPr="000E630D">
              <w:rPr>
                <w:rStyle w:val="SpecialBold"/>
              </w:rPr>
              <w:t>ined and acquired.</w:t>
            </w:r>
          </w:p>
        </w:tc>
      </w:tr>
      <w:tr w:rsidTr="00BF72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2.2</w:t>
            </w:r>
          </w:p>
        </w:tc>
        <w:tc>
          <w:tcPr>
            <w:tcW w:w="51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Irrigation system is installed using advice, as necessary, from irrigation specialists.</w:t>
            </w:r>
          </w:p>
        </w:tc>
      </w:tr>
      <w:tr w:rsidTr="00BF72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2.3</w:t>
            </w:r>
          </w:p>
        </w:tc>
        <w:tc>
          <w:tcPr>
            <w:tcW w:w="51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 xml:space="preserve">Checking of irrigation and drainage systems are supervised to ensure there are no leaks or blockages, that the water is being evenly </w:t>
            </w:r>
            <w:r w:rsidRPr="000E630D">
              <w:rPr>
                <w:rStyle w:val="SpecialBold"/>
              </w:rPr>
              <w:t>distributed, that drainage is effective, and the system is in good working order.</w:t>
            </w:r>
          </w:p>
        </w:tc>
      </w:tr>
      <w:tr w:rsidTr="00BF72A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3</w:t>
            </w:r>
          </w:p>
        </w:tc>
        <w:tc>
          <w:tcPr>
            <w:tcW w:w="3000" w:type="dxa"/>
            <w:vMerge w:val="restart"/>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Evaluate </w:t>
            </w:r>
            <w:r w:rsidRPr="000E630D">
              <w:rPr>
                <w:rStyle w:val="SpecialBold"/>
              </w:rPr>
              <w:t xml:space="preserve">irrigation system </w:t>
            </w:r>
            <w:r w:rsidRPr="000E630D">
              <w:t>performance</w:t>
            </w:r>
          </w:p>
        </w:tc>
        <w:tc>
          <w:tcPr>
            <w:tcW w:w="5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3.1</w:t>
            </w:r>
          </w:p>
        </w:tc>
        <w:tc>
          <w:tcPr>
            <w:tcW w:w="51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Plant growth/yield increases from irrigation are determined and valued</w:t>
            </w:r>
          </w:p>
        </w:tc>
      </w:tr>
      <w:tr w:rsidTr="00BF72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3.2</w:t>
            </w:r>
          </w:p>
        </w:tc>
        <w:tc>
          <w:tcPr>
            <w:tcW w:w="51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Costs of irrigation are calculated</w:t>
            </w:r>
          </w:p>
        </w:tc>
      </w:tr>
      <w:tr w:rsidTr="00BF72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3.3</w:t>
            </w:r>
          </w:p>
        </w:tc>
        <w:tc>
          <w:tcPr>
            <w:tcW w:w="51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rPr>
                <w:rStyle w:val="SpecialBold"/>
              </w:rPr>
              <w:t>Cost benefit of irrigation is determined and compared with alternative systems/approaches</w:t>
            </w:r>
          </w:p>
        </w:tc>
      </w:tr>
    </w:tbl>
    <w:p w:rsidR="00000000" w:rsidRPr="000E630D" w:rsidP="000E630D">
      <w:pPr>
        <w:pStyle w:val="BodyText"/>
      </w:pPr>
    </w:p>
    <w:p w:rsidR="00000000" w:rsidRPr="000E630D" w:rsidP="000E630D">
      <w:pPr>
        <w:pStyle w:val="AllowPageBreak"/>
      </w:pPr>
    </w:p>
    <w:p w:rsidR="00000000" w:rsidRPr="000E630D" w:rsidP="000E630D">
      <w:pPr>
        <w:pStyle w:val="Heading1"/>
      </w:pPr>
      <w:bookmarkStart w:id="9" w:name="O_319579"/>
      <w:bookmarkEnd w:id="9"/>
      <w:r w:rsidRPr="000E630D">
        <w:t>Required Skills and Knowledge</w:t>
      </w:r>
    </w:p>
    <w:p w:rsidR="00000000" w:rsidRPr="000E630D" w:rsidP="000E630D">
      <w:pPr>
        <w:pStyle w:val="BodyText"/>
      </w:pPr>
      <w:r w:rsidRPr="000E630D">
        <w:t>Not applicable.</w:t>
      </w:r>
    </w:p>
    <w:p w:rsidR="00000000" w:rsidRPr="000E630D" w:rsidP="000E630D">
      <w:pPr>
        <w:pStyle w:val="AllowPageBreak"/>
      </w:pPr>
    </w:p>
    <w:p w:rsidR="00000000" w:rsidRPr="000E630D" w:rsidP="000E630D">
      <w:pPr>
        <w:pStyle w:val="Heading1"/>
      </w:pPr>
      <w:bookmarkStart w:id="10" w:name="O_319578"/>
      <w:bookmarkEnd w:id="10"/>
      <w:r w:rsidRPr="000E630D">
        <w:t>Evidence Guide</w:t>
      </w:r>
    </w:p>
    <w:tbl>
      <w:tblPr>
        <w:tblW w:w="0" w:type="auto"/>
        <w:tblLayout w:type="fixed"/>
        <w:tblCellMar>
          <w:left w:w="62" w:type="dxa"/>
          <w:right w:w="62" w:type="dxa"/>
        </w:tblCellMar>
        <w:tblLook w:val="0000"/>
      </w:tblPr>
      <w:tblGrid>
        <w:gridCol w:w="4500"/>
        <w:gridCol w:w="4500"/>
      </w:tblGrid>
      <w:tr w:rsidTr="00BF72A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E630D">
            <w:pPr>
              <w:pStyle w:val="BodyText"/>
              <w:rPr>
                <w:lang w:val="en-NZ"/>
              </w:rPr>
            </w:pPr>
          </w:p>
        </w:tc>
      </w:tr>
      <w:tr w:rsidTr="00BF72A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rPr>
                <w:rStyle w:val="SpecialBold"/>
              </w:rPr>
              <w:t>What evidence is required to demonstrate competence for this standard as a whole</w:t>
            </w:r>
            <w:r w:rsidRPr="000E630D">
              <w:t>?</w:t>
            </w:r>
          </w:p>
          <w:p w:rsidR="00000000" w:rsidRPr="000E630D" w:rsidP="000E630D">
            <w:pPr>
              <w:pStyle w:val="BodyText"/>
            </w:pPr>
            <w:r w:rsidRPr="000E630D">
              <w:t>Competence in managing irrigation systems requires evidence that a person can determine the feasibility of using or up-grading an irrigation system, install or modify an irri</w:t>
            </w:r>
            <w:r w:rsidRPr="000E630D">
              <w:t>gation and drainage system as necessary, manage the irrigation and drainage system, and evaluate irrigated production system outputs.</w:t>
            </w:r>
          </w:p>
          <w:p w:rsidR="00000000" w:rsidP="000E630D">
            <w:pPr>
              <w:pStyle w:val="BodyText"/>
              <w:rPr>
                <w:lang w:val="en-NZ"/>
              </w:rPr>
            </w:pPr>
            <w:r w:rsidRPr="000E630D">
              <w:t xml:space="preserve">The skills and knowledge required to manage irrigation systems must be </w:t>
            </w:r>
            <w:r w:rsidRPr="000E630D">
              <w:rPr>
                <w:rStyle w:val="SpecialBold"/>
              </w:rPr>
              <w:t>transferable</w:t>
            </w:r>
            <w:r w:rsidRPr="000E630D">
              <w:t xml:space="preserve"> to a different work environment.  For </w:t>
            </w:r>
            <w:r w:rsidRPr="000E630D">
              <w:t xml:space="preserve">example, this could include different irrigation systems, enterprise procedures, environments and plant types. </w:t>
            </w:r>
          </w:p>
        </w:tc>
      </w:tr>
      <w:tr w:rsidTr="00BF72A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E630D">
            <w:pPr>
              <w:pStyle w:val="BodyText"/>
              <w:rPr>
                <w:lang w:val="en-NZ"/>
              </w:rPr>
            </w:pP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What specific knowledge is needed to achieve the performance criteria</w:t>
            </w:r>
            <w:r w:rsidRPr="000E630D">
              <w:t>?</w:t>
            </w:r>
          </w:p>
        </w:tc>
        <w:tc>
          <w:tcPr>
            <w:tcW w:w="45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 xml:space="preserve">Knowledge and understanding are essential to apply this standard in </w:t>
            </w:r>
            <w:r w:rsidRPr="000E630D">
              <w:t xml:space="preserve">the workplace, to transfer the skills to other contexts, and to deal with unplanned events.  The knowledge requirements for this competency standard are listed below:    </w:t>
            </w:r>
          </w:p>
          <w:p w:rsidR="00000000" w:rsidRPr="000E630D" w:rsidP="000E630D">
            <w:pPr>
              <w:pStyle w:val="BodyText"/>
            </w:pPr>
            <w:r w:rsidRPr="000E630D">
              <w:t>plant requirements</w:t>
            </w:r>
          </w:p>
          <w:p w:rsidR="00000000" w:rsidRPr="000E630D" w:rsidP="000E630D">
            <w:pPr>
              <w:pStyle w:val="BodyText"/>
            </w:pPr>
            <w:r w:rsidRPr="000E630D">
              <w:t>water quality</w:t>
            </w:r>
          </w:p>
          <w:p w:rsidR="00000000" w:rsidRPr="000E630D" w:rsidP="000E630D">
            <w:pPr>
              <w:pStyle w:val="BodyText"/>
            </w:pPr>
            <w:r w:rsidRPr="000E630D">
              <w:t>environmental impacts of irrigation, using water fro</w:t>
            </w:r>
            <w:r w:rsidRPr="000E630D">
              <w:t>m any ground or underground source</w:t>
            </w:r>
          </w:p>
          <w:p w:rsidR="00000000" w:rsidRPr="000E630D" w:rsidP="000E630D">
            <w:pPr>
              <w:pStyle w:val="BodyText"/>
            </w:pPr>
            <w:r w:rsidRPr="000E630D">
              <w:t>cost/benefit analysis</w:t>
            </w:r>
          </w:p>
          <w:p w:rsidR="00000000" w:rsidP="000E630D">
            <w:pPr>
              <w:pStyle w:val="BodyText"/>
              <w:rPr>
                <w:lang w:val="en-NZ"/>
              </w:rPr>
            </w:pPr>
            <w:r w:rsidRPr="000E630D">
              <w:t xml:space="preserve">enterprise policies and procedures. </w:t>
            </w: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rPr>
                <w:rStyle w:val="SpecialBold"/>
              </w:rPr>
              <w:t>What specific skills are needed to achieve the performance criteria</w:t>
            </w:r>
            <w:r w:rsidRPr="000E630D">
              <w:t xml:space="preserve">? </w:t>
            </w:r>
          </w:p>
        </w:tc>
        <w:tc>
          <w:tcPr>
            <w:tcW w:w="4500" w:type="dxa"/>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 xml:space="preserve">To achieve the performance criteria, appropriate literacy and numeracy levels as well as some complementary skills are required.  These include the ability to:    </w:t>
            </w:r>
          </w:p>
          <w:p w:rsidR="00000000" w:rsidRPr="000E630D" w:rsidP="000E630D">
            <w:pPr>
              <w:pStyle w:val="BodyText"/>
            </w:pPr>
            <w:r w:rsidRPr="000E630D">
              <w:t>identify adverse environmental impacts of irrigation activities and appropriate remedial act</w:t>
            </w:r>
            <w:r w:rsidRPr="000E630D">
              <w:t>ion</w:t>
            </w:r>
          </w:p>
          <w:p w:rsidR="00000000" w:rsidRPr="000E630D" w:rsidP="000E630D">
            <w:pPr>
              <w:pStyle w:val="BodyText"/>
            </w:pPr>
            <w:r w:rsidRPr="000E630D">
              <w:t>analyse performance and audit data</w:t>
            </w:r>
          </w:p>
          <w:p w:rsidR="00000000" w:rsidRPr="000E630D" w:rsidP="000E630D">
            <w:pPr>
              <w:pStyle w:val="BodyText"/>
            </w:pPr>
            <w:r w:rsidRPr="000E630D">
              <w:t>calculate costs and benefits</w:t>
            </w:r>
          </w:p>
          <w:p w:rsidR="00000000" w:rsidRPr="000E630D" w:rsidP="000E630D">
            <w:pPr>
              <w:pStyle w:val="BodyText"/>
            </w:pPr>
            <w:r w:rsidRPr="000E630D">
              <w:t>evaluate irrigation system performance</w:t>
            </w:r>
          </w:p>
          <w:p w:rsidR="00000000" w:rsidRPr="000E630D" w:rsidP="000E630D">
            <w:pPr>
              <w:pStyle w:val="BodyText"/>
            </w:pPr>
            <w:r w:rsidRPr="000E630D">
              <w:t>strategically manage irrigated production systems</w:t>
            </w:r>
          </w:p>
          <w:p w:rsidR="00000000" w:rsidP="000E630D">
            <w:pPr>
              <w:pStyle w:val="BodyText"/>
              <w:rPr>
                <w:lang w:val="en-NZ"/>
              </w:rPr>
            </w:pPr>
            <w:r w:rsidRPr="000E630D">
              <w:t xml:space="preserve">develop and implement relevant enterprise OHS and environmental procedures. </w:t>
            </w: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p>
        </w:tc>
      </w:tr>
      <w:tr w:rsidTr="00BF72A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rPr>
                <w:rStyle w:val="SpecialBold"/>
              </w:rPr>
              <w:t xml:space="preserve">What processes </w:t>
            </w:r>
            <w:r w:rsidRPr="000E630D">
              <w:rPr>
                <w:rStyle w:val="SpecialBold"/>
              </w:rPr>
              <w:t>should be applied to this competency standard</w:t>
            </w:r>
            <w:r w:rsidRPr="000E630D">
              <w:t>?</w:t>
            </w:r>
          </w:p>
          <w:p w:rsidR="00000000" w:rsidP="000E630D">
            <w:pPr>
              <w:pStyle w:val="BodyText"/>
              <w:rPr>
                <w:lang w:val="en-NZ"/>
              </w:rPr>
            </w:pPr>
            <w:r w:rsidRPr="000E630D">
              <w:t xml:space="preserve">There are a number of processes that are learnt throughout work and life, which are required in all jobs.  They are fundamental processes and generally transferable to other work functions.  Some of these are </w:t>
            </w:r>
            <w:r w:rsidRPr="000E630D">
              <w:t xml:space="preserve">covered by the </w:t>
            </w:r>
            <w:r w:rsidRPr="000E630D">
              <w:rPr>
                <w:rStyle w:val="SpecialBold"/>
              </w:rPr>
              <w:t>key competencies</w:t>
            </w:r>
            <w:r w:rsidRPr="000E630D">
              <w:t>, although others may be added.  The questions below highlight how these processes are applied in this competency standard.  Following each question a number in brackets indicates the level to which the key competency needs t</w:t>
            </w:r>
            <w:r w:rsidRPr="000E630D">
              <w:t xml:space="preserve">o be demonstrated where 0 = not required, 1 = perform the process, 2 = perform and administer the process and 3 = perform, administer and design the process. </w:t>
            </w: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1. How can </w:t>
            </w:r>
            <w:r w:rsidRPr="000E630D">
              <w:rPr>
                <w:rStyle w:val="SpecialBold"/>
              </w:rPr>
              <w:t>communication of ideas and information</w:t>
            </w:r>
            <w:r w:rsidRPr="000E630D">
              <w:t xml:space="preserve"> (</w:t>
            </w:r>
            <w:r w:rsidRPr="000E630D">
              <w:rPr>
                <w:rStyle w:val="SpecialBold"/>
              </w:rPr>
              <w:t>2</w:t>
            </w:r>
            <w:r w:rsidRPr="000E630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Participating in discussions with suppliers, staff, installers and technical experts. </w:t>
            </w: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2. How can </w:t>
            </w:r>
            <w:r w:rsidRPr="000E630D">
              <w:rPr>
                <w:rStyle w:val="SpecialBold"/>
              </w:rPr>
              <w:t>information be collected</w:t>
            </w:r>
            <w:r w:rsidRPr="000E630D">
              <w:t xml:space="preserve">, </w:t>
            </w:r>
            <w:r w:rsidRPr="000E630D">
              <w:rPr>
                <w:rStyle w:val="SpecialBold"/>
              </w:rPr>
              <w:t>analysed and organised</w:t>
            </w:r>
            <w:r w:rsidRPr="000E630D">
              <w:t xml:space="preserve"> (</w:t>
            </w:r>
            <w:r w:rsidRPr="000E630D">
              <w:rPr>
                <w:rStyle w:val="SpecialBold"/>
              </w:rPr>
              <w:t>3</w:t>
            </w:r>
            <w:r w:rsidRPr="000E630D">
              <w:t xml:space="preserve">)? </w:t>
            </w:r>
          </w:p>
        </w:tc>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Analysing and interpreting productivity/increased growth and systems information. </w:t>
            </w: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3. How are </w:t>
            </w:r>
            <w:r w:rsidRPr="000E630D">
              <w:rPr>
                <w:rStyle w:val="SpecialBold"/>
              </w:rPr>
              <w:t>activit</w:t>
            </w:r>
            <w:r w:rsidRPr="000E630D">
              <w:rPr>
                <w:rStyle w:val="SpecialBold"/>
              </w:rPr>
              <w:t>ies planned and organised</w:t>
            </w:r>
            <w:r w:rsidRPr="000E630D">
              <w:t xml:space="preserve"> (</w:t>
            </w:r>
            <w:r w:rsidRPr="000E630D">
              <w:rPr>
                <w:rStyle w:val="SpecialBold"/>
              </w:rPr>
              <w:t>3</w:t>
            </w:r>
            <w:r w:rsidRPr="000E630D">
              <w:t xml:space="preserve">? </w:t>
            </w:r>
          </w:p>
        </w:tc>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Organising irrigation system installation. </w:t>
            </w: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4. How can </w:t>
            </w:r>
            <w:r w:rsidRPr="000E630D">
              <w:rPr>
                <w:rStyle w:val="SpecialBold"/>
              </w:rPr>
              <w:t>team work</w:t>
            </w:r>
            <w:r w:rsidRPr="000E630D">
              <w:t xml:space="preserve"> (</w:t>
            </w:r>
            <w:r w:rsidRPr="000E630D">
              <w:rPr>
                <w:rStyle w:val="SpecialBold"/>
              </w:rPr>
              <w:t>3</w:t>
            </w:r>
            <w:r w:rsidRPr="000E630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Allocating and co-ordinating activities of staff, technical experts and advisors. </w:t>
            </w: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5. How can the use of </w:t>
            </w:r>
            <w:r w:rsidRPr="000E630D">
              <w:rPr>
                <w:rStyle w:val="SpecialBold"/>
              </w:rPr>
              <w:t>mathematical ideas and techniques</w:t>
            </w:r>
            <w:r w:rsidRPr="000E630D">
              <w:t xml:space="preserve"> (</w:t>
            </w:r>
            <w:r w:rsidRPr="000E630D">
              <w:rPr>
                <w:rStyle w:val="SpecialBold"/>
              </w:rPr>
              <w:t>2</w:t>
            </w:r>
            <w:r w:rsidRPr="000E630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Calculating costs and estimating benefits. </w:t>
            </w: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6. How can </w:t>
            </w:r>
            <w:r w:rsidRPr="000E630D">
              <w:rPr>
                <w:rStyle w:val="SpecialBold"/>
              </w:rPr>
              <w:t>problem</w:t>
            </w:r>
            <w:r w:rsidRPr="000E630D">
              <w:t>-</w:t>
            </w:r>
            <w:r w:rsidRPr="000E630D">
              <w:rPr>
                <w:rStyle w:val="SpecialBold"/>
              </w:rPr>
              <w:t>solving skills</w:t>
            </w:r>
            <w:r w:rsidRPr="000E630D">
              <w:t xml:space="preserve"> (</w:t>
            </w:r>
            <w:r w:rsidRPr="000E630D">
              <w:rPr>
                <w:rStyle w:val="SpecialBold"/>
              </w:rPr>
              <w:t>3</w:t>
            </w:r>
            <w:r w:rsidRPr="000E630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Determining technical, environmental and financial solutions. </w:t>
            </w: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7. How can the </w:t>
            </w:r>
            <w:r w:rsidRPr="000E630D">
              <w:rPr>
                <w:rStyle w:val="SpecialBold"/>
              </w:rPr>
              <w:t>use of technology</w:t>
            </w:r>
            <w:r w:rsidRPr="000E630D">
              <w:t xml:space="preserve"> (</w:t>
            </w:r>
            <w:r w:rsidRPr="000E630D">
              <w:rPr>
                <w:rStyle w:val="SpecialBold"/>
              </w:rPr>
              <w:t>2</w:t>
            </w:r>
            <w:r w:rsidRPr="000E630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Assessing alternative irrigation-related technology. </w:t>
            </w: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p>
        </w:tc>
      </w:tr>
      <w:tr w:rsidTr="00BF72A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rPr>
                <w:rStyle w:val="SpecialBold"/>
              </w:rPr>
              <w:t>Are there other competency standards that could be assessed with this one</w:t>
            </w:r>
            <w:r w:rsidRPr="000E630D">
              <w:t>?</w:t>
            </w:r>
          </w:p>
          <w:p w:rsidR="00000000" w:rsidP="000E630D">
            <w:pPr>
              <w:pStyle w:val="BodyText"/>
              <w:rPr>
                <w:lang w:val="en-NZ"/>
              </w:rPr>
            </w:pPr>
            <w:r w:rsidRPr="000E630D">
              <w:t xml:space="preserve">This competency standard </w:t>
            </w:r>
            <w:r w:rsidRPr="000E630D">
              <w:rPr>
                <w:rStyle w:val="SpecialBold"/>
              </w:rPr>
              <w:t>could</w:t>
            </w:r>
            <w:r w:rsidRPr="000E630D">
              <w:t xml:space="preserve"> be assessed on its own or in combination with other competencies relevant to the job func</w:t>
            </w:r>
            <w:r w:rsidRPr="000E630D">
              <w:t xml:space="preserve">tion.   </w:t>
            </w:r>
          </w:p>
        </w:tc>
      </w:tr>
      <w:tr w:rsidTr="00BF72A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E630D">
            <w:pPr>
              <w:pStyle w:val="BodyText"/>
              <w:rPr>
                <w:lang w:val="en-NZ"/>
              </w:rPr>
            </w:pPr>
          </w:p>
        </w:tc>
      </w:tr>
      <w:tr w:rsidTr="00BF72A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t xml:space="preserve">There is essential information about </w:t>
            </w:r>
            <w:r w:rsidRPr="000E630D">
              <w:rPr>
                <w:rStyle w:val="SpecialBold"/>
              </w:rPr>
              <w:t>assessing this competency standard for consistent performance</w:t>
            </w:r>
            <w:r w:rsidRPr="000E630D">
              <w:t xml:space="preserve"> and </w:t>
            </w:r>
            <w:r w:rsidRPr="000E630D">
              <w:rPr>
                <w:rStyle w:val="SpecialBold"/>
              </w:rPr>
              <w:t>where and how it may be assessed</w:t>
            </w:r>
            <w:r w:rsidRPr="000E630D">
              <w:t>, in the Assessment Guidelines for this Training Package.  All users of these competency standard</w:t>
            </w:r>
            <w:r w:rsidRPr="000E630D">
              <w:t xml:space="preserve">s must have </w:t>
            </w:r>
            <w:r w:rsidRPr="000E630D">
              <w:rPr>
                <w:rStyle w:val="SpecialBold"/>
              </w:rPr>
              <w:t>access</w:t>
            </w:r>
            <w:r w:rsidRPr="000E630D">
              <w:t xml:space="preserve"> to the </w:t>
            </w:r>
            <w:r w:rsidRPr="000E630D">
              <w:rPr>
                <w:rStyle w:val="SpecialBold"/>
              </w:rPr>
              <w:t>Assessment Guidelines</w:t>
            </w:r>
            <w:r w:rsidRPr="000E630D">
              <w:t xml:space="preserve">.  Further advice may also be sought from the relevant </w:t>
            </w:r>
            <w:r w:rsidRPr="000E630D">
              <w:rPr>
                <w:rStyle w:val="SpecialBold"/>
              </w:rPr>
              <w:t>sector booklet</w:t>
            </w:r>
            <w:r w:rsidRPr="000E630D">
              <w:t xml:space="preserve">. </w:t>
            </w:r>
          </w:p>
        </w:tc>
      </w:tr>
    </w:tbl>
    <w:p w:rsidR="00000000" w:rsidRPr="000E630D" w:rsidP="000E630D">
      <w:pPr>
        <w:pStyle w:val="BodyText"/>
      </w:pPr>
    </w:p>
    <w:p w:rsidR="00000000" w:rsidRPr="000E630D" w:rsidP="000E630D">
      <w:pPr>
        <w:pStyle w:val="AllowPageBreak"/>
      </w:pPr>
    </w:p>
    <w:p w:rsidR="00000000" w:rsidRPr="000E630D" w:rsidP="000E630D">
      <w:pPr>
        <w:pStyle w:val="Heading1"/>
      </w:pPr>
      <w:bookmarkStart w:id="11" w:name="O_319577"/>
      <w:bookmarkEnd w:id="11"/>
      <w:r w:rsidRPr="000E630D">
        <w:t>Range Statement</w:t>
      </w:r>
    </w:p>
    <w:tbl>
      <w:tblPr>
        <w:tblW w:w="0" w:type="auto"/>
        <w:tblLayout w:type="fixed"/>
        <w:tblCellMar>
          <w:left w:w="62" w:type="dxa"/>
          <w:right w:w="62" w:type="dxa"/>
        </w:tblCellMar>
        <w:tblLook w:val="0000"/>
      </w:tblPr>
      <w:tblGrid>
        <w:gridCol w:w="4500"/>
        <w:gridCol w:w="4500"/>
      </w:tblGrid>
      <w:tr w:rsidTr="00BF72A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E630D" w:rsidP="000E630D">
            <w:pPr>
              <w:pStyle w:val="BodyText"/>
            </w:pPr>
            <w:r w:rsidRPr="000E630D">
              <w:rPr>
                <w:rStyle w:val="SpecialBold"/>
              </w:rPr>
              <w:t>Range of Variables</w:t>
            </w:r>
          </w:p>
          <w:p w:rsidR="00000000" w:rsidP="000E630D">
            <w:pPr>
              <w:pStyle w:val="BodyText"/>
              <w:rPr>
                <w:lang w:val="en-NZ"/>
              </w:rPr>
            </w:pPr>
            <w:r w:rsidRPr="000E630D">
              <w:t>The Range of Variables explains the contexts within which the performance and know</w:t>
            </w:r>
            <w:r w:rsidRPr="000E630D">
              <w:t>ledge requirements of this standard may be assessed.  The scope of variables chosen in training and assessment requirements may depend on the work situations available</w:t>
            </w: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What factors might be taken into account in </w:t>
            </w:r>
            <w:r w:rsidRPr="000E630D">
              <w:rPr>
                <w:rStyle w:val="SpecialBold"/>
              </w:rPr>
              <w:t>assessing water resources</w:t>
            </w:r>
            <w:r w:rsidRPr="000E630D">
              <w:t xml:space="preserve">? </w:t>
            </w:r>
          </w:p>
        </w:tc>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Factors may in</w:t>
            </w:r>
            <w:r w:rsidRPr="000E630D">
              <w:t xml:space="preserve">clude water quantity and quality, availability throughout year, and long-term impact on water resources. </w:t>
            </w: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What </w:t>
            </w:r>
            <w:r w:rsidRPr="000E630D">
              <w:rPr>
                <w:rStyle w:val="SpecialBold"/>
              </w:rPr>
              <w:t>OHS</w:t>
            </w:r>
            <w:r w:rsidRPr="000E630D">
              <w:t xml:space="preserve"> requirements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OHS requirements may include safe systems and procedures for handling, transporting and stor</w:t>
            </w:r>
            <w:r w:rsidRPr="000E630D">
              <w:t>ing hazardous substances; selection, use and maintenance of personal protective clothing and equipment; protection against chemical residues including that in/on foliage, water, soil and other items; and safe systems and procedures for outdoor work, includ</w:t>
            </w:r>
            <w:r w:rsidRPr="000E630D">
              <w:t xml:space="preserve">ing protection from solar radiation, dust and noise. </w:t>
            </w: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What </w:t>
            </w:r>
            <w:r w:rsidRPr="000E630D">
              <w:rPr>
                <w:rStyle w:val="SpecialBold"/>
              </w:rPr>
              <w:t>irrigation system types</w:t>
            </w:r>
            <w:r w:rsidRPr="000E630D">
              <w:t xml:space="preserve"> might be assessed? </w:t>
            </w:r>
          </w:p>
        </w:tc>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These may include flood, furrow, micro-sprinklers, pop-ups, impact sprinklers, low-level lines, overhead sprinklers, drippers and micro-jets. </w:t>
            </w: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What factors might be considered in costing </w:t>
            </w:r>
            <w:r w:rsidRPr="000E630D">
              <w:rPr>
                <w:rStyle w:val="SpecialBold"/>
              </w:rPr>
              <w:t>irrigation system types</w:t>
            </w:r>
            <w:r w:rsidRPr="000E630D">
              <w:t xml:space="preserve">? </w:t>
            </w:r>
          </w:p>
        </w:tc>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Factors may include capital costs, operating costs, availability of labour to meet the increased labour demand, and long-term impacts on soils and on water resources. </w:t>
            </w:r>
          </w:p>
        </w:tc>
      </w:tr>
      <w:tr w:rsidTr="00BF72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What </w:t>
            </w:r>
            <w:r w:rsidRPr="000E630D">
              <w:rPr>
                <w:rStyle w:val="SpecialBold"/>
              </w:rPr>
              <w:t>irrigated sy</w:t>
            </w:r>
            <w:r w:rsidRPr="000E630D">
              <w:rPr>
                <w:rStyle w:val="SpecialBold"/>
              </w:rPr>
              <w:t>stems</w:t>
            </w:r>
            <w:r w:rsidRPr="000E630D">
              <w:t xml:space="preserve"> are relevant to this standard? </w:t>
            </w:r>
          </w:p>
        </w:tc>
        <w:tc>
          <w:tcPr>
            <w:tcW w:w="4500" w:type="dxa"/>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Irrigated systems may involve water harvesting, delivery, drainage collection, drainage storage and treatment as well as natural drainage and treatment systems involving the removal of pollutants through evaporation, a</w:t>
            </w:r>
            <w:r w:rsidRPr="000E630D">
              <w:t xml:space="preserve">nd/or clearance by filtration through surface layers. </w:t>
            </w:r>
          </w:p>
        </w:tc>
      </w:tr>
      <w:tr w:rsidTr="00BF72A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E630D">
            <w:pPr>
              <w:pStyle w:val="BodyText"/>
              <w:rPr>
                <w:lang w:val="en-NZ"/>
              </w:rPr>
            </w:pPr>
            <w:r w:rsidRPr="000E630D">
              <w:t xml:space="preserve">For more information on contexts, environment and variables for training and assessment, refer to the Sector Booklet. </w:t>
            </w:r>
          </w:p>
        </w:tc>
      </w:tr>
      <w:tr w:rsidTr="00BF72A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E630D" w:rsidP="000E630D">
            <w:pPr>
              <w:pStyle w:val="BodyText"/>
            </w:pPr>
          </w:p>
        </w:tc>
      </w:tr>
    </w:tbl>
    <w:p w:rsidR="00000000" w:rsidRPr="000E630D" w:rsidP="000E630D">
      <w:pPr>
        <w:pStyle w:val="BodyText"/>
      </w:pPr>
    </w:p>
    <w:p w:rsidR="00000000" w:rsidRPr="000E630D" w:rsidP="000E630D">
      <w:pPr>
        <w:pStyle w:val="AllowPageBreak"/>
      </w:pPr>
    </w:p>
    <w:p w:rsidR="00000000" w:rsidRPr="000E630D" w:rsidP="000E630D">
      <w:pPr>
        <w:pStyle w:val="Heading1"/>
      </w:pPr>
      <w:bookmarkStart w:id="12" w:name="O_319576"/>
      <w:bookmarkEnd w:id="12"/>
      <w:r w:rsidRPr="000E630D">
        <w:t>Unit Sector(s)</w:t>
      </w:r>
    </w:p>
    <w:p w:rsidR="00000000" w:rsidRPr="000E630D" w:rsidP="000E630D">
      <w:pPr>
        <w:pStyle w:val="BodyText"/>
      </w:pPr>
      <w:r w:rsidRPr="000E630D">
        <w:t>Not applicable.</w:t>
      </w:r>
    </w:p>
    <w:p w:rsidR="00000000" w:rsidRPr="000E630D" w:rsidP="000E630D"/>
    <w:sectPr w:rsidSect="000E63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72A7" w:rsidP="00BF72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2A7" w:rsidP="000E63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F72A7" w:rsidP="000E63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F72A7" w:rsidP="000E63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72A7" w:rsidP="00BF72A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2A7" w:rsidP="000E630D">
    <w:pPr>
      <w:pStyle w:val="Header"/>
      <w:framePr w:wrap="around"/>
    </w:pPr>
    <w:r>
      <w:fldChar w:fldCharType="begin"/>
    </w:r>
    <w:r>
      <w:instrText xml:space="preserve"> TITLE   \* MERGEFORMAT </w:instrText>
    </w:r>
    <w:r>
      <w:fldChar w:fldCharType="separate"/>
    </w:r>
    <w:r>
      <w:t>RTE5606A Manage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72A7" w:rsidP="000E63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3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630D"/>
    <w:pPr>
      <w:spacing w:before="360" w:after="60"/>
      <w:outlineLvl w:val="0"/>
    </w:pPr>
    <w:rPr>
      <w:sz w:val="32"/>
    </w:rPr>
  </w:style>
  <w:style w:type="paragraph" w:styleId="Heading2">
    <w:name w:val="heading 2"/>
    <w:basedOn w:val="HeadingBase"/>
    <w:next w:val="BodyText"/>
    <w:link w:val="Heading2Char"/>
    <w:qFormat/>
    <w:rsid w:val="000E630D"/>
    <w:pPr>
      <w:keepLines/>
      <w:spacing w:before="240" w:after="120"/>
      <w:outlineLvl w:val="1"/>
    </w:pPr>
    <w:rPr>
      <w:sz w:val="28"/>
      <w:szCs w:val="40"/>
    </w:rPr>
  </w:style>
  <w:style w:type="paragraph" w:styleId="Heading3">
    <w:name w:val="heading 3"/>
    <w:basedOn w:val="HeadingBase"/>
    <w:next w:val="BodyText"/>
    <w:link w:val="Heading3Char"/>
    <w:qFormat/>
    <w:rsid w:val="000E630D"/>
    <w:pPr>
      <w:spacing w:before="180" w:after="120"/>
      <w:outlineLvl w:val="2"/>
    </w:pPr>
    <w:rPr>
      <w:spacing w:val="-10"/>
      <w:kern w:val="32"/>
    </w:rPr>
  </w:style>
  <w:style w:type="paragraph" w:styleId="Heading4">
    <w:name w:val="heading 4"/>
    <w:basedOn w:val="HeadingBase"/>
    <w:next w:val="BodyText"/>
    <w:link w:val="Heading4Char"/>
    <w:qFormat/>
    <w:rsid w:val="000E630D"/>
    <w:pPr>
      <w:spacing w:before="160" w:after="120"/>
      <w:outlineLvl w:val="3"/>
    </w:pPr>
    <w:rPr>
      <w:sz w:val="22"/>
    </w:rPr>
  </w:style>
  <w:style w:type="paragraph" w:styleId="Heading5">
    <w:name w:val="heading 5"/>
    <w:basedOn w:val="HeadingBase"/>
    <w:next w:val="Normal"/>
    <w:link w:val="Heading5Char"/>
    <w:qFormat/>
    <w:rsid w:val="000E630D"/>
    <w:pPr>
      <w:spacing w:before="80"/>
      <w:outlineLvl w:val="4"/>
    </w:pPr>
    <w:rPr>
      <w:color w:val="918585"/>
      <w:sz w:val="20"/>
    </w:rPr>
  </w:style>
  <w:style w:type="paragraph" w:styleId="Heading6">
    <w:name w:val="heading 6"/>
    <w:basedOn w:val="HeadingBase"/>
    <w:next w:val="Normal"/>
    <w:link w:val="Heading6Char"/>
    <w:qFormat/>
    <w:rsid w:val="000E630D"/>
    <w:pPr>
      <w:spacing w:before="60"/>
      <w:outlineLvl w:val="5"/>
    </w:pPr>
    <w:rPr>
      <w:color w:val="918585"/>
      <w:sz w:val="20"/>
    </w:rPr>
  </w:style>
  <w:style w:type="paragraph" w:styleId="Heading7">
    <w:name w:val="heading 7"/>
    <w:basedOn w:val="Normal"/>
    <w:next w:val="Normal"/>
    <w:link w:val="Heading7Char"/>
    <w:qFormat/>
    <w:rsid w:val="000E630D"/>
    <w:pPr>
      <w:ind w:left="720"/>
      <w:outlineLvl w:val="6"/>
    </w:pPr>
    <w:rPr>
      <w:i/>
    </w:rPr>
  </w:style>
  <w:style w:type="paragraph" w:styleId="Heading8">
    <w:name w:val="heading 8"/>
    <w:basedOn w:val="Normal"/>
    <w:next w:val="Normal"/>
    <w:link w:val="Heading8Char"/>
    <w:qFormat/>
    <w:rsid w:val="000E630D"/>
    <w:pPr>
      <w:ind w:left="720"/>
      <w:outlineLvl w:val="7"/>
    </w:pPr>
    <w:rPr>
      <w:i/>
    </w:rPr>
  </w:style>
  <w:style w:type="paragraph" w:styleId="Heading9">
    <w:name w:val="heading 9"/>
    <w:basedOn w:val="Normal"/>
    <w:next w:val="Normal"/>
    <w:link w:val="Heading9Char"/>
    <w:qFormat/>
    <w:rsid w:val="000E630D"/>
    <w:pPr>
      <w:ind w:left="720"/>
      <w:outlineLvl w:val="8"/>
    </w:pPr>
    <w:rPr>
      <w:i/>
    </w:rPr>
  </w:style>
  <w:style w:type="character" w:default="1" w:styleId="DefaultParagraphFont">
    <w:name w:val="Default Paragraph Font"/>
    <w:uiPriority w:val="1"/>
    <w:unhideWhenUsed/>
    <w:rsid w:val="000E63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30D"/>
  </w:style>
  <w:style w:type="character" w:customStyle="1" w:styleId="Heading1Char">
    <w:name w:val="Heading 1 Char"/>
    <w:link w:val="Heading1"/>
    <w:rsid w:val="000E630D"/>
    <w:rPr>
      <w:rFonts w:ascii="Times New Roman" w:eastAsia="Times New Roman" w:hAnsi="Times New Roman" w:cs="Times New Roman"/>
      <w:b/>
      <w:sz w:val="32"/>
      <w:szCs w:val="20"/>
      <w:lang w:eastAsia="en-US"/>
    </w:rPr>
  </w:style>
  <w:style w:type="paragraph" w:styleId="BodyText">
    <w:name w:val="Body Text"/>
    <w:basedOn w:val="Normal"/>
    <w:link w:val="BodyTextChar"/>
    <w:rsid w:val="000E630D"/>
    <w:pPr>
      <w:spacing w:before="120" w:after="120"/>
      <w:contextualSpacing/>
    </w:pPr>
    <w:rPr>
      <w:rFonts w:ascii="Times New Roman" w:hAnsi="Times New Roman"/>
      <w:sz w:val="24"/>
      <w:szCs w:val="22"/>
    </w:rPr>
  </w:style>
  <w:style w:type="character" w:customStyle="1" w:styleId="BodyTextChar">
    <w:name w:val="Body Text Char"/>
    <w:link w:val="BodyText"/>
    <w:rsid w:val="000E630D"/>
    <w:rPr>
      <w:rFonts w:ascii="Times New Roman" w:eastAsia="Times New Roman" w:hAnsi="Times New Roman" w:cs="Times New Roman"/>
      <w:sz w:val="24"/>
      <w:lang w:val="en-US" w:eastAsia="en-US"/>
    </w:rPr>
  </w:style>
  <w:style w:type="paragraph" w:styleId="Footer">
    <w:name w:val="footer"/>
    <w:basedOn w:val="Normal"/>
    <w:link w:val="FooterChar"/>
    <w:rsid w:val="000E63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E630D"/>
    <w:rPr>
      <w:rFonts w:ascii="Times New Roman" w:eastAsia="Times New Roman" w:hAnsi="Times New Roman" w:cs="Times New Roman"/>
      <w:sz w:val="16"/>
      <w:lang w:val="en-US" w:eastAsia="en-US"/>
    </w:rPr>
  </w:style>
  <w:style w:type="character" w:customStyle="1" w:styleId="SpecialBold">
    <w:name w:val="Special Bold"/>
    <w:rsid w:val="000E630D"/>
    <w:rPr>
      <w:b/>
      <w:spacing w:val="0"/>
    </w:rPr>
  </w:style>
  <w:style w:type="paragraph" w:styleId="Header">
    <w:name w:val="header"/>
    <w:basedOn w:val="Normal"/>
    <w:link w:val="HeaderChar"/>
    <w:rsid w:val="000E63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E63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630D"/>
    <w:pPr>
      <w:spacing w:before="240" w:after="120"/>
      <w:outlineLvl w:val="0"/>
    </w:pPr>
    <w:rPr>
      <w:rFonts w:ascii="Times New Roman" w:hAnsi="Times New Roman"/>
      <w:b/>
      <w:sz w:val="28"/>
    </w:rPr>
  </w:style>
  <w:style w:type="paragraph" w:customStyle="1" w:styleId="AllowPageBreak">
    <w:name w:val="AllowPageBreak"/>
    <w:rsid w:val="000E63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E630D"/>
    <w:rPr>
      <w:rFonts w:ascii="Times New Roman" w:eastAsia="Times New Roman" w:hAnsi="Times New Roman" w:cs="Times New Roman"/>
      <w:b/>
      <w:sz w:val="28"/>
      <w:szCs w:val="40"/>
      <w:lang w:eastAsia="en-US"/>
    </w:rPr>
  </w:style>
  <w:style w:type="character" w:customStyle="1" w:styleId="Heading3Char">
    <w:name w:val="Heading 3 Char"/>
    <w:link w:val="Heading3"/>
    <w:rsid w:val="000E630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E630D"/>
    <w:rPr>
      <w:rFonts w:ascii="Times New Roman" w:eastAsia="Times New Roman" w:hAnsi="Times New Roman" w:cs="Times New Roman"/>
      <w:b/>
      <w:szCs w:val="20"/>
      <w:lang w:eastAsia="en-US"/>
    </w:rPr>
  </w:style>
  <w:style w:type="character" w:customStyle="1" w:styleId="Heading5Char">
    <w:name w:val="Heading 5 Char"/>
    <w:link w:val="Heading5"/>
    <w:rsid w:val="000E630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E63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3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63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630D"/>
    <w:rPr>
      <w:rFonts w:ascii="Courier New" w:eastAsia="Times New Roman" w:hAnsi="Courier New" w:cs="Times New Roman"/>
      <w:i/>
      <w:szCs w:val="20"/>
      <w:lang w:val="en-US" w:eastAsia="en-US"/>
    </w:rPr>
  </w:style>
  <w:style w:type="paragraph" w:customStyle="1" w:styleId="HeadingBase">
    <w:name w:val="Heading Base"/>
    <w:rsid w:val="000E63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30D"/>
    <w:pPr>
      <w:tabs>
        <w:tab w:val="right" w:leader="dot" w:pos="9072"/>
      </w:tabs>
      <w:ind w:left="567"/>
    </w:pPr>
    <w:rPr>
      <w:szCs w:val="22"/>
    </w:rPr>
  </w:style>
  <w:style w:type="paragraph" w:customStyle="1" w:styleId="TOCBase">
    <w:name w:val="TOC Base"/>
    <w:rsid w:val="000E63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30D"/>
    <w:pPr>
      <w:tabs>
        <w:tab w:val="right" w:leader="dot" w:pos="9072"/>
      </w:tabs>
      <w:spacing w:before="40" w:after="40"/>
      <w:ind w:left="284"/>
    </w:pPr>
    <w:rPr>
      <w:rFonts w:ascii="Times New Roman" w:hAnsi="Times New Roman"/>
    </w:rPr>
  </w:style>
  <w:style w:type="paragraph" w:styleId="TOC1">
    <w:name w:val="toc 1"/>
    <w:basedOn w:val="TOCBase"/>
    <w:next w:val="Normal"/>
    <w:rsid w:val="000E63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630D"/>
    <w:pPr>
      <w:spacing w:before="5040"/>
      <w:jc w:val="center"/>
    </w:pPr>
    <w:rPr>
      <w:sz w:val="48"/>
      <w:szCs w:val="72"/>
      <w:lang w:val="en-US"/>
    </w:rPr>
  </w:style>
  <w:style w:type="character" w:customStyle="1" w:styleId="TitleChar">
    <w:name w:val="Title Char"/>
    <w:link w:val="Title"/>
    <w:rsid w:val="000E63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30D"/>
    <w:pPr>
      <w:tabs>
        <w:tab w:val="left" w:pos="3600"/>
        <w:tab w:val="left" w:pos="3958"/>
      </w:tabs>
    </w:pPr>
  </w:style>
  <w:style w:type="paragraph" w:styleId="List">
    <w:name w:val="List"/>
    <w:basedOn w:val="BodyText"/>
    <w:next w:val="BodyText"/>
    <w:rsid w:val="000E630D"/>
    <w:pPr>
      <w:tabs>
        <w:tab w:val="left" w:pos="340"/>
      </w:tabs>
      <w:spacing w:before="60" w:after="60"/>
      <w:ind w:left="340" w:hanging="340"/>
    </w:pPr>
  </w:style>
  <w:style w:type="paragraph" w:styleId="ListBullet">
    <w:name w:val="List Bullet"/>
    <w:basedOn w:val="List"/>
    <w:rsid w:val="000E630D"/>
    <w:pPr>
      <w:numPr>
        <w:numId w:val="11"/>
      </w:numPr>
      <w:tabs>
        <w:tab w:val="clear" w:pos="340"/>
      </w:tabs>
      <w:spacing w:before="40" w:after="40"/>
    </w:pPr>
  </w:style>
  <w:style w:type="paragraph" w:customStyle="1" w:styleId="Note">
    <w:name w:val="Note"/>
    <w:basedOn w:val="BodyText"/>
    <w:rsid w:val="000E63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30D"/>
    <w:pPr>
      <w:framePr w:wrap="auto" w:hAnchor="text" w:y="6049"/>
    </w:pPr>
    <w:rPr>
      <w:color w:val="000000"/>
      <w:sz w:val="40"/>
    </w:rPr>
  </w:style>
  <w:style w:type="paragraph" w:customStyle="1" w:styleId="TOCTitle">
    <w:name w:val="TOCTitle"/>
    <w:basedOn w:val="Heading1"/>
    <w:rsid w:val="000E630D"/>
    <w:pPr>
      <w:spacing w:after="240"/>
      <w:jc w:val="center"/>
      <w:outlineLvl w:val="9"/>
    </w:pPr>
    <w:rPr>
      <w:caps/>
    </w:rPr>
  </w:style>
  <w:style w:type="paragraph" w:customStyle="1" w:styleId="Version">
    <w:name w:val="Version"/>
    <w:rsid w:val="000E63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630D"/>
    <w:pPr>
      <w:numPr>
        <w:numId w:val="12"/>
      </w:numPr>
      <w:tabs>
        <w:tab w:val="clear" w:pos="680"/>
      </w:tabs>
    </w:pPr>
  </w:style>
  <w:style w:type="paragraph" w:styleId="Index1">
    <w:name w:val="index 1"/>
    <w:basedOn w:val="Normal"/>
    <w:next w:val="Normal"/>
    <w:semiHidden/>
    <w:rsid w:val="000E630D"/>
    <w:pPr>
      <w:keepNext w:val="0"/>
      <w:tabs>
        <w:tab w:val="right" w:pos="4176"/>
      </w:tabs>
      <w:ind w:left="198" w:hanging="198"/>
    </w:pPr>
    <w:rPr>
      <w:rFonts w:ascii="Garamond" w:hAnsi="Garamond"/>
    </w:rPr>
  </w:style>
  <w:style w:type="paragraph" w:styleId="IndexHeading">
    <w:name w:val="index heading"/>
    <w:basedOn w:val="Normal"/>
    <w:next w:val="Index1"/>
    <w:semiHidden/>
    <w:rsid w:val="000E630D"/>
    <w:pPr>
      <w:spacing w:before="120" w:after="120"/>
    </w:pPr>
    <w:rPr>
      <w:rFonts w:ascii="Arial" w:hAnsi="Arial"/>
      <w:b/>
      <w:color w:val="918585"/>
      <w:sz w:val="24"/>
    </w:rPr>
  </w:style>
  <w:style w:type="paragraph" w:customStyle="1" w:styleId="Chapter">
    <w:name w:val="Chapter"/>
    <w:basedOn w:val="Normal"/>
    <w:rsid w:val="000E630D"/>
    <w:pPr>
      <w:spacing w:before="240"/>
    </w:pPr>
    <w:rPr>
      <w:rFonts w:ascii="Times New Roman" w:hAnsi="Times New Roman"/>
      <w:smallCaps/>
      <w:spacing w:val="80"/>
      <w:sz w:val="28"/>
    </w:rPr>
  </w:style>
  <w:style w:type="paragraph" w:customStyle="1" w:styleId="InChapter">
    <w:name w:val="InChapter"/>
    <w:basedOn w:val="Heading3"/>
    <w:rsid w:val="000E630D"/>
    <w:pPr>
      <w:spacing w:after="240"/>
      <w:outlineLvl w:val="9"/>
    </w:pPr>
    <w:rPr>
      <w:noProof/>
    </w:rPr>
  </w:style>
  <w:style w:type="paragraph" w:styleId="Index2">
    <w:name w:val="index 2"/>
    <w:basedOn w:val="Normal"/>
    <w:next w:val="Normal"/>
    <w:semiHidden/>
    <w:rsid w:val="000E630D"/>
    <w:pPr>
      <w:tabs>
        <w:tab w:val="right" w:pos="4176"/>
      </w:tabs>
      <w:ind w:left="568" w:hanging="284"/>
    </w:pPr>
    <w:rPr>
      <w:rFonts w:ascii="Garamond" w:hAnsi="Garamond"/>
    </w:rPr>
  </w:style>
  <w:style w:type="paragraph" w:customStyle="1" w:styleId="Byline">
    <w:name w:val="Byline"/>
    <w:rsid w:val="000E63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30D"/>
    <w:pPr>
      <w:tabs>
        <w:tab w:val="clear" w:pos="3600"/>
        <w:tab w:val="clear" w:pos="3958"/>
      </w:tabs>
      <w:jc w:val="right"/>
    </w:pPr>
  </w:style>
  <w:style w:type="character" w:styleId="Emphasis">
    <w:name w:val="Emphasis"/>
    <w:qFormat/>
    <w:rsid w:val="000E630D"/>
    <w:rPr>
      <w:i/>
    </w:rPr>
  </w:style>
  <w:style w:type="paragraph" w:styleId="Caption">
    <w:name w:val="caption"/>
    <w:basedOn w:val="BodyText"/>
    <w:next w:val="Normal"/>
    <w:qFormat/>
    <w:rsid w:val="000E630D"/>
    <w:pPr>
      <w:framePr w:w="2268" w:hSpace="181" w:vSpace="181" w:wrap="around" w:vAnchor="text" w:hAnchor="page" w:x="1135" w:y="285" w:anchorLock="1"/>
    </w:pPr>
    <w:rPr>
      <w:i/>
    </w:rPr>
  </w:style>
  <w:style w:type="paragraph" w:customStyle="1" w:styleId="MiniTOCTitle">
    <w:name w:val="MiniTOCTitle"/>
    <w:basedOn w:val="Heading4"/>
    <w:rsid w:val="000E630D"/>
    <w:pPr>
      <w:spacing w:before="240"/>
      <w:outlineLvl w:val="9"/>
    </w:pPr>
    <w:rPr>
      <w:noProof/>
      <w:sz w:val="24"/>
    </w:rPr>
  </w:style>
  <w:style w:type="paragraph" w:customStyle="1" w:styleId="MiniTOCItem">
    <w:name w:val="MiniTOCItem"/>
    <w:basedOn w:val="ListBullet"/>
    <w:rsid w:val="000E630D"/>
    <w:pPr>
      <w:numPr>
        <w:numId w:val="0"/>
      </w:numPr>
      <w:tabs>
        <w:tab w:val="right" w:leader="dot" w:pos="6521"/>
      </w:tabs>
      <w:spacing w:before="0" w:after="0"/>
    </w:pPr>
  </w:style>
  <w:style w:type="paragraph" w:customStyle="1" w:styleId="TOFTitle">
    <w:name w:val="TOFTitle"/>
    <w:basedOn w:val="TOCTitle"/>
    <w:rsid w:val="000E630D"/>
  </w:style>
  <w:style w:type="paragraph" w:styleId="TableofFigures">
    <w:name w:val="table of figures"/>
    <w:basedOn w:val="Normal"/>
    <w:next w:val="Normal"/>
    <w:semiHidden/>
    <w:rsid w:val="000E630D"/>
    <w:pPr>
      <w:tabs>
        <w:tab w:val="right" w:leader="dot" w:pos="9072"/>
      </w:tabs>
      <w:ind w:left="970" w:hanging="403"/>
    </w:pPr>
    <w:rPr>
      <w:rFonts w:ascii="Times New Roman" w:hAnsi="Times New Roman"/>
      <w:b/>
    </w:rPr>
  </w:style>
  <w:style w:type="paragraph" w:styleId="ListNumber">
    <w:name w:val="List Number"/>
    <w:basedOn w:val="List"/>
    <w:rsid w:val="000E630D"/>
    <w:pPr>
      <w:numPr>
        <w:numId w:val="9"/>
      </w:numPr>
    </w:pPr>
  </w:style>
  <w:style w:type="character" w:customStyle="1" w:styleId="WingdingSymbols">
    <w:name w:val="Wingding Symbols"/>
    <w:rsid w:val="000E630D"/>
    <w:rPr>
      <w:rFonts w:ascii="Wingdings" w:hAnsi="Wingdings"/>
    </w:rPr>
  </w:style>
  <w:style w:type="paragraph" w:customStyle="1" w:styleId="TableHeading">
    <w:name w:val="Table Heading"/>
    <w:basedOn w:val="HeadingBase"/>
    <w:rsid w:val="000E630D"/>
    <w:pPr>
      <w:keepLines/>
      <w:pBdr>
        <w:bottom w:val="single" w:sz="6" w:space="1" w:color="918585"/>
      </w:pBdr>
      <w:spacing w:before="240"/>
    </w:pPr>
  </w:style>
  <w:style w:type="character" w:customStyle="1" w:styleId="HotSpot">
    <w:name w:val="HotSpot"/>
    <w:rsid w:val="000E630D"/>
    <w:rPr>
      <w:color w:val="0033CC"/>
      <w:u w:val="none"/>
    </w:rPr>
  </w:style>
  <w:style w:type="paragraph" w:customStyle="1" w:styleId="BodyTextRight">
    <w:name w:val="Body Text Right"/>
    <w:basedOn w:val="BodyText"/>
    <w:rsid w:val="000E630D"/>
    <w:pPr>
      <w:spacing w:before="0" w:after="0"/>
      <w:jc w:val="right"/>
    </w:pPr>
  </w:style>
  <w:style w:type="paragraph" w:styleId="Index3">
    <w:name w:val="index 3"/>
    <w:basedOn w:val="ListNumber2"/>
    <w:next w:val="Normal"/>
    <w:semiHidden/>
    <w:rsid w:val="000E630D"/>
    <w:pPr>
      <w:numPr>
        <w:numId w:val="0"/>
      </w:numPr>
      <w:tabs>
        <w:tab w:val="right" w:leader="dot" w:pos="4176"/>
      </w:tabs>
    </w:pPr>
  </w:style>
  <w:style w:type="paragraph" w:styleId="ListNumber2">
    <w:name w:val="List Number 2"/>
    <w:basedOn w:val="List2"/>
    <w:rsid w:val="000E630D"/>
    <w:pPr>
      <w:numPr>
        <w:numId w:val="8"/>
      </w:numPr>
      <w:tabs>
        <w:tab w:val="clear" w:pos="1060"/>
      </w:tabs>
    </w:pPr>
  </w:style>
  <w:style w:type="paragraph" w:customStyle="1" w:styleId="MarginNote">
    <w:name w:val="Margin Note"/>
    <w:basedOn w:val="BodyText"/>
    <w:rsid w:val="000E63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3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E63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630D"/>
    <w:rPr>
      <w:sz w:val="32"/>
    </w:rPr>
  </w:style>
  <w:style w:type="paragraph" w:customStyle="1" w:styleId="HeadingProcedure">
    <w:name w:val="Heading Procedure"/>
    <w:basedOn w:val="HeadingBase"/>
    <w:next w:val="Normal"/>
    <w:rsid w:val="000E630D"/>
    <w:pPr>
      <w:tabs>
        <w:tab w:val="left" w:pos="0"/>
      </w:tabs>
      <w:spacing w:before="120" w:after="60"/>
    </w:pPr>
    <w:rPr>
      <w:i/>
      <w:color w:val="918585"/>
      <w:sz w:val="22"/>
    </w:rPr>
  </w:style>
  <w:style w:type="paragraph" w:customStyle="1" w:styleId="TableBodyText">
    <w:name w:val="Table Body Text"/>
    <w:basedOn w:val="BodyText"/>
    <w:rsid w:val="000E630D"/>
    <w:pPr>
      <w:spacing w:before="60" w:after="60"/>
    </w:pPr>
  </w:style>
  <w:style w:type="paragraph" w:styleId="ListContinue">
    <w:name w:val="List Continue"/>
    <w:basedOn w:val="List"/>
    <w:rsid w:val="000E630D"/>
    <w:pPr>
      <w:ind w:firstLine="0"/>
    </w:pPr>
  </w:style>
  <w:style w:type="paragraph" w:customStyle="1" w:styleId="ListNote">
    <w:name w:val="List Note"/>
    <w:basedOn w:val="List"/>
    <w:rsid w:val="000E630D"/>
    <w:pPr>
      <w:pBdr>
        <w:top w:val="single" w:sz="6" w:space="2" w:color="918585"/>
        <w:bottom w:val="single" w:sz="6" w:space="2" w:color="918585"/>
      </w:pBdr>
      <w:tabs>
        <w:tab w:val="left" w:pos="1021"/>
      </w:tabs>
      <w:ind w:firstLine="0"/>
    </w:pPr>
  </w:style>
  <w:style w:type="paragraph" w:customStyle="1" w:styleId="Warning">
    <w:name w:val="Warning"/>
    <w:basedOn w:val="BodyText"/>
    <w:rsid w:val="000E630D"/>
    <w:pPr>
      <w:shd w:val="clear" w:color="auto" w:fill="D9D9D9"/>
      <w:tabs>
        <w:tab w:val="left" w:pos="992"/>
      </w:tabs>
      <w:ind w:left="119" w:right="119"/>
    </w:pPr>
    <w:rPr>
      <w:sz w:val="20"/>
    </w:rPr>
  </w:style>
  <w:style w:type="paragraph" w:customStyle="1" w:styleId="MarginIcons">
    <w:name w:val="Margin Icons"/>
    <w:basedOn w:val="BodyText"/>
    <w:rsid w:val="000E630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E630D"/>
    <w:rPr>
      <w:rFonts w:ascii="Courier New" w:hAnsi="Courier New"/>
    </w:rPr>
  </w:style>
  <w:style w:type="paragraph" w:customStyle="1" w:styleId="NoteBullet">
    <w:name w:val="Note Bullet"/>
    <w:basedOn w:val="Note"/>
    <w:rsid w:val="000E630D"/>
    <w:pPr>
      <w:tabs>
        <w:tab w:val="clear" w:pos="680"/>
      </w:tabs>
      <w:spacing w:before="60" w:after="60"/>
    </w:pPr>
  </w:style>
  <w:style w:type="paragraph" w:customStyle="1" w:styleId="SubHeading2">
    <w:name w:val="SubHeading2"/>
    <w:basedOn w:val="HeadingBase"/>
    <w:rsid w:val="000E630D"/>
    <w:pPr>
      <w:spacing w:before="240" w:after="60"/>
    </w:pPr>
    <w:rPr>
      <w:sz w:val="20"/>
    </w:rPr>
  </w:style>
  <w:style w:type="paragraph" w:customStyle="1" w:styleId="SubHeading1">
    <w:name w:val="SubHeading1"/>
    <w:basedOn w:val="HeadingBase"/>
    <w:rsid w:val="000E630D"/>
    <w:pPr>
      <w:spacing w:before="240" w:after="60"/>
    </w:pPr>
    <w:rPr>
      <w:color w:val="918585"/>
      <w:sz w:val="22"/>
    </w:rPr>
  </w:style>
  <w:style w:type="paragraph" w:customStyle="1" w:styleId="SideHeading">
    <w:name w:val="Side Heading"/>
    <w:basedOn w:val="HeadingBase"/>
    <w:rsid w:val="000E63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30D"/>
    <w:pPr>
      <w:numPr>
        <w:numId w:val="10"/>
      </w:numPr>
    </w:pPr>
  </w:style>
  <w:style w:type="paragraph" w:styleId="PlainText">
    <w:name w:val="Plain Text"/>
    <w:basedOn w:val="Normal"/>
    <w:link w:val="PlainTextChar"/>
    <w:rsid w:val="000E630D"/>
    <w:rPr>
      <w:sz w:val="20"/>
    </w:rPr>
  </w:style>
  <w:style w:type="character" w:customStyle="1" w:styleId="PlainTextChar">
    <w:name w:val="Plain Text Char"/>
    <w:basedOn w:val="DefaultParagraphFont"/>
    <w:link w:val="PlainText"/>
    <w:rsid w:val="000E630D"/>
    <w:rPr>
      <w:rFonts w:ascii="Courier New" w:eastAsia="Times New Roman" w:hAnsi="Courier New" w:cs="Times New Roman"/>
      <w:sz w:val="20"/>
      <w:szCs w:val="20"/>
      <w:lang w:val="en-US" w:eastAsia="en-US"/>
    </w:rPr>
  </w:style>
  <w:style w:type="character" w:customStyle="1" w:styleId="MenuOption">
    <w:name w:val="Menu Option"/>
    <w:rsid w:val="000E630D"/>
    <w:rPr>
      <w:b/>
      <w:smallCaps/>
    </w:rPr>
  </w:style>
  <w:style w:type="paragraph" w:customStyle="1" w:styleId="TableListNumber">
    <w:name w:val="Table List Number"/>
    <w:basedOn w:val="ListNumber"/>
    <w:rsid w:val="000E630D"/>
    <w:pPr>
      <w:numPr>
        <w:numId w:val="0"/>
      </w:numPr>
    </w:pPr>
  </w:style>
  <w:style w:type="paragraph" w:styleId="TOC4">
    <w:name w:val="toc 4"/>
    <w:basedOn w:val="TOCBase"/>
    <w:next w:val="Normal"/>
    <w:semiHidden/>
    <w:rsid w:val="000E630D"/>
    <w:pPr>
      <w:tabs>
        <w:tab w:val="right" w:leader="dot" w:pos="9071"/>
      </w:tabs>
      <w:ind w:left="1701"/>
    </w:pPr>
  </w:style>
  <w:style w:type="paragraph" w:customStyle="1" w:styleId="ListAlpha">
    <w:name w:val="List Alpha"/>
    <w:basedOn w:val="List"/>
    <w:rsid w:val="000E630D"/>
    <w:pPr>
      <w:numPr>
        <w:numId w:val="7"/>
      </w:numPr>
    </w:pPr>
  </w:style>
  <w:style w:type="paragraph" w:customStyle="1" w:styleId="ListAlpha2">
    <w:name w:val="List Alpha 2"/>
    <w:basedOn w:val="List2"/>
    <w:rsid w:val="000E630D"/>
    <w:pPr>
      <w:numPr>
        <w:numId w:val="6"/>
      </w:numPr>
    </w:pPr>
  </w:style>
  <w:style w:type="paragraph" w:styleId="List2">
    <w:name w:val="List 2"/>
    <w:basedOn w:val="BodyText"/>
    <w:rsid w:val="000E630D"/>
    <w:pPr>
      <w:tabs>
        <w:tab w:val="left" w:pos="680"/>
      </w:tabs>
      <w:spacing w:before="60" w:after="60"/>
      <w:ind w:left="680" w:hanging="340"/>
    </w:pPr>
  </w:style>
  <w:style w:type="paragraph" w:styleId="List3">
    <w:name w:val="List 3"/>
    <w:basedOn w:val="BodyText"/>
    <w:rsid w:val="000E630D"/>
    <w:pPr>
      <w:tabs>
        <w:tab w:val="left" w:pos="1021"/>
      </w:tabs>
      <w:spacing w:before="60" w:after="60"/>
      <w:ind w:left="1020" w:hanging="340"/>
    </w:pPr>
  </w:style>
  <w:style w:type="paragraph" w:styleId="List4">
    <w:name w:val="List 4"/>
    <w:basedOn w:val="BodyText"/>
    <w:rsid w:val="000E630D"/>
    <w:pPr>
      <w:tabs>
        <w:tab w:val="left" w:pos="1361"/>
      </w:tabs>
      <w:spacing w:before="60" w:after="60"/>
      <w:ind w:left="1361" w:hanging="340"/>
    </w:pPr>
  </w:style>
  <w:style w:type="paragraph" w:styleId="List5">
    <w:name w:val="List 5"/>
    <w:basedOn w:val="BodyText"/>
    <w:rsid w:val="000E630D"/>
    <w:pPr>
      <w:tabs>
        <w:tab w:val="left" w:pos="1701"/>
      </w:tabs>
      <w:spacing w:before="60" w:after="60"/>
      <w:ind w:left="1701" w:hanging="340"/>
    </w:pPr>
  </w:style>
  <w:style w:type="paragraph" w:styleId="ListBullet3">
    <w:name w:val="List Bullet 3"/>
    <w:basedOn w:val="List3"/>
    <w:rsid w:val="000E630D"/>
    <w:pPr>
      <w:numPr>
        <w:numId w:val="13"/>
      </w:numPr>
      <w:tabs>
        <w:tab w:val="clear" w:pos="1021"/>
      </w:tabs>
      <w:ind w:left="1037" w:hanging="357"/>
    </w:pPr>
  </w:style>
  <w:style w:type="paragraph" w:styleId="ListBullet4">
    <w:name w:val="List Bullet 4"/>
    <w:basedOn w:val="List4"/>
    <w:rsid w:val="000E630D"/>
    <w:pPr>
      <w:numPr>
        <w:numId w:val="1"/>
      </w:numPr>
    </w:pPr>
  </w:style>
  <w:style w:type="paragraph" w:styleId="ListBullet5">
    <w:name w:val="List Bullet 5"/>
    <w:basedOn w:val="List5"/>
    <w:rsid w:val="000E630D"/>
    <w:pPr>
      <w:numPr>
        <w:numId w:val="2"/>
      </w:numPr>
    </w:pPr>
  </w:style>
  <w:style w:type="paragraph" w:styleId="ListContinue2">
    <w:name w:val="List Continue 2"/>
    <w:basedOn w:val="List2"/>
    <w:rsid w:val="000E630D"/>
    <w:pPr>
      <w:ind w:firstLine="0"/>
    </w:pPr>
  </w:style>
  <w:style w:type="paragraph" w:styleId="ListContinue3">
    <w:name w:val="List Continue 3"/>
    <w:basedOn w:val="List3"/>
    <w:rsid w:val="000E630D"/>
    <w:pPr>
      <w:ind w:left="1021" w:firstLine="0"/>
    </w:pPr>
  </w:style>
  <w:style w:type="paragraph" w:styleId="ListContinue4">
    <w:name w:val="List Continue 4"/>
    <w:basedOn w:val="List4"/>
    <w:rsid w:val="000E630D"/>
    <w:pPr>
      <w:ind w:firstLine="0"/>
    </w:pPr>
  </w:style>
  <w:style w:type="paragraph" w:styleId="ListContinue5">
    <w:name w:val="List Continue 5"/>
    <w:basedOn w:val="List5"/>
    <w:rsid w:val="000E630D"/>
    <w:pPr>
      <w:ind w:firstLine="0"/>
    </w:pPr>
  </w:style>
  <w:style w:type="paragraph" w:styleId="ListNumber3">
    <w:name w:val="List Number 3"/>
    <w:basedOn w:val="List3"/>
    <w:rsid w:val="000E630D"/>
    <w:pPr>
      <w:numPr>
        <w:numId w:val="3"/>
      </w:numPr>
    </w:pPr>
  </w:style>
  <w:style w:type="paragraph" w:styleId="ListNumber4">
    <w:name w:val="List Number 4"/>
    <w:basedOn w:val="List4"/>
    <w:rsid w:val="000E630D"/>
    <w:pPr>
      <w:numPr>
        <w:numId w:val="4"/>
      </w:numPr>
    </w:pPr>
  </w:style>
  <w:style w:type="paragraph" w:styleId="ListNumber5">
    <w:name w:val="List Number 5"/>
    <w:basedOn w:val="List5"/>
    <w:rsid w:val="000E630D"/>
    <w:pPr>
      <w:numPr>
        <w:numId w:val="5"/>
      </w:numPr>
    </w:pPr>
  </w:style>
  <w:style w:type="paragraph" w:styleId="BlockText">
    <w:name w:val="Block Text"/>
    <w:basedOn w:val="Normal"/>
    <w:rsid w:val="000E630D"/>
    <w:pPr>
      <w:spacing w:after="120"/>
      <w:ind w:left="1440" w:right="1440"/>
    </w:pPr>
  </w:style>
  <w:style w:type="character" w:customStyle="1" w:styleId="Subscript">
    <w:name w:val="Subscript"/>
    <w:rsid w:val="000E630D"/>
    <w:rPr>
      <w:sz w:val="16"/>
      <w:vertAlign w:val="subscript"/>
    </w:rPr>
  </w:style>
  <w:style w:type="character" w:customStyle="1" w:styleId="Superscript">
    <w:name w:val="Superscript"/>
    <w:rsid w:val="000E630D"/>
    <w:rPr>
      <w:sz w:val="16"/>
      <w:vertAlign w:val="superscript"/>
    </w:rPr>
  </w:style>
  <w:style w:type="character" w:customStyle="1" w:styleId="Symbols">
    <w:name w:val="Symbols"/>
    <w:rsid w:val="000E630D"/>
    <w:rPr>
      <w:rFonts w:ascii="Symbol" w:hAnsi="Symbol"/>
    </w:rPr>
  </w:style>
  <w:style w:type="character" w:customStyle="1" w:styleId="MenuOptions">
    <w:name w:val="Menu Options"/>
    <w:rsid w:val="000E630D"/>
    <w:rPr>
      <w:rFonts w:ascii="Arial Narrow" w:hAnsi="Arial Narrow"/>
      <w:smallCaps/>
    </w:rPr>
  </w:style>
  <w:style w:type="character" w:customStyle="1" w:styleId="Buttons">
    <w:name w:val="Buttons"/>
    <w:rsid w:val="000E630D"/>
    <w:rPr>
      <w:b/>
    </w:rPr>
  </w:style>
  <w:style w:type="character" w:customStyle="1" w:styleId="Underlined">
    <w:name w:val="Underlined"/>
    <w:rsid w:val="000E630D"/>
    <w:rPr>
      <w:u w:val="single"/>
    </w:rPr>
  </w:style>
  <w:style w:type="paragraph" w:customStyle="1" w:styleId="TableBodyTextRight">
    <w:name w:val="Table Body Text Right"/>
    <w:basedOn w:val="TableBodyText"/>
    <w:rsid w:val="000E630D"/>
    <w:pPr>
      <w:widowControl w:val="0"/>
      <w:autoSpaceDE w:val="0"/>
      <w:autoSpaceDN w:val="0"/>
      <w:adjustRightInd w:val="0"/>
      <w:jc w:val="right"/>
    </w:pPr>
    <w:rPr>
      <w:rFonts w:cs="Arial"/>
      <w:szCs w:val="18"/>
    </w:rPr>
  </w:style>
  <w:style w:type="paragraph" w:customStyle="1" w:styleId="CopyrightText">
    <w:name w:val="Copyright Text"/>
    <w:basedOn w:val="BodyText"/>
    <w:rsid w:val="000E630D"/>
    <w:rPr>
      <w:sz w:val="18"/>
    </w:rPr>
  </w:style>
  <w:style w:type="paragraph" w:customStyle="1" w:styleId="BodySmallRight">
    <w:name w:val="Body Small Right"/>
    <w:basedOn w:val="BodyTextRight"/>
    <w:rsid w:val="000E630D"/>
    <w:rPr>
      <w:sz w:val="18"/>
      <w:szCs w:val="18"/>
    </w:rPr>
  </w:style>
  <w:style w:type="paragraph" w:customStyle="1" w:styleId="MarginEdition">
    <w:name w:val="Margin Edition"/>
    <w:basedOn w:val="MarginNote"/>
    <w:rsid w:val="000E630D"/>
    <w:pPr>
      <w:spacing w:before="0" w:after="0"/>
    </w:pPr>
    <w:rPr>
      <w:rFonts w:ascii="Times New Roman" w:hAnsi="Times New Roman"/>
      <w:color w:val="999999"/>
    </w:rPr>
  </w:style>
  <w:style w:type="paragraph" w:customStyle="1" w:styleId="Spacer">
    <w:name w:val="Spacer"/>
    <w:basedOn w:val="Normal"/>
    <w:rsid w:val="000E630D"/>
    <w:rPr>
      <w:sz w:val="2"/>
      <w:szCs w:val="2"/>
    </w:rPr>
  </w:style>
  <w:style w:type="character" w:customStyle="1" w:styleId="Small">
    <w:name w:val="Small"/>
    <w:rsid w:val="000E630D"/>
    <w:rPr>
      <w:sz w:val="16"/>
    </w:rPr>
  </w:style>
  <w:style w:type="paragraph" w:customStyle="1" w:styleId="WideTable">
    <w:name w:val="Wide Table"/>
    <w:basedOn w:val="Normal"/>
    <w:rsid w:val="000E630D"/>
    <w:pPr>
      <w:ind w:left="-1418"/>
    </w:pPr>
    <w:rPr>
      <w:sz w:val="2"/>
      <w:szCs w:val="2"/>
    </w:rPr>
  </w:style>
  <w:style w:type="character" w:styleId="PageNumber">
    <w:name w:val="page number"/>
    <w:rsid w:val="000E630D"/>
  </w:style>
  <w:style w:type="paragraph" w:styleId="Quote">
    <w:name w:val="Quote"/>
    <w:basedOn w:val="Heading1"/>
    <w:link w:val="QuoteChar"/>
    <w:qFormat/>
    <w:rsid w:val="000E630D"/>
    <w:rPr>
      <w:b w:val="0"/>
      <w:sz w:val="72"/>
      <w:szCs w:val="72"/>
      <w:lang w:val="en-NZ"/>
    </w:rPr>
  </w:style>
  <w:style w:type="character" w:customStyle="1" w:styleId="QuoteChar">
    <w:name w:val="Quote Char"/>
    <w:link w:val="Quote"/>
    <w:rsid w:val="000E63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30D"/>
    <w:pPr>
      <w:pageBreakBefore/>
    </w:pPr>
  </w:style>
  <w:style w:type="paragraph" w:customStyle="1" w:styleId="Border">
    <w:name w:val="Border"/>
    <w:basedOn w:val="Normal"/>
    <w:qFormat/>
    <w:rsid w:val="000E630D"/>
    <w:pPr>
      <w:pBdr>
        <w:top w:val="single" w:sz="18" w:space="1" w:color="auto"/>
      </w:pBdr>
    </w:pPr>
    <w:rPr>
      <w:rFonts w:ascii="Times New Roman" w:hAnsi="Times New Roman"/>
      <w:color w:val="FFFFFF"/>
      <w:sz w:val="2"/>
    </w:rPr>
  </w:style>
  <w:style w:type="character" w:styleId="IntenseEmphasis">
    <w:name w:val="Intense Emphasis"/>
    <w:uiPriority w:val="21"/>
    <w:qFormat/>
    <w:rsid w:val="000E630D"/>
    <w:rPr>
      <w:b/>
      <w:bCs/>
      <w:i/>
      <w:iCs/>
      <w:color w:val="auto"/>
    </w:rPr>
  </w:style>
  <w:style w:type="paragraph" w:styleId="IntenseQuote">
    <w:name w:val="Intense Quote"/>
    <w:basedOn w:val="Normal"/>
    <w:next w:val="Normal"/>
    <w:link w:val="IntenseQuoteChar"/>
    <w:uiPriority w:val="30"/>
    <w:qFormat/>
    <w:rsid w:val="000E630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E630D"/>
    <w:rPr>
      <w:rFonts w:ascii="Courier New" w:eastAsia="Times New Roman" w:hAnsi="Courier New" w:cs="Times New Roman"/>
      <w:b/>
      <w:bCs/>
      <w:i/>
      <w:iCs/>
      <w:szCs w:val="20"/>
      <w:lang w:val="en-US" w:eastAsia="en-US"/>
    </w:rPr>
  </w:style>
  <w:style w:type="character" w:styleId="SubtleReference">
    <w:name w:val="Subtle Reference"/>
    <w:uiPriority w:val="31"/>
    <w:qFormat/>
    <w:rsid w:val="000E630D"/>
    <w:rPr>
      <w:smallCaps/>
      <w:color w:val="auto"/>
      <w:u w:val="single"/>
    </w:rPr>
  </w:style>
  <w:style w:type="character" w:styleId="IntenseReference">
    <w:name w:val="Intense Reference"/>
    <w:uiPriority w:val="32"/>
    <w:qFormat/>
    <w:rsid w:val="000E630D"/>
    <w:rPr>
      <w:b/>
      <w:bCs/>
      <w:smallCaps/>
      <w:color w:val="auto"/>
      <w:spacing w:val="5"/>
      <w:u w:val="single"/>
    </w:rPr>
  </w:style>
  <w:style w:type="paragraph" w:customStyle="1" w:styleId="2ColumnHeading">
    <w:name w:val="2Column Heading"/>
    <w:basedOn w:val="BodyText"/>
    <w:qFormat/>
    <w:rsid w:val="000E630D"/>
    <w:pPr>
      <w:spacing w:after="60"/>
      <w:ind w:left="-2268"/>
    </w:pPr>
    <w:rPr>
      <w:b/>
    </w:rPr>
  </w:style>
  <w:style w:type="paragraph" w:customStyle="1" w:styleId="Heading1TOC">
    <w:name w:val="Heading1 TOC"/>
    <w:basedOn w:val="Normal"/>
    <w:qFormat/>
    <w:rsid w:val="000E630D"/>
    <w:pPr>
      <w:spacing w:before="240" w:after="120"/>
    </w:pPr>
    <w:rPr>
      <w:rFonts w:ascii="Times New Roman" w:hAnsi="Times New Roman"/>
      <w:b/>
      <w:sz w:val="32"/>
    </w:rPr>
  </w:style>
  <w:style w:type="paragraph" w:customStyle="1" w:styleId="Heading2TOC">
    <w:name w:val="Heading2 TOC"/>
    <w:basedOn w:val="Normal"/>
    <w:qFormat/>
    <w:rsid w:val="000E630D"/>
    <w:pPr>
      <w:spacing w:before="240" w:after="60"/>
    </w:pPr>
    <w:rPr>
      <w:rFonts w:ascii="Times New Roman" w:hAnsi="Times New Roman"/>
      <w:b/>
      <w:sz w:val="28"/>
    </w:rPr>
  </w:style>
  <w:style w:type="character" w:customStyle="1" w:styleId="Underline">
    <w:name w:val="Underline"/>
    <w:qFormat/>
    <w:rsid w:val="000E630D"/>
    <w:rPr>
      <w:u w:val="single"/>
    </w:rPr>
  </w:style>
  <w:style w:type="character" w:customStyle="1" w:styleId="BoldandItalics">
    <w:name w:val="Bold and Italics"/>
    <w:qFormat/>
    <w:rsid w:val="000E630D"/>
    <w:rPr>
      <w:b/>
      <w:i/>
      <w:u w:val="none"/>
    </w:rPr>
  </w:style>
  <w:style w:type="paragraph" w:styleId="BalloonText">
    <w:name w:val="Balloon Text"/>
    <w:basedOn w:val="Normal"/>
    <w:link w:val="BalloonTextChar"/>
    <w:rsid w:val="000E630D"/>
    <w:rPr>
      <w:rFonts w:ascii="Tahoma" w:hAnsi="Tahoma" w:cs="Tahoma"/>
      <w:sz w:val="16"/>
      <w:szCs w:val="16"/>
    </w:rPr>
  </w:style>
  <w:style w:type="character" w:customStyle="1" w:styleId="BalloonTextChar">
    <w:name w:val="Balloon Text Char"/>
    <w:link w:val="BalloonText"/>
    <w:rsid w:val="000E63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630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E630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1187</Words>
  <Characters>7257</Characters>
  <Application>Microsoft Office Word</Application>
  <DocSecurity>0</DocSecurity>
  <Lines>276</Lines>
  <Paragraphs>113</Paragraphs>
  <ScaleCrop>false</ScaleCrop>
  <Company>Author-it Software Corporation Ltd.</Company>
  <LinksUpToDate>false</LinksUpToDate>
  <CharactersWithSpaces>8385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RTE5606A Manage water systems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2012-05-27T07:43:00Z</dcterms:created>
  <dcterms:modified xsi:type="dcterms:W3CDTF">2012-05-27T07:43:00Z</dcterms:modified>
</cp:coreProperties>
</file>