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CCD" w:rsidP="00007CCD">
      <w:pPr>
        <w:pStyle w:val="Title"/>
      </w:pPr>
      <w:r>
        <w:fldChar w:fldCharType="begin"/>
      </w:r>
      <w:r>
        <w:instrText xml:space="preserve"> TITLE   \* MERGEFORMAT </w:instrText>
      </w:r>
      <w:r>
        <w:fldChar w:fldCharType="separate"/>
      </w:r>
      <w:r>
        <w:t>RTE3323A Dispatch materials and composted product</w:t>
      </w:r>
      <w:r>
        <w:fldChar w:fldCharType="end"/>
      </w:r>
    </w:p>
    <w:p w:rsidR="00007CCD" w:rsidP="00007CCD">
      <w:pPr>
        <w:pStyle w:val="Version"/>
        <w:sectPr w:rsidSect="000A01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1E7" w:rsidP="000A01E7">
      <w:pPr>
        <w:pStyle w:val="SuperHeading"/>
      </w:pPr>
      <w:r w:rsidRPr="000A01E7">
        <w:t>RTE3323A Dispatch materials and composted product</w:t>
      </w:r>
    </w:p>
    <w:p w:rsidR="00000000" w:rsidRPr="000A01E7" w:rsidP="000A01E7">
      <w:pPr>
        <w:pStyle w:val="Heading1"/>
      </w:pPr>
      <w:bookmarkStart w:id="1" w:name="O_319321"/>
      <w:bookmarkEnd w:id="1"/>
      <w:r w:rsidRPr="000A01E7">
        <w:t>Modification History</w:t>
      </w:r>
    </w:p>
    <w:p w:rsidR="00000000" w:rsidRPr="000A01E7" w:rsidP="000A01E7">
      <w:pPr>
        <w:pStyle w:val="BodyText"/>
      </w:pPr>
      <w:r w:rsidRPr="000A01E7">
        <w:t>Not applicable.</w:t>
      </w:r>
    </w:p>
    <w:p w:rsidR="00000000" w:rsidRPr="000A01E7" w:rsidP="000A01E7">
      <w:pPr>
        <w:pStyle w:val="AllowPageBreak"/>
      </w:pPr>
    </w:p>
    <w:p w:rsidR="00000000" w:rsidRPr="000A01E7" w:rsidP="000A01E7">
      <w:pPr>
        <w:pStyle w:val="Heading1"/>
      </w:pPr>
      <w:bookmarkStart w:id="2" w:name="O_319320"/>
      <w:bookmarkEnd w:id="2"/>
      <w:r w:rsidRPr="000A01E7">
        <w:t>Unit Descriptor</w:t>
      </w:r>
    </w:p>
    <w:p w:rsidR="00000000" w:rsidRPr="000A01E7" w:rsidP="000A01E7">
      <w:pPr>
        <w:pStyle w:val="BodyText"/>
      </w:pPr>
      <w:r w:rsidRPr="000A01E7">
        <w:rPr>
          <w:rStyle w:val="SpecialBold"/>
        </w:rPr>
        <w:t>Unit descriptor</w:t>
      </w:r>
    </w:p>
    <w:p w:rsidR="00000000" w:rsidRPr="000A01E7" w:rsidP="000A01E7">
      <w:pPr>
        <w:pStyle w:val="BodyText"/>
      </w:pPr>
      <w:r w:rsidRPr="000A01E7">
        <w:t>This unit of competency specifies the outcomes required to organise and dispatch bagged and bulk comp</w:t>
      </w:r>
      <w:r w:rsidRPr="000A01E7">
        <w:t>ost products from the site. It involves receiving orders, recognising products and measuring quantities; driving and loading skills; recording information; and supervising site drivers and loader operators.</w:t>
      </w:r>
    </w:p>
    <w:p w:rsidR="00000000" w:rsidRPr="000A01E7" w:rsidP="000A01E7">
      <w:pPr>
        <w:pStyle w:val="BodyText"/>
      </w:pPr>
      <w:r w:rsidRPr="000A01E7">
        <w:t>The unit involves the application of well-develop</w:t>
      </w:r>
      <w:r w:rsidRPr="000A01E7">
        <w:t>ed skills with some discretion and judgement and limited supervision. It requires taking responsibility for work output with checking related to overall progress, and taking some responsibility for the work output of others, for example in the role of supe</w:t>
      </w:r>
      <w:r w:rsidRPr="000A01E7">
        <w:t>rvisor or team leader.</w:t>
      </w:r>
    </w:p>
    <w:p w:rsidR="00000000" w:rsidRPr="000A01E7" w:rsidP="000A01E7">
      <w:pPr>
        <w:pStyle w:val="AllowPageBreak"/>
      </w:pPr>
    </w:p>
    <w:p w:rsidR="00000000" w:rsidRPr="000A01E7" w:rsidP="000A01E7">
      <w:pPr>
        <w:pStyle w:val="Heading1"/>
      </w:pPr>
      <w:bookmarkStart w:id="3" w:name="O_319319"/>
      <w:bookmarkEnd w:id="3"/>
      <w:r w:rsidRPr="000A01E7">
        <w:t>Application of the Unit</w:t>
      </w:r>
    </w:p>
    <w:p w:rsidR="00000000" w:rsidRPr="000A01E7" w:rsidP="000A01E7">
      <w:pPr>
        <w:pStyle w:val="BodyText"/>
      </w:pPr>
      <w:r w:rsidRPr="000A01E7">
        <w:rPr>
          <w:rStyle w:val="SpecialBold"/>
        </w:rPr>
        <w:t>Application of the unit</w:t>
      </w:r>
    </w:p>
    <w:p w:rsidR="00000000" w:rsidRPr="000A01E7" w:rsidP="000A01E7">
      <w:pPr>
        <w:pStyle w:val="BodyText"/>
      </w:pPr>
      <w:r w:rsidRPr="000A01E7">
        <w:t>Composting is used here as a general expression for the processing of organic materials; with this unit being relevant for aerobic and anaerobic composting and vermicul</w:t>
      </w:r>
      <w:r w:rsidRPr="000A01E7">
        <w:t>ture technologies.</w:t>
      </w:r>
    </w:p>
    <w:p w:rsidR="00000000" w:rsidRPr="000A01E7" w:rsidP="000A01E7">
      <w:pPr>
        <w:pStyle w:val="BodyText"/>
      </w:pPr>
      <w:r w:rsidRPr="000A01E7">
        <w:t>This unit of competency appl</w:t>
      </w:r>
      <w:r w:rsidRPr="000A01E7">
        <w:t xml:space="preserve">ies to an employee of an enterprise engaged in commercial-scale composting operations. Work is likely to be performed as a part of a team, and may include team leader responsibilities. In smaller enterprises, the majority of tasks associated with dispatch </w:t>
      </w:r>
      <w:r w:rsidRPr="000A01E7">
        <w:t>and loading may be undertaken by the one person rather than by contract drivers.</w:t>
      </w:r>
    </w:p>
    <w:p w:rsidR="00000000" w:rsidRPr="000A01E7" w:rsidP="000A01E7">
      <w:pPr>
        <w:pStyle w:val="BodyText"/>
      </w:pPr>
      <w:r w:rsidRPr="000A01E7">
        <w:t>Where work requires the use of load-shifting equipment, the appropriate training/certification must be provided according to state and territory safety and licensing requireme</w:t>
      </w:r>
      <w:r w:rsidRPr="000A01E7">
        <w:t>nts.</w:t>
      </w:r>
    </w:p>
    <w:p w:rsidR="00000000" w:rsidRPr="000A01E7" w:rsidP="000A01E7">
      <w:pPr>
        <w:pStyle w:val="AllowPageBreak"/>
      </w:pPr>
    </w:p>
    <w:p w:rsidR="00000000" w:rsidRPr="000A01E7" w:rsidP="000A01E7">
      <w:pPr>
        <w:pStyle w:val="Heading1"/>
      </w:pPr>
      <w:bookmarkStart w:id="4" w:name="O_319318"/>
      <w:bookmarkEnd w:id="4"/>
      <w:r w:rsidRPr="000A01E7">
        <w:t>Licensing/Regulatory Information</w:t>
      </w:r>
    </w:p>
    <w:p w:rsidR="00000000" w:rsidRPr="000A01E7" w:rsidP="000A01E7">
      <w:pPr>
        <w:pStyle w:val="BodyText"/>
      </w:pPr>
      <w:r w:rsidRPr="000A01E7">
        <w:t>Refer to Application of the Unit</w:t>
      </w:r>
    </w:p>
    <w:p w:rsidR="00000000" w:rsidRPr="000A01E7" w:rsidP="000A01E7">
      <w:pPr>
        <w:pStyle w:val="AllowPageBreak"/>
      </w:pPr>
    </w:p>
    <w:p w:rsidR="00000000" w:rsidRPr="000A01E7" w:rsidP="000A01E7">
      <w:pPr>
        <w:pStyle w:val="Heading1"/>
      </w:pPr>
      <w:bookmarkStart w:id="5" w:name="O_319317"/>
      <w:bookmarkEnd w:id="5"/>
      <w:r w:rsidRPr="000A01E7">
        <w:t>Pre-Requisites</w:t>
      </w:r>
    </w:p>
    <w:p w:rsidR="00000000" w:rsidRPr="000A01E7" w:rsidP="000A01E7">
      <w:pPr>
        <w:pStyle w:val="BodyText"/>
      </w:pPr>
      <w:r w:rsidRPr="000A01E7">
        <w:t>Not applicable.</w:t>
      </w:r>
    </w:p>
    <w:p w:rsidR="00000000" w:rsidRPr="000A01E7" w:rsidP="000A01E7">
      <w:pPr>
        <w:pStyle w:val="AllowPageBreak"/>
      </w:pPr>
    </w:p>
    <w:p w:rsidR="00000000" w:rsidRPr="000A01E7" w:rsidP="000A01E7">
      <w:pPr>
        <w:pStyle w:val="Heading1"/>
      </w:pPr>
      <w:bookmarkStart w:id="6" w:name="O_319322"/>
      <w:bookmarkEnd w:id="6"/>
      <w:r w:rsidRPr="000A01E7">
        <w:t>Employability Skills Information</w:t>
      </w:r>
    </w:p>
    <w:p w:rsidR="00000000" w:rsidRPr="000A01E7" w:rsidP="000A01E7">
      <w:pPr>
        <w:pStyle w:val="BodyText"/>
      </w:pPr>
      <w:r w:rsidRPr="000A01E7">
        <w:rPr>
          <w:rStyle w:val="SpecialBold"/>
        </w:rPr>
        <w:t>Employability Skills</w:t>
      </w:r>
    </w:p>
    <w:p w:rsidR="00000000" w:rsidRPr="000A01E7" w:rsidP="000A01E7">
      <w:pPr>
        <w:pStyle w:val="BodyText"/>
      </w:pPr>
      <w:r w:rsidRPr="000A01E7">
        <w:t>The required outcomes described in this unit of competency contain applicable facets of Employability Skills.</w:t>
      </w:r>
    </w:p>
    <w:p w:rsidR="00000000" w:rsidRPr="000A01E7" w:rsidP="000A01E7">
      <w:pPr>
        <w:pStyle w:val="BodyText"/>
      </w:pPr>
      <w:r w:rsidRPr="000A01E7">
        <w:rPr>
          <w:rStyle w:val="SpecialBold"/>
        </w:rPr>
        <w:t>Prerequisite unit</w:t>
      </w:r>
    </w:p>
    <w:p w:rsidR="00000000" w:rsidRPr="000A01E7" w:rsidP="000A01E7">
      <w:pPr>
        <w:pStyle w:val="BodyText"/>
      </w:pPr>
      <w:r w:rsidRPr="000A01E7">
        <w:t>The following unit is a prerequisite requirement for this unit:</w:t>
      </w:r>
    </w:p>
    <w:p w:rsidR="00000000" w:rsidRPr="000A01E7" w:rsidP="000A01E7">
      <w:pPr>
        <w:pStyle w:val="BodyText"/>
      </w:pPr>
      <w:r w:rsidRPr="000A01E7">
        <w:t xml:space="preserve">TDTI297C </w:t>
      </w:r>
      <w:r w:rsidRPr="000A01E7">
        <w:rPr>
          <w:rStyle w:val="SpecialBold"/>
        </w:rPr>
        <w:t>Apply customer service skills</w:t>
      </w:r>
      <w:r w:rsidRPr="000A01E7">
        <w:t>.</w:t>
      </w:r>
    </w:p>
    <w:p w:rsidR="00000000" w:rsidRPr="000A01E7" w:rsidP="000A01E7">
      <w:pPr>
        <w:pStyle w:val="AllowPageBreak"/>
      </w:pPr>
    </w:p>
    <w:p w:rsidR="00000000" w:rsidRPr="000A01E7" w:rsidP="000A01E7">
      <w:pPr>
        <w:pStyle w:val="Heading1"/>
      </w:pPr>
      <w:bookmarkStart w:id="7" w:name="O_319311"/>
      <w:bookmarkEnd w:id="7"/>
      <w:r w:rsidRPr="000A01E7">
        <w:t>Element</w:t>
      </w:r>
      <w:r w:rsidRPr="000A01E7">
        <w:t>s and Performance Criteria Pre-Content</w:t>
      </w:r>
    </w:p>
    <w:p w:rsidR="00000000" w:rsidRPr="000A01E7" w:rsidP="000A01E7">
      <w:pPr>
        <w:pStyle w:val="BodyText"/>
      </w:pPr>
      <w:r w:rsidRPr="000A01E7">
        <w:t>Elements describe the essential outcomes of a unit of competency.</w:t>
      </w:r>
    </w:p>
    <w:p w:rsidR="00000000" w:rsidRPr="000A01E7" w:rsidP="000A01E7">
      <w:pPr>
        <w:pStyle w:val="BodyText"/>
      </w:pPr>
      <w:r w:rsidRPr="000A01E7">
        <w:t xml:space="preserve">Performance criteria describe the required performance needed to demonstrate achievement of the element. Where </w:t>
      </w:r>
      <w:r w:rsidRPr="000A01E7">
        <w:rPr>
          <w:rStyle w:val="SpecialBold"/>
        </w:rPr>
        <w:t xml:space="preserve">bold italicised </w:t>
      </w:r>
      <w:r w:rsidRPr="000A01E7">
        <w:t>text is used, further in</w:t>
      </w:r>
      <w:r w:rsidRPr="000A01E7">
        <w:t>formation is detailed in the required skills and knowledge and/or the range statement. Assessment of performance is to be consistent with the evidence guide.</w:t>
      </w:r>
    </w:p>
    <w:p w:rsidR="00000000" w:rsidRPr="000A01E7" w:rsidP="000A01E7">
      <w:pPr>
        <w:pStyle w:val="AllowPageBreak"/>
      </w:pPr>
    </w:p>
    <w:p w:rsidR="00000000" w:rsidRPr="000A01E7" w:rsidP="000A01E7">
      <w:pPr>
        <w:pStyle w:val="Heading1"/>
      </w:pPr>
      <w:bookmarkStart w:id="8" w:name="O_319316"/>
      <w:bookmarkEnd w:id="8"/>
      <w:r w:rsidRPr="000A01E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07CC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Elements and Performance Criteria</w:t>
            </w:r>
          </w:p>
        </w:tc>
      </w:tr>
      <w:tr w:rsidTr="00007CC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Performance Criteria</w:t>
            </w:r>
          </w:p>
        </w:tc>
      </w:tr>
      <w:tr w:rsidTr="00007C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1</w:t>
            </w:r>
          </w:p>
        </w:tc>
        <w:tc>
          <w:tcPr>
            <w:tcW w:w="3000" w:type="dxa"/>
            <w:vMerge w:val="restart"/>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1 Organise for loading and dispatch of product</w:t>
            </w:r>
            <w:r w:rsidRPr="000A01E7">
              <w:t>.</w:t>
            </w:r>
          </w:p>
        </w:tc>
        <w:tc>
          <w:tcPr>
            <w:tcW w:w="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1.1</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 xml:space="preserve">Dispatch order </w:t>
            </w:r>
            <w:r w:rsidRPr="000A01E7">
              <w:t>is obtained and reviewed for completeness.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1.2</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Product dispatch requirements are checked with product and transport availability.</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1.3</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Request is made to designated personnel for specified quantity of specified product to be prepared and/or delivered to dispatch area.</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1.4</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Product dispatch is scheduled and confirmed with contractor or driver to ensure maximisation of load.</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1.5</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Contract or external drivers are advised of enterprise occupational health and safety (OHS) and site policies and procedures.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1.6</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 xml:space="preserve">Appropriate </w:t>
            </w:r>
            <w:r w:rsidRPr="000A01E7">
              <w:rPr>
                <w:rStyle w:val="SpecialBold"/>
              </w:rPr>
              <w:t xml:space="preserve">machinery, equipment </w:t>
            </w:r>
            <w:r w:rsidRPr="000A01E7">
              <w:t>and labour required for dispatch activity are identified and organised according to enterp</w:t>
            </w:r>
            <w:r w:rsidRPr="000A01E7">
              <w:t>rise procedures.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1.7</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 xml:space="preserve">Hazards </w:t>
            </w:r>
            <w:r w:rsidRPr="000A01E7">
              <w:t>are identified and controlled according to job requirements and enterprise procedures.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1.8</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 xml:space="preserve">Emergency and personal protective equipment </w:t>
            </w:r>
            <w:r w:rsidRPr="000A01E7">
              <w:t>(</w:t>
            </w:r>
            <w:r w:rsidRPr="000A01E7">
              <w:rPr>
                <w:rStyle w:val="SpecialBold"/>
              </w:rPr>
              <w:t>PPE</w:t>
            </w:r>
            <w:r w:rsidRPr="000A01E7">
              <w:t>) is selected and fitted according to job requirements, manufacturer specification</w:t>
            </w:r>
            <w:r w:rsidRPr="000A01E7">
              <w:t>s, OHS procedures and enterprise requirements.</w:t>
            </w:r>
          </w:p>
        </w:tc>
      </w:tr>
      <w:tr w:rsidTr="00007C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2</w:t>
            </w:r>
          </w:p>
        </w:tc>
        <w:tc>
          <w:tcPr>
            <w:tcW w:w="3000" w:type="dxa"/>
            <w:vMerge w:val="restart"/>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2 Coordinate loading of product.</w:t>
            </w:r>
          </w:p>
        </w:tc>
        <w:tc>
          <w:tcPr>
            <w:tcW w:w="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2.1</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 xml:space="preserve">Loading site </w:t>
            </w:r>
            <w:r w:rsidRPr="000A01E7">
              <w:t>is organised to ensure safe and efficient loading of product.</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2.2</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Product to be loaded and specific loading requirements are</w:t>
            </w:r>
            <w:r w:rsidRPr="000A01E7">
              <w:t xml:space="preserve"> clearly communicated to drivers.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2.3</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Signalling and instructions are provided to drivers to ensure safe and efficient loading.</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2.4</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Loading site is monitored to ensure compliance with loading instructions, containment of product within designated loading area, and availability of space for loading.</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2.5</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Product is accurately measured and loaded into dispatch vehicle according to ente</w:t>
            </w:r>
            <w:r w:rsidRPr="000A01E7">
              <w:t>rprise procedures.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2.6</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Product is recorded as loaded for dispatch according to enterprise requirements.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2.7</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Load is checked to ensure that it is adequately covered, contained and/or secured according to enterprise and regulatory requirements.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2.8</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Load is weighed to ensure dispatch order is met.</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2.9</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Driver is provided with load documentation and delivery note according to enterprise requirements.</w:t>
            </w:r>
          </w:p>
        </w:tc>
      </w:tr>
      <w:tr w:rsidTr="00007C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3</w:t>
            </w:r>
          </w:p>
        </w:tc>
        <w:tc>
          <w:tcPr>
            <w:tcW w:w="3000" w:type="dxa"/>
            <w:vMerge w:val="restart"/>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3 Clean up loading area.</w:t>
            </w: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3.1</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Loader and vehicle hygiene are maintained between loads.</w:t>
            </w:r>
          </w:p>
        </w:tc>
      </w:tr>
      <w:tr w:rsidTr="00007C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3.2</w:t>
            </w:r>
          </w:p>
        </w:tc>
        <w:tc>
          <w:tcPr>
            <w:tcW w:w="51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Area and equipment are monitored for cleaning and clearing to ensure safe and effective operation according to enterprise requirements.</w:t>
            </w:r>
          </w:p>
        </w:tc>
      </w:tr>
      <w:tr w:rsidTr="00007CCD">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4</w:t>
            </w:r>
          </w:p>
        </w:tc>
        <w:tc>
          <w:tcPr>
            <w:tcW w:w="30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4 Document product dispatch.</w:t>
            </w:r>
          </w:p>
        </w:tc>
        <w:tc>
          <w:tcPr>
            <w:tcW w:w="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4.1</w:t>
            </w:r>
          </w:p>
        </w:tc>
        <w:tc>
          <w:tcPr>
            <w:tcW w:w="51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rPr>
                <w:rStyle w:val="SpecialBold"/>
              </w:rPr>
              <w:t xml:space="preserve">Dispatch information </w:t>
            </w:r>
            <w:r w:rsidRPr="000A01E7">
              <w:t>is recorded accurately and promptly, and provided to sales offi</w:t>
            </w:r>
            <w:r w:rsidRPr="000A01E7">
              <w:t>ce according to enterprise requirements.</w:t>
            </w:r>
          </w:p>
        </w:tc>
      </w:tr>
    </w:tbl>
    <w:p w:rsidR="00000000" w:rsidRPr="000A01E7" w:rsidP="000A01E7">
      <w:pPr>
        <w:pStyle w:val="BodyText"/>
      </w:pPr>
    </w:p>
    <w:p w:rsidR="00000000" w:rsidRPr="000A01E7" w:rsidP="000A01E7">
      <w:pPr>
        <w:pStyle w:val="AllowPageBreak"/>
      </w:pPr>
    </w:p>
    <w:p w:rsidR="00000000" w:rsidRPr="000A01E7" w:rsidP="000A01E7">
      <w:pPr>
        <w:pStyle w:val="Heading1"/>
      </w:pPr>
      <w:bookmarkStart w:id="9" w:name="O_319315"/>
      <w:bookmarkEnd w:id="9"/>
      <w:r w:rsidRPr="000A01E7">
        <w:t>Required Skills and Knowledge</w:t>
      </w:r>
    </w:p>
    <w:p w:rsidR="00000000" w:rsidRPr="000A01E7" w:rsidP="000A01E7">
      <w:pPr>
        <w:pStyle w:val="BodyText"/>
      </w:pPr>
      <w:r w:rsidRPr="000A01E7">
        <w:t>This section describes the essential skills and knowledge and their level, required for this unit.</w:t>
      </w:r>
    </w:p>
    <w:p w:rsidR="00000000" w:rsidRPr="000A01E7" w:rsidP="000A01E7">
      <w:pPr>
        <w:pStyle w:val="BodyText"/>
      </w:pPr>
      <w:r w:rsidRPr="000A01E7">
        <w:rPr>
          <w:rStyle w:val="SpecialBold"/>
        </w:rPr>
        <w:t>Required skills include</w:t>
      </w:r>
      <w:r w:rsidRPr="000A01E7">
        <w:t>:</w:t>
      </w:r>
    </w:p>
    <w:p w:rsidR="00000000" w:rsidRPr="000A01E7" w:rsidP="000A01E7">
      <w:pPr>
        <w:pStyle w:val="BodyText"/>
      </w:pPr>
      <w:r w:rsidRPr="000A01E7">
        <w:t>demonstrating safe and efficient work practices</w:t>
      </w:r>
    </w:p>
    <w:p w:rsidR="00000000" w:rsidRPr="000A01E7" w:rsidP="000A01E7">
      <w:pPr>
        <w:pStyle w:val="BodyText"/>
      </w:pPr>
      <w:r w:rsidRPr="000A01E7">
        <w:t>measuring, including weights, volumes and bucket volumes</w:t>
      </w:r>
    </w:p>
    <w:p w:rsidR="00000000" w:rsidRPr="000A01E7" w:rsidP="000A01E7">
      <w:pPr>
        <w:pStyle w:val="BodyText"/>
      </w:pPr>
      <w:r w:rsidRPr="000A01E7">
        <w:t>operating load-shifting equipment</w:t>
      </w:r>
    </w:p>
    <w:p w:rsidR="00000000" w:rsidRPr="000A01E7" w:rsidP="000A01E7">
      <w:pPr>
        <w:pStyle w:val="BodyText"/>
      </w:pPr>
      <w:r w:rsidRPr="000A01E7">
        <w:t>organising a site</w:t>
      </w:r>
    </w:p>
    <w:p w:rsidR="00000000" w:rsidRPr="000A01E7" w:rsidP="000A01E7">
      <w:pPr>
        <w:pStyle w:val="BodyText"/>
      </w:pPr>
      <w:r w:rsidRPr="000A01E7">
        <w:t>using a computer to obtain and record dispatch information</w:t>
      </w:r>
    </w:p>
    <w:p w:rsidR="00000000" w:rsidRPr="000A01E7" w:rsidP="000A01E7">
      <w:pPr>
        <w:pStyle w:val="BodyText"/>
      </w:pPr>
      <w:r w:rsidRPr="000A01E7">
        <w:t>using PPE</w:t>
      </w:r>
    </w:p>
    <w:p w:rsidR="00000000" w:rsidRPr="000A01E7" w:rsidP="000A01E7">
      <w:pPr>
        <w:pStyle w:val="BodyText"/>
      </w:pPr>
      <w:r w:rsidRPr="000A01E7">
        <w:t>using signalling and communica</w:t>
      </w:r>
      <w:r w:rsidRPr="000A01E7">
        <w:t>tion techniques and equipment.</w:t>
      </w:r>
    </w:p>
    <w:p w:rsidR="00000000" w:rsidRPr="000A01E7" w:rsidP="000A01E7">
      <w:pPr>
        <w:pStyle w:val="BodyText"/>
      </w:pPr>
      <w:r w:rsidRPr="000A01E7">
        <w:rPr>
          <w:rStyle w:val="SpecialBold"/>
        </w:rPr>
        <w:t>Required knowledge includes</w:t>
      </w:r>
      <w:r w:rsidRPr="000A01E7">
        <w:t>:</w:t>
      </w:r>
    </w:p>
    <w:p w:rsidR="00000000" w:rsidRPr="000A01E7" w:rsidP="000A01E7">
      <w:pPr>
        <w:pStyle w:val="BodyText"/>
      </w:pPr>
      <w:r w:rsidRPr="000A01E7">
        <w:t>bulk density and moisture effects on weight and volume</w:t>
      </w:r>
    </w:p>
    <w:p w:rsidR="00000000" w:rsidRPr="000A01E7" w:rsidP="000A01E7">
      <w:pPr>
        <w:pStyle w:val="BodyText"/>
      </w:pPr>
      <w:r w:rsidRPr="000A01E7">
        <w:t>communication techniques and equipment</w:t>
      </w:r>
    </w:p>
    <w:p w:rsidR="00000000" w:rsidRPr="000A01E7" w:rsidP="000A01E7">
      <w:pPr>
        <w:pStyle w:val="BodyText"/>
      </w:pPr>
      <w:r w:rsidRPr="000A01E7">
        <w:t>customer service</w:t>
      </w:r>
    </w:p>
    <w:p w:rsidR="00000000" w:rsidRPr="000A01E7" w:rsidP="000A01E7">
      <w:pPr>
        <w:pStyle w:val="BodyText"/>
      </w:pPr>
      <w:r w:rsidRPr="000A01E7">
        <w:t>measurements, including weights, volumes and bucket volumes</w:t>
      </w:r>
    </w:p>
    <w:p w:rsidR="00000000" w:rsidRPr="000A01E7" w:rsidP="000A01E7">
      <w:pPr>
        <w:pStyle w:val="BodyText"/>
      </w:pPr>
      <w:r w:rsidRPr="000A01E7">
        <w:t>OHS requirements</w:t>
      </w:r>
    </w:p>
    <w:p w:rsidR="00000000" w:rsidRPr="000A01E7" w:rsidP="000A01E7">
      <w:pPr>
        <w:pStyle w:val="BodyText"/>
      </w:pPr>
      <w:r w:rsidRPr="000A01E7">
        <w:t>provisio</w:t>
      </w:r>
      <w:r w:rsidRPr="000A01E7">
        <w:t>ns of the Trade Practices Act in regard to weights and measurements of bulk product</w:t>
      </w:r>
    </w:p>
    <w:p w:rsidR="00000000" w:rsidRPr="000A01E7" w:rsidP="000A01E7">
      <w:pPr>
        <w:pStyle w:val="BodyText"/>
      </w:pPr>
      <w:r w:rsidRPr="000A01E7">
        <w:t>relevant regulations governing site operation</w:t>
      </w:r>
    </w:p>
    <w:p w:rsidR="00000000" w:rsidRPr="000A01E7" w:rsidP="000A01E7">
      <w:pPr>
        <w:pStyle w:val="BodyText"/>
      </w:pPr>
      <w:r w:rsidRPr="000A01E7">
        <w:t>types and performance characteristics of vehicles and loading equipment used in a composting enterprise.</w:t>
      </w:r>
    </w:p>
    <w:p w:rsidR="00000000" w:rsidRPr="000A01E7" w:rsidP="000A01E7">
      <w:pPr>
        <w:pStyle w:val="AllowPageBreak"/>
      </w:pPr>
    </w:p>
    <w:p w:rsidR="00000000" w:rsidRPr="000A01E7" w:rsidP="000A01E7">
      <w:pPr>
        <w:pStyle w:val="Heading1"/>
      </w:pPr>
      <w:bookmarkStart w:id="10" w:name="O_319314"/>
      <w:bookmarkEnd w:id="10"/>
      <w:r w:rsidRPr="000A01E7">
        <w:t>Evidence Guide</w:t>
      </w:r>
    </w:p>
    <w:p w:rsidR="00000000" w:rsidRPr="000A01E7" w:rsidP="000A01E7">
      <w:pPr>
        <w:pStyle w:val="BodyText"/>
      </w:pPr>
      <w:r w:rsidRPr="000A01E7">
        <w:rPr>
          <w:rStyle w:val="SpecialBold"/>
        </w:rPr>
        <w:t>Overview of assessment</w:t>
      </w:r>
    </w:p>
    <w:p w:rsidR="00000000" w:rsidRPr="000A01E7" w:rsidP="000A01E7">
      <w:pPr>
        <w:pStyle w:val="BodyText"/>
      </w:pPr>
      <w:r w:rsidRPr="000A01E7">
        <w:t>This unit of competency could be assessed on its own or in combination with other units of competency relevant to the job function such as after:</w:t>
      </w:r>
    </w:p>
    <w:p w:rsidR="00000000" w:rsidRPr="000A01E7" w:rsidP="000A01E7">
      <w:pPr>
        <w:pStyle w:val="BodyText"/>
      </w:pPr>
      <w:r w:rsidRPr="000A01E7">
        <w:t xml:space="preserve">RTC2210A </w:t>
      </w:r>
      <w:r w:rsidRPr="000A01E7">
        <w:rPr>
          <w:rStyle w:val="SpecialBold"/>
        </w:rPr>
        <w:t>Maintain properties and structures</w:t>
      </w:r>
    </w:p>
    <w:p w:rsidR="00000000" w:rsidRPr="000A01E7" w:rsidP="000A01E7">
      <w:pPr>
        <w:pStyle w:val="BodyText"/>
      </w:pPr>
      <w:r w:rsidRPr="000A01E7">
        <w:t xml:space="preserve">RTC2701A </w:t>
      </w:r>
      <w:r w:rsidRPr="000A01E7">
        <w:rPr>
          <w:rStyle w:val="SpecialBold"/>
        </w:rPr>
        <w:t>Follow OHS procedur</w:t>
      </w:r>
      <w:r w:rsidRPr="000A01E7">
        <w:rPr>
          <w:rStyle w:val="SpecialBold"/>
        </w:rPr>
        <w:t>es</w:t>
      </w:r>
    </w:p>
    <w:p w:rsidR="00000000" w:rsidRPr="000A01E7" w:rsidP="000A01E7">
      <w:pPr>
        <w:pStyle w:val="BodyText"/>
      </w:pPr>
      <w:r w:rsidRPr="000A01E7">
        <w:t xml:space="preserve">RTC2702A </w:t>
      </w:r>
      <w:r w:rsidRPr="000A01E7">
        <w:rPr>
          <w:rStyle w:val="SpecialBold"/>
        </w:rPr>
        <w:t>Observe environmental work practices</w:t>
      </w:r>
    </w:p>
    <w:p w:rsidR="00000000" w:rsidRPr="000A01E7" w:rsidP="000A01E7">
      <w:pPr>
        <w:pStyle w:val="BodyText"/>
      </w:pPr>
      <w:r w:rsidRPr="000A01E7">
        <w:t xml:space="preserve">RTE2507A </w:t>
      </w:r>
      <w:r w:rsidRPr="000A01E7">
        <w:rPr>
          <w:rStyle w:val="SpecialBold"/>
        </w:rPr>
        <w:t>Recognise raw materials</w:t>
      </w:r>
      <w:r w:rsidRPr="000A01E7">
        <w:t xml:space="preserve">, </w:t>
      </w:r>
      <w:r w:rsidRPr="000A01E7">
        <w:rPr>
          <w:rStyle w:val="SpecialBold"/>
        </w:rPr>
        <w:t>production processes and products on a composting site</w:t>
      </w:r>
    </w:p>
    <w:p w:rsidR="00000000" w:rsidRPr="000A01E7" w:rsidP="000A01E7">
      <w:pPr>
        <w:pStyle w:val="BodyText"/>
      </w:pPr>
      <w:r w:rsidRPr="000A01E7">
        <w:t xml:space="preserve">RTE2709A </w:t>
      </w:r>
      <w:r w:rsidRPr="000A01E7">
        <w:rPr>
          <w:rStyle w:val="SpecialBold"/>
        </w:rPr>
        <w:t>Recognise and respond to fire emergencies on a composting site</w:t>
      </w:r>
      <w:r w:rsidRPr="000A01E7">
        <w:t>.</w:t>
      </w:r>
    </w:p>
    <w:p w:rsidR="00000000" w:rsidRPr="000A01E7" w:rsidP="000A01E7">
      <w:pPr>
        <w:pStyle w:val="BodyText"/>
      </w:pPr>
      <w:r w:rsidRPr="000A01E7">
        <w:rPr>
          <w:rStyle w:val="SpecialBold"/>
        </w:rPr>
        <w:t>Critical aspects</w:t>
      </w:r>
      <w:r w:rsidRPr="000A01E7">
        <w:rPr>
          <w:rStyle w:val="SpecialBold"/>
        </w:rPr>
        <w:t xml:space="preserve"> for assessment and evidence required to demonstrate competency in this unit</w:t>
      </w:r>
    </w:p>
    <w:p w:rsidR="00000000" w:rsidRPr="000A01E7" w:rsidP="000A01E7">
      <w:pPr>
        <w:pStyle w:val="BodyText"/>
      </w:pPr>
      <w:r w:rsidRPr="000A01E7">
        <w:t>The critical requirements for this unit of competency as a whole are listed below.</w:t>
      </w:r>
    </w:p>
    <w:p w:rsidR="00000000" w:rsidRPr="000A01E7" w:rsidP="000A01E7">
      <w:pPr>
        <w:pStyle w:val="BodyText"/>
      </w:pPr>
      <w:r w:rsidRPr="000A01E7">
        <w:t>Assessment must confirm one's ability to:</w:t>
      </w:r>
    </w:p>
    <w:p w:rsidR="00000000" w:rsidRPr="000A01E7" w:rsidP="000A01E7">
      <w:pPr>
        <w:pStyle w:val="BodyText"/>
      </w:pPr>
      <w:r w:rsidRPr="000A01E7">
        <w:t>organise a loading site</w:t>
      </w:r>
    </w:p>
    <w:p w:rsidR="00000000" w:rsidRPr="000A01E7" w:rsidP="000A01E7">
      <w:pPr>
        <w:pStyle w:val="BodyText"/>
      </w:pPr>
      <w:r w:rsidRPr="000A01E7">
        <w:t>correctly interpret dispatch o</w:t>
      </w:r>
      <w:r w:rsidRPr="000A01E7">
        <w:t>rders</w:t>
      </w:r>
    </w:p>
    <w:p w:rsidR="00000000" w:rsidRPr="000A01E7" w:rsidP="000A01E7">
      <w:pPr>
        <w:pStyle w:val="BodyText"/>
      </w:pPr>
      <w:r w:rsidRPr="000A01E7">
        <w:t>organise and coordinate loading</w:t>
      </w:r>
    </w:p>
    <w:p w:rsidR="00000000" w:rsidRPr="000A01E7" w:rsidP="000A01E7">
      <w:pPr>
        <w:pStyle w:val="BodyText"/>
      </w:pPr>
      <w:r w:rsidRPr="000A01E7">
        <w:t>measure product quantity for dispatch</w:t>
      </w:r>
    </w:p>
    <w:p w:rsidR="00000000" w:rsidRPr="000A01E7" w:rsidP="000A01E7">
      <w:pPr>
        <w:pStyle w:val="BodyText"/>
      </w:pPr>
      <w:r w:rsidRPr="000A01E7">
        <w:t>load correct product for dispatch</w:t>
      </w:r>
    </w:p>
    <w:p w:rsidR="00000000" w:rsidRPr="000A01E7" w:rsidP="000A01E7">
      <w:pPr>
        <w:pStyle w:val="BodyText"/>
      </w:pPr>
      <w:r w:rsidRPr="000A01E7">
        <w:t>communicate instructions verbally and non-verbally (via signals)</w:t>
      </w:r>
    </w:p>
    <w:p w:rsidR="00000000" w:rsidRPr="000A01E7" w:rsidP="000A01E7">
      <w:pPr>
        <w:pStyle w:val="BodyText"/>
      </w:pPr>
      <w:r w:rsidRPr="000A01E7">
        <w:t>select and use emergency and PPE equipment</w:t>
      </w:r>
    </w:p>
    <w:p w:rsidR="00000000" w:rsidRPr="000A01E7" w:rsidP="000A01E7">
      <w:pPr>
        <w:pStyle w:val="BodyText"/>
      </w:pPr>
      <w:r w:rsidRPr="000A01E7">
        <w:t>identify hazards associated with loadi</w:t>
      </w:r>
      <w:r w:rsidRPr="000A01E7">
        <w:t>ng</w:t>
      </w:r>
    </w:p>
    <w:p w:rsidR="00000000" w:rsidRPr="000A01E7" w:rsidP="000A01E7">
      <w:pPr>
        <w:pStyle w:val="BodyText"/>
      </w:pPr>
      <w:r w:rsidRPr="000A01E7">
        <w:t>implement risk minimisation actions.</w:t>
      </w:r>
    </w:p>
    <w:p w:rsidR="00000000" w:rsidRPr="000A01E7" w:rsidP="000A01E7">
      <w:pPr>
        <w:pStyle w:val="BodyText"/>
      </w:pPr>
      <w:r w:rsidRPr="000A01E7">
        <w:rPr>
          <w:rStyle w:val="SpecialBold"/>
        </w:rPr>
        <w:t>Context and specific resources for assessment</w:t>
      </w:r>
    </w:p>
    <w:p w:rsidR="00000000" w:rsidRPr="000A01E7" w:rsidP="000A01E7">
      <w:pPr>
        <w:pStyle w:val="BodyText"/>
      </w:pPr>
      <w:r w:rsidRPr="000A01E7">
        <w:t>Assessment for this unit of competency is to be largely practical in nature and must be assessed in a commercial-scale composting facility or in a situation that reproduc</w:t>
      </w:r>
      <w:r w:rsidRPr="000A01E7">
        <w:t>es and/or simulates operational conditions.</w:t>
      </w:r>
    </w:p>
    <w:p w:rsidR="00000000" w:rsidRPr="000A01E7" w:rsidP="000A01E7">
      <w:pPr>
        <w:pStyle w:val="BodyText"/>
      </w:pPr>
      <w:r w:rsidRPr="000A01E7">
        <w:t>For valid assessment, one should have opportunities to participate in exercises, case studies and other real and simulated practical and knowledge assessments that demonstrate the skills and knowledge specified i</w:t>
      </w:r>
      <w:r w:rsidRPr="000A01E7">
        <w:t>n this unit.</w:t>
      </w:r>
    </w:p>
    <w:p w:rsidR="00000000" w:rsidRPr="000A01E7" w:rsidP="000A01E7">
      <w:pPr>
        <w:pStyle w:val="BodyText"/>
      </w:pPr>
      <w:r w:rsidRPr="000A01E7">
        <w:t>The candidate should also have access to the following resources:</w:t>
      </w:r>
    </w:p>
    <w:p w:rsidR="00000000" w:rsidRPr="000A01E7" w:rsidP="000A01E7">
      <w:pPr>
        <w:pStyle w:val="BodyText"/>
      </w:pPr>
      <w:r w:rsidRPr="000A01E7">
        <w:t>products for loading</w:t>
      </w:r>
    </w:p>
    <w:p w:rsidR="00000000" w:rsidRPr="000A01E7" w:rsidP="000A01E7">
      <w:pPr>
        <w:pStyle w:val="BodyText"/>
      </w:pPr>
      <w:r w:rsidRPr="000A01E7">
        <w:t>vehicles to be loaded</w:t>
      </w:r>
    </w:p>
    <w:p w:rsidR="00000000" w:rsidRPr="000A01E7" w:rsidP="000A01E7">
      <w:pPr>
        <w:pStyle w:val="BodyText"/>
      </w:pPr>
      <w:r w:rsidRPr="000A01E7">
        <w:t>quantity measurement machinery or equipment such as weighbridge, front-end loader or loader with bucket scales</w:t>
      </w:r>
    </w:p>
    <w:p w:rsidR="00000000" w:rsidRPr="000A01E7" w:rsidP="000A01E7">
      <w:pPr>
        <w:pStyle w:val="BodyText"/>
      </w:pPr>
      <w:r w:rsidRPr="000A01E7">
        <w:t>PPE</w:t>
      </w:r>
    </w:p>
    <w:p w:rsidR="00000000" w:rsidRPr="000A01E7" w:rsidP="000A01E7">
      <w:pPr>
        <w:pStyle w:val="BodyText"/>
      </w:pPr>
      <w:r w:rsidRPr="000A01E7">
        <w:t>computer and merchandising software</w:t>
      </w:r>
    </w:p>
    <w:p w:rsidR="00000000" w:rsidRPr="000A01E7" w:rsidP="000A01E7">
      <w:pPr>
        <w:pStyle w:val="BodyText"/>
      </w:pPr>
      <w:r w:rsidRPr="000A01E7">
        <w:t>forms used for product dispatch.</w:t>
      </w:r>
    </w:p>
    <w:p w:rsidR="00000000" w:rsidRPr="000A01E7" w:rsidP="000A01E7">
      <w:pPr>
        <w:pStyle w:val="BodyText"/>
      </w:pPr>
      <w:r w:rsidRPr="000A01E7">
        <w:rPr>
          <w:rStyle w:val="SpecialBold"/>
        </w:rPr>
        <w:t>Guidance information for assessment</w:t>
      </w:r>
    </w:p>
    <w:p w:rsidR="00000000" w:rsidRPr="000A01E7" w:rsidP="000A01E7">
      <w:pPr>
        <w:pStyle w:val="BodyText"/>
      </w:pPr>
      <w:r w:rsidRPr="000A01E7">
        <w:t>To ensure consistency in one's performance, competency should be demonstrated on more than one occasion over a period of time in order to cover a varie</w:t>
      </w:r>
      <w:r w:rsidRPr="000A01E7">
        <w:t>ty of circumstances, cases and responsibilities and, where possible, over a number of assessment activities.</w:t>
      </w:r>
    </w:p>
    <w:p w:rsidR="00000000" w:rsidRPr="000A01E7" w:rsidP="000A01E7">
      <w:pPr>
        <w:pStyle w:val="BodyText"/>
      </w:pPr>
      <w:r w:rsidRPr="000A01E7">
        <w:t>The skills and knowledge required to demonstrate competency must allow for application in a broad industry context, and should be transferable to a</w:t>
      </w:r>
      <w:r w:rsidRPr="000A01E7">
        <w:t xml:space="preserve"> range of work environments, including the ability to deal with unplanned events. For example, this could include work within composting operations of varying scale; processing a range of different raw materials; producing a range of different composts and</w:t>
      </w:r>
      <w:r w:rsidRPr="000A01E7">
        <w:t xml:space="preserve"> value-added products to meet the demands of different markets; located in an urban or rural context with varying environmental constraints; and using various equipment, practices, technologies and management systems.</w:t>
      </w:r>
    </w:p>
    <w:p w:rsidR="00000000" w:rsidRPr="000A01E7" w:rsidP="000A01E7">
      <w:pPr>
        <w:pStyle w:val="AllowPageBreak"/>
      </w:pPr>
    </w:p>
    <w:p w:rsidR="00000000" w:rsidRPr="000A01E7" w:rsidP="000A01E7">
      <w:pPr>
        <w:pStyle w:val="Heading1"/>
      </w:pPr>
      <w:bookmarkStart w:id="11" w:name="O_319313"/>
      <w:bookmarkEnd w:id="11"/>
      <w:r w:rsidRPr="000A01E7">
        <w:t>Range Statement</w:t>
      </w:r>
    </w:p>
    <w:p w:rsidR="00000000" w:rsidRPr="000A01E7" w:rsidP="000A01E7">
      <w:pPr>
        <w:pStyle w:val="BodyText"/>
      </w:pPr>
      <w:r w:rsidRPr="000A01E7">
        <w:rPr>
          <w:rStyle w:val="SpecialBold"/>
        </w:rPr>
        <w:t>RANGE</w:t>
      </w:r>
      <w:r w:rsidRPr="000A01E7">
        <w:rPr>
          <w:rStyle w:val="SpecialBold"/>
        </w:rPr>
        <w:t xml:space="preserve"> STATEMENT</w:t>
      </w:r>
    </w:p>
    <w:p w:rsidR="00000000" w:rsidRPr="000A01E7" w:rsidP="000A01E7">
      <w:pPr>
        <w:pStyle w:val="BodyText"/>
      </w:pPr>
      <w:r w:rsidRPr="000A01E7">
        <w:t xml:space="preserve">The range statement relates to the unit of competency as a whole. It allows for different work environments and situations that may affect performance. </w:t>
      </w:r>
      <w:r w:rsidRPr="000A01E7">
        <w:rPr>
          <w:rStyle w:val="SpecialBold"/>
        </w:rPr>
        <w:t>Bold italicised</w:t>
      </w:r>
      <w:r w:rsidRPr="000A01E7">
        <w:t xml:space="preserve"> wording in the performance criteria is detailed below. Add any essential oper</w:t>
      </w:r>
      <w:r w:rsidRPr="000A01E7">
        <w:t xml:space="preserve">ating conditions that may be present with training and assessment depending on the work situation, needs of the candidate, accessibility of the item, and local industry and regional contexts. </w:t>
      </w:r>
    </w:p>
    <w:tbl>
      <w:tblPr>
        <w:tblW w:w="0" w:type="auto"/>
        <w:tblLayout w:type="fixed"/>
        <w:tblCellMar>
          <w:left w:w="62" w:type="dxa"/>
          <w:right w:w="62" w:type="dxa"/>
        </w:tblCellMar>
        <w:tblLook w:val="0000"/>
      </w:tblPr>
      <w:tblGrid>
        <w:gridCol w:w="4500"/>
        <w:gridCol w:w="4500"/>
      </w:tblGrid>
      <w:tr w:rsidTr="00007C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Product</w:t>
            </w:r>
            <w:r w:rsidRPr="000A01E7">
              <w:t xml:space="preserve"> types may include:</w:t>
            </w:r>
          </w:p>
        </w:tc>
        <w:tc>
          <w:tcPr>
            <w:tcW w:w="4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composts</w:t>
            </w:r>
          </w:p>
          <w:p w:rsidR="00000000" w:rsidRPr="000A01E7" w:rsidP="000A01E7">
            <w:pPr>
              <w:pStyle w:val="BodyText"/>
            </w:pPr>
            <w:r w:rsidRPr="000A01E7">
              <w:t>mulches</w:t>
            </w:r>
          </w:p>
          <w:p w:rsidR="00000000" w:rsidRPr="000A01E7" w:rsidP="000A01E7">
            <w:pPr>
              <w:pStyle w:val="BodyText"/>
            </w:pPr>
            <w:r w:rsidRPr="000A01E7">
              <w:t>natural and blended</w:t>
            </w:r>
            <w:r w:rsidRPr="000A01E7">
              <w:t xml:space="preserve"> soils for landscaping</w:t>
            </w:r>
          </w:p>
          <w:p w:rsidR="00000000" w:rsidRPr="000A01E7" w:rsidP="000A01E7">
            <w:pPr>
              <w:pStyle w:val="BodyText"/>
            </w:pPr>
            <w:r w:rsidRPr="000A01E7">
              <w:t>potting mixes</w:t>
            </w:r>
          </w:p>
          <w:p w:rsidR="00000000" w:rsidRPr="000A01E7" w:rsidP="000A01E7">
            <w:pPr>
              <w:pStyle w:val="BodyText"/>
            </w:pPr>
            <w:r w:rsidRPr="000A01E7">
              <w:t>soft fall or loose fill playground surfacing</w:t>
            </w:r>
          </w:p>
          <w:p w:rsidR="00000000" w:rsidRPr="000A01E7" w:rsidP="000A01E7">
            <w:pPr>
              <w:pStyle w:val="BodyText"/>
            </w:pPr>
            <w:r w:rsidRPr="000A01E7">
              <w:t>soil conditioners</w:t>
            </w:r>
          </w:p>
          <w:p w:rsidR="00000000" w:rsidRPr="000A01E7" w:rsidP="000A01E7">
            <w:pPr>
              <w:pStyle w:val="BodyText"/>
            </w:pPr>
            <w:r w:rsidRPr="000A01E7">
              <w:t>special purpose soils</w:t>
            </w:r>
          </w:p>
          <w:p w:rsidR="00000000" w:rsidP="000A01E7">
            <w:pPr>
              <w:pStyle w:val="BodyText"/>
              <w:rPr>
                <w:lang w:val="en-NZ"/>
              </w:rPr>
            </w:pPr>
            <w:r w:rsidRPr="000A01E7">
              <w:t>various recycled organic products for a range of specialised applications.</w:t>
            </w:r>
          </w:p>
        </w:tc>
      </w:tr>
      <w:tr w:rsidTr="00007C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 xml:space="preserve">Information on product </w:t>
            </w:r>
            <w:r w:rsidRPr="000A01E7">
              <w:rPr>
                <w:rStyle w:val="SpecialBold"/>
              </w:rPr>
              <w:t>dispatch order</w:t>
            </w:r>
            <w:r w:rsidRPr="000A01E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custom</w:t>
            </w:r>
            <w:r w:rsidRPr="000A01E7">
              <w:t>er invoice</w:t>
            </w:r>
          </w:p>
          <w:p w:rsidR="00000000" w:rsidRPr="000A01E7" w:rsidP="000A01E7">
            <w:pPr>
              <w:pStyle w:val="BodyText"/>
            </w:pPr>
            <w:r w:rsidRPr="000A01E7">
              <w:t>customer name and site contact details</w:t>
            </w:r>
          </w:p>
          <w:p w:rsidR="00000000" w:rsidRPr="000A01E7" w:rsidP="000A01E7">
            <w:pPr>
              <w:pStyle w:val="BodyText"/>
            </w:pPr>
            <w:r w:rsidRPr="000A01E7">
              <w:t>delivery details</w:t>
            </w:r>
          </w:p>
          <w:p w:rsidR="00000000" w:rsidRPr="000A01E7" w:rsidP="000A01E7">
            <w:pPr>
              <w:pStyle w:val="BodyText"/>
            </w:pPr>
            <w:r w:rsidRPr="000A01E7">
              <w:t>job number</w:t>
            </w:r>
          </w:p>
          <w:p w:rsidR="00000000" w:rsidRPr="000A01E7" w:rsidP="000A01E7">
            <w:pPr>
              <w:pStyle w:val="BodyText"/>
            </w:pPr>
            <w:r w:rsidRPr="000A01E7">
              <w:t>product type and specification</w:t>
            </w:r>
          </w:p>
          <w:p w:rsidR="00000000" w:rsidRPr="000A01E7" w:rsidP="000A01E7">
            <w:pPr>
              <w:pStyle w:val="BodyText"/>
            </w:pPr>
            <w:r w:rsidRPr="000A01E7">
              <w:t>quantity of product to be dispatched</w:t>
            </w:r>
          </w:p>
          <w:p w:rsidR="00000000" w:rsidRPr="000A01E7" w:rsidP="000A01E7">
            <w:pPr>
              <w:pStyle w:val="BodyText"/>
            </w:pPr>
            <w:r w:rsidRPr="000A01E7">
              <w:t>transport method</w:t>
            </w:r>
          </w:p>
          <w:p w:rsidR="00000000" w:rsidP="000A01E7">
            <w:pPr>
              <w:pStyle w:val="BodyText"/>
              <w:rPr>
                <w:lang w:val="en-NZ"/>
              </w:rPr>
            </w:pPr>
            <w:r w:rsidRPr="000A01E7">
              <w:t xml:space="preserve">transportation requirements. </w:t>
            </w:r>
          </w:p>
        </w:tc>
      </w:tr>
      <w:tr w:rsidTr="00007C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Machinery and equipment</w:t>
            </w:r>
            <w:r w:rsidRPr="000A01E7">
              <w:t xml:space="preserve"> used in product dispatch may include:  </w:t>
            </w:r>
          </w:p>
        </w:tc>
        <w:tc>
          <w:tcPr>
            <w:tcW w:w="4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calculator</w:t>
            </w:r>
          </w:p>
          <w:p w:rsidR="00000000" w:rsidRPr="000A01E7" w:rsidP="000A01E7">
            <w:pPr>
              <w:pStyle w:val="BodyText"/>
            </w:pPr>
            <w:r w:rsidRPr="000A01E7">
              <w:t>communications equipment</w:t>
            </w:r>
          </w:p>
          <w:p w:rsidR="00000000" w:rsidRPr="000A01E7" w:rsidP="000A01E7">
            <w:pPr>
              <w:pStyle w:val="BodyText"/>
            </w:pPr>
            <w:r w:rsidRPr="000A01E7">
              <w:t>hoppers and conveyors</w:t>
            </w:r>
          </w:p>
          <w:p w:rsidR="00000000" w:rsidRPr="000A01E7" w:rsidP="000A01E7">
            <w:pPr>
              <w:pStyle w:val="BodyText"/>
            </w:pPr>
            <w:r w:rsidRPr="000A01E7">
              <w:t>load-shifting machinery</w:t>
            </w:r>
          </w:p>
          <w:p w:rsidR="00000000" w:rsidRPr="000A01E7" w:rsidP="000A01E7">
            <w:pPr>
              <w:pStyle w:val="BodyText"/>
            </w:pPr>
            <w:r w:rsidRPr="000A01E7">
              <w:t>recording equipment</w:t>
            </w:r>
          </w:p>
          <w:p w:rsidR="00000000" w:rsidRPr="000A01E7" w:rsidP="000A01E7">
            <w:pPr>
              <w:pStyle w:val="BodyText"/>
            </w:pPr>
            <w:r w:rsidRPr="000A01E7">
              <w:t>storage containers such as bins and skips</w:t>
            </w:r>
          </w:p>
          <w:p w:rsidR="00000000" w:rsidP="000A01E7">
            <w:pPr>
              <w:pStyle w:val="BodyText"/>
              <w:rPr>
                <w:lang w:val="en-NZ"/>
              </w:rPr>
            </w:pPr>
            <w:r w:rsidRPr="000A01E7">
              <w:t xml:space="preserve">weighbridge. </w:t>
            </w:r>
          </w:p>
        </w:tc>
      </w:tr>
      <w:tr w:rsidTr="00007C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 xml:space="preserve">Potential </w:t>
            </w:r>
            <w:r w:rsidRPr="000A01E7">
              <w:rPr>
                <w:rStyle w:val="SpecialBold"/>
              </w:rPr>
              <w:t>hazards</w:t>
            </w:r>
            <w:r w:rsidRPr="000A01E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biological hazards</w:t>
            </w:r>
          </w:p>
          <w:p w:rsidR="00000000" w:rsidRPr="000A01E7" w:rsidP="000A01E7">
            <w:pPr>
              <w:pStyle w:val="BodyText"/>
            </w:pPr>
            <w:r w:rsidRPr="000A01E7">
              <w:t>dust</w:t>
            </w:r>
          </w:p>
          <w:p w:rsidR="00000000" w:rsidRPr="000A01E7" w:rsidP="000A01E7">
            <w:pPr>
              <w:pStyle w:val="BodyText"/>
            </w:pPr>
            <w:r w:rsidRPr="000A01E7">
              <w:t>electricity and overhead powerlines</w:t>
            </w:r>
          </w:p>
          <w:p w:rsidR="00000000" w:rsidRPr="000A01E7" w:rsidP="000A01E7">
            <w:pPr>
              <w:pStyle w:val="BodyText"/>
            </w:pPr>
            <w:r w:rsidRPr="000A01E7">
              <w:t>ergonomic hazards associated with posture and vibration</w:t>
            </w:r>
          </w:p>
          <w:p w:rsidR="00000000" w:rsidRPr="000A01E7" w:rsidP="000A01E7">
            <w:pPr>
              <w:pStyle w:val="BodyText"/>
            </w:pPr>
            <w:r w:rsidRPr="000A01E7">
              <w:t>exposure to loud noise and fumes</w:t>
            </w:r>
          </w:p>
          <w:p w:rsidR="00000000" w:rsidRPr="000A01E7" w:rsidP="000A01E7">
            <w:pPr>
              <w:pStyle w:val="BodyText"/>
            </w:pPr>
            <w:r w:rsidRPr="000A01E7">
              <w:t>extreme weather conditions</w:t>
            </w:r>
          </w:p>
          <w:p w:rsidR="00000000" w:rsidRPr="000A01E7" w:rsidP="000A01E7">
            <w:pPr>
              <w:pStyle w:val="BodyText"/>
            </w:pPr>
            <w:r w:rsidRPr="000A01E7">
              <w:t xml:space="preserve">hazardous substances such as:   </w:t>
            </w:r>
          </w:p>
          <w:p w:rsidR="00000000" w:rsidRPr="000A01E7" w:rsidP="000A01E7">
            <w:pPr>
              <w:pStyle w:val="BodyText"/>
            </w:pPr>
            <w:r w:rsidRPr="000A01E7">
              <w:t>fertiliser</w:t>
            </w:r>
          </w:p>
          <w:p w:rsidR="00000000" w:rsidRPr="000A01E7" w:rsidP="000A01E7">
            <w:pPr>
              <w:pStyle w:val="BodyText"/>
            </w:pPr>
            <w:r w:rsidRPr="000A01E7">
              <w:t>fuel</w:t>
            </w:r>
          </w:p>
          <w:p w:rsidR="00000000" w:rsidRPr="000A01E7" w:rsidP="000A01E7">
            <w:pPr>
              <w:pStyle w:val="BodyText"/>
            </w:pPr>
            <w:r w:rsidRPr="000A01E7">
              <w:t>oil</w:t>
            </w:r>
          </w:p>
          <w:p w:rsidR="00000000" w:rsidRPr="000A01E7" w:rsidP="000A01E7">
            <w:pPr>
              <w:pStyle w:val="BodyText"/>
            </w:pPr>
            <w:r w:rsidRPr="000A01E7">
              <w:t xml:space="preserve">machinery, including hydraulics  </w:t>
            </w:r>
          </w:p>
          <w:p w:rsidR="00000000" w:rsidRPr="000A01E7" w:rsidP="000A01E7">
            <w:pPr>
              <w:pStyle w:val="BodyText"/>
            </w:pPr>
            <w:r w:rsidRPr="000A01E7">
              <w:t>mechanical malfunctions and exposed moving parts</w:t>
            </w:r>
          </w:p>
          <w:p w:rsidR="00000000" w:rsidRPr="000A01E7" w:rsidP="000A01E7">
            <w:pPr>
              <w:pStyle w:val="BodyText"/>
            </w:pPr>
            <w:r w:rsidRPr="000A01E7">
              <w:t>oil and grease spills</w:t>
            </w:r>
          </w:p>
          <w:p w:rsidR="00000000" w:rsidRPr="000A01E7" w:rsidP="000A01E7">
            <w:pPr>
              <w:pStyle w:val="BodyText"/>
            </w:pPr>
            <w:r w:rsidRPr="000A01E7">
              <w:t>presence of bystanders</w:t>
            </w:r>
          </w:p>
          <w:p w:rsidR="00000000" w:rsidP="000A01E7">
            <w:pPr>
              <w:pStyle w:val="BodyText"/>
              <w:rPr>
                <w:lang w:val="en-NZ"/>
              </w:rPr>
            </w:pPr>
            <w:r w:rsidRPr="000A01E7">
              <w:t xml:space="preserve">solar radiation. </w:t>
            </w:r>
          </w:p>
        </w:tc>
      </w:tr>
      <w:tr w:rsidTr="00007C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PPE</w:t>
            </w:r>
            <w:r w:rsidRPr="000A01E7">
              <w:t xml:space="preserve"> must include: </w:t>
            </w:r>
          </w:p>
        </w:tc>
        <w:tc>
          <w:tcPr>
            <w:tcW w:w="4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 xml:space="preserve">apparel such as:   </w:t>
            </w:r>
          </w:p>
          <w:p w:rsidR="00000000" w:rsidRPr="000A01E7" w:rsidP="000A01E7">
            <w:pPr>
              <w:pStyle w:val="BodyText"/>
            </w:pPr>
            <w:r w:rsidRPr="000A01E7">
              <w:t>appropriate footwear</w:t>
            </w:r>
          </w:p>
          <w:p w:rsidR="00000000" w:rsidRPr="000A01E7" w:rsidP="000A01E7">
            <w:pPr>
              <w:pStyle w:val="BodyText"/>
            </w:pPr>
            <w:r w:rsidRPr="000A01E7">
              <w:t>gloves</w:t>
            </w:r>
          </w:p>
          <w:p w:rsidR="00000000" w:rsidRPr="000A01E7" w:rsidP="000A01E7">
            <w:pPr>
              <w:pStyle w:val="BodyText"/>
            </w:pPr>
            <w:r w:rsidRPr="000A01E7">
              <w:t>hard hats</w:t>
            </w:r>
          </w:p>
          <w:p w:rsidR="00000000" w:rsidRPr="000A01E7" w:rsidP="000A01E7">
            <w:pPr>
              <w:pStyle w:val="BodyText"/>
            </w:pPr>
            <w:r w:rsidRPr="000A01E7">
              <w:t>high visibility clothing</w:t>
            </w:r>
          </w:p>
          <w:p w:rsidR="00000000" w:rsidRPr="000A01E7" w:rsidP="000A01E7">
            <w:pPr>
              <w:pStyle w:val="BodyText"/>
            </w:pPr>
            <w:r w:rsidRPr="000A01E7">
              <w:t>overalls</w:t>
            </w:r>
          </w:p>
          <w:p w:rsidR="00000000" w:rsidRPr="000A01E7" w:rsidP="000A01E7">
            <w:pPr>
              <w:pStyle w:val="BodyText"/>
            </w:pPr>
            <w:r w:rsidRPr="000A01E7">
              <w:t>emergency equipment and procedur</w:t>
            </w:r>
            <w:r w:rsidRPr="000A01E7">
              <w:t xml:space="preserve">es:     </w:t>
            </w:r>
          </w:p>
          <w:p w:rsidR="00000000" w:rsidRPr="000A01E7" w:rsidP="000A01E7">
            <w:pPr>
              <w:pStyle w:val="BodyText"/>
            </w:pPr>
            <w:r w:rsidRPr="000A01E7">
              <w:t>emergency procedure guides</w:t>
            </w:r>
          </w:p>
          <w:p w:rsidR="00000000" w:rsidRPr="000A01E7" w:rsidP="000A01E7">
            <w:pPr>
              <w:pStyle w:val="BodyText"/>
            </w:pPr>
            <w:r w:rsidRPr="000A01E7">
              <w:t>eye wash kit</w:t>
            </w:r>
          </w:p>
          <w:p w:rsidR="00000000" w:rsidRPr="000A01E7" w:rsidP="000A01E7">
            <w:pPr>
              <w:pStyle w:val="BodyText"/>
            </w:pPr>
            <w:r w:rsidRPr="000A01E7">
              <w:t>fire extinguisher</w:t>
            </w:r>
          </w:p>
          <w:p w:rsidR="00000000" w:rsidRPr="000A01E7" w:rsidP="000A01E7">
            <w:pPr>
              <w:pStyle w:val="BodyText"/>
            </w:pPr>
            <w:r w:rsidRPr="000A01E7">
              <w:t>first aid kit</w:t>
            </w:r>
          </w:p>
          <w:p w:rsidR="00000000" w:rsidRPr="000A01E7" w:rsidP="000A01E7">
            <w:pPr>
              <w:pStyle w:val="BodyText"/>
            </w:pPr>
            <w:r w:rsidRPr="000A01E7">
              <w:t>material safety data sheets (MSDS)</w:t>
            </w:r>
          </w:p>
          <w:p w:rsidR="00000000" w:rsidRPr="000A01E7" w:rsidP="000A01E7">
            <w:pPr>
              <w:pStyle w:val="BodyText"/>
            </w:pPr>
            <w:r w:rsidRPr="000A01E7">
              <w:t>eye and hearing protection</w:t>
            </w:r>
          </w:p>
          <w:p w:rsidR="00000000" w:rsidP="000A01E7">
            <w:pPr>
              <w:pStyle w:val="BodyText"/>
              <w:rPr>
                <w:lang w:val="en-NZ"/>
              </w:rPr>
            </w:pPr>
            <w:r w:rsidRPr="000A01E7">
              <w:t xml:space="preserve">respirators or face masks.   </w:t>
            </w:r>
          </w:p>
        </w:tc>
      </w:tr>
      <w:tr w:rsidTr="00007C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t xml:space="preserve">Procedures for organising </w:t>
            </w:r>
            <w:r w:rsidRPr="000A01E7">
              <w:rPr>
                <w:rStyle w:val="SpecialBold"/>
              </w:rPr>
              <w:t>loading site</w:t>
            </w:r>
            <w:r w:rsidRPr="000A01E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arranging containment of products</w:t>
            </w:r>
          </w:p>
          <w:p w:rsidR="00000000" w:rsidRPr="000A01E7" w:rsidP="000A01E7">
            <w:pPr>
              <w:pStyle w:val="BodyText"/>
            </w:pPr>
            <w:r w:rsidRPr="000A01E7">
              <w:t>designating access routes for trucks and load-shifting machinery</w:t>
            </w:r>
          </w:p>
          <w:p w:rsidR="00000000" w:rsidRPr="000A01E7" w:rsidP="000A01E7">
            <w:pPr>
              <w:pStyle w:val="BodyText"/>
            </w:pPr>
            <w:r w:rsidRPr="000A01E7">
              <w:t>identifying and signposting parking and loading areas</w:t>
            </w:r>
          </w:p>
          <w:p w:rsidR="00000000" w:rsidRPr="000A01E7" w:rsidP="000A01E7">
            <w:pPr>
              <w:pStyle w:val="BodyText"/>
            </w:pPr>
            <w:r w:rsidRPr="000A01E7">
              <w:t>pedestrian lock out</w:t>
            </w:r>
          </w:p>
          <w:p w:rsidR="00000000" w:rsidP="000A01E7">
            <w:pPr>
              <w:pStyle w:val="BodyText"/>
              <w:rPr>
                <w:lang w:val="en-NZ"/>
              </w:rPr>
            </w:pPr>
            <w:r w:rsidRPr="000A01E7">
              <w:t xml:space="preserve">traffic flow and management. </w:t>
            </w:r>
          </w:p>
        </w:tc>
      </w:tr>
      <w:tr w:rsidTr="00007C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A01E7">
            <w:pPr>
              <w:pStyle w:val="BodyText"/>
              <w:rPr>
                <w:lang w:val="en-NZ"/>
              </w:rPr>
            </w:pPr>
            <w:r w:rsidRPr="000A01E7">
              <w:rPr>
                <w:rStyle w:val="SpecialBold"/>
              </w:rPr>
              <w:t>Dispatch information</w:t>
            </w:r>
            <w:r w:rsidRPr="000A01E7">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A01E7" w:rsidP="000A01E7">
            <w:pPr>
              <w:pStyle w:val="BodyText"/>
            </w:pPr>
            <w:r w:rsidRPr="000A01E7">
              <w:t xml:space="preserve">amount or volume </w:t>
            </w:r>
            <w:r w:rsidRPr="000A01E7">
              <w:t>of product</w:t>
            </w:r>
          </w:p>
          <w:p w:rsidR="00000000" w:rsidRPr="000A01E7" w:rsidP="000A01E7">
            <w:pPr>
              <w:pStyle w:val="BodyText"/>
            </w:pPr>
            <w:r w:rsidRPr="000A01E7">
              <w:t>client name</w:t>
            </w:r>
          </w:p>
          <w:p w:rsidR="00000000" w:rsidRPr="000A01E7" w:rsidP="000A01E7">
            <w:pPr>
              <w:pStyle w:val="BodyText"/>
            </w:pPr>
            <w:r w:rsidRPr="000A01E7">
              <w:t>date dispatched</w:t>
            </w:r>
          </w:p>
          <w:p w:rsidR="00000000" w:rsidRPr="000A01E7" w:rsidP="000A01E7">
            <w:pPr>
              <w:pStyle w:val="BodyText"/>
            </w:pPr>
            <w:r w:rsidRPr="000A01E7">
              <w:t>details of transport</w:t>
            </w:r>
          </w:p>
          <w:p w:rsidR="00000000" w:rsidRPr="000A01E7" w:rsidP="000A01E7">
            <w:pPr>
              <w:pStyle w:val="BodyText"/>
            </w:pPr>
            <w:r w:rsidRPr="000A01E7">
              <w:t>job number</w:t>
            </w:r>
          </w:p>
          <w:p w:rsidR="00000000" w:rsidRPr="000A01E7" w:rsidP="000A01E7">
            <w:pPr>
              <w:pStyle w:val="BodyText"/>
            </w:pPr>
            <w:r w:rsidRPr="000A01E7">
              <w:t xml:space="preserve">product type. </w:t>
            </w:r>
          </w:p>
        </w:tc>
      </w:tr>
    </w:tbl>
    <w:p w:rsidR="00000000" w:rsidRPr="000A01E7" w:rsidP="000A01E7">
      <w:pPr>
        <w:pStyle w:val="BodyText"/>
      </w:pPr>
    </w:p>
    <w:p w:rsidR="00000000" w:rsidRPr="000A01E7" w:rsidP="000A01E7">
      <w:pPr>
        <w:pStyle w:val="AllowPageBreak"/>
      </w:pPr>
    </w:p>
    <w:p w:rsidR="00000000" w:rsidRPr="000A01E7" w:rsidP="000A01E7">
      <w:pPr>
        <w:pStyle w:val="Heading1"/>
      </w:pPr>
      <w:bookmarkStart w:id="12" w:name="O_319312"/>
      <w:bookmarkEnd w:id="12"/>
      <w:r w:rsidRPr="000A01E7">
        <w:t>Unit Sector(s)</w:t>
      </w:r>
    </w:p>
    <w:p w:rsidR="00000000" w:rsidRPr="000A01E7" w:rsidP="000A01E7">
      <w:pPr>
        <w:pStyle w:val="BodyText"/>
      </w:pPr>
      <w:r w:rsidRPr="000A01E7">
        <w:t>Not applicable.</w:t>
      </w:r>
    </w:p>
    <w:p w:rsidR="00000000" w:rsidRPr="000A01E7" w:rsidP="000A01E7"/>
    <w:sectPr w:rsidSect="000A01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CCD" w:rsidP="00007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CD" w:rsidP="000A01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07CCD" w:rsidP="000A01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07CCD" w:rsidP="000A01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07CCD" w:rsidP="00007C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1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CCD" w:rsidP="000A01E7">
    <w:pPr>
      <w:pStyle w:val="Header"/>
      <w:framePr w:wrap="around"/>
    </w:pPr>
    <w:r>
      <w:fldChar w:fldCharType="begin"/>
    </w:r>
    <w:r>
      <w:instrText xml:space="preserve"> TITLE   \* MERGEFORMAT </w:instrText>
    </w:r>
    <w:r>
      <w:fldChar w:fldCharType="separate"/>
    </w:r>
    <w:r>
      <w:t>RTE3323A Dispatch materials and composted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07CCD" w:rsidP="000A01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1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01E7"/>
    <w:pPr>
      <w:spacing w:before="360" w:after="60"/>
      <w:outlineLvl w:val="0"/>
    </w:pPr>
    <w:rPr>
      <w:sz w:val="32"/>
    </w:rPr>
  </w:style>
  <w:style w:type="paragraph" w:styleId="Heading2">
    <w:name w:val="heading 2"/>
    <w:basedOn w:val="HeadingBase"/>
    <w:next w:val="BodyText"/>
    <w:link w:val="Heading2Char"/>
    <w:qFormat/>
    <w:rsid w:val="000A01E7"/>
    <w:pPr>
      <w:keepLines/>
      <w:spacing w:before="240" w:after="120"/>
      <w:outlineLvl w:val="1"/>
    </w:pPr>
    <w:rPr>
      <w:sz w:val="28"/>
      <w:szCs w:val="40"/>
    </w:rPr>
  </w:style>
  <w:style w:type="paragraph" w:styleId="Heading3">
    <w:name w:val="heading 3"/>
    <w:basedOn w:val="HeadingBase"/>
    <w:next w:val="BodyText"/>
    <w:link w:val="Heading3Char"/>
    <w:qFormat/>
    <w:rsid w:val="000A01E7"/>
    <w:pPr>
      <w:spacing w:before="180" w:after="120"/>
      <w:outlineLvl w:val="2"/>
    </w:pPr>
    <w:rPr>
      <w:spacing w:val="-10"/>
      <w:kern w:val="32"/>
    </w:rPr>
  </w:style>
  <w:style w:type="paragraph" w:styleId="Heading4">
    <w:name w:val="heading 4"/>
    <w:basedOn w:val="HeadingBase"/>
    <w:next w:val="BodyText"/>
    <w:link w:val="Heading4Char"/>
    <w:qFormat/>
    <w:rsid w:val="000A01E7"/>
    <w:pPr>
      <w:spacing w:before="160" w:after="120"/>
      <w:outlineLvl w:val="3"/>
    </w:pPr>
    <w:rPr>
      <w:sz w:val="22"/>
    </w:rPr>
  </w:style>
  <w:style w:type="paragraph" w:styleId="Heading5">
    <w:name w:val="heading 5"/>
    <w:basedOn w:val="HeadingBase"/>
    <w:next w:val="Normal"/>
    <w:link w:val="Heading5Char"/>
    <w:qFormat/>
    <w:rsid w:val="000A01E7"/>
    <w:pPr>
      <w:spacing w:before="80"/>
      <w:outlineLvl w:val="4"/>
    </w:pPr>
    <w:rPr>
      <w:color w:val="918585"/>
      <w:sz w:val="20"/>
    </w:rPr>
  </w:style>
  <w:style w:type="paragraph" w:styleId="Heading6">
    <w:name w:val="heading 6"/>
    <w:basedOn w:val="HeadingBase"/>
    <w:next w:val="Normal"/>
    <w:link w:val="Heading6Char"/>
    <w:qFormat/>
    <w:rsid w:val="000A01E7"/>
    <w:pPr>
      <w:spacing w:before="60"/>
      <w:outlineLvl w:val="5"/>
    </w:pPr>
    <w:rPr>
      <w:color w:val="918585"/>
      <w:sz w:val="20"/>
    </w:rPr>
  </w:style>
  <w:style w:type="paragraph" w:styleId="Heading7">
    <w:name w:val="heading 7"/>
    <w:basedOn w:val="Normal"/>
    <w:next w:val="Normal"/>
    <w:link w:val="Heading7Char"/>
    <w:qFormat/>
    <w:rsid w:val="000A01E7"/>
    <w:pPr>
      <w:ind w:left="720"/>
      <w:outlineLvl w:val="6"/>
    </w:pPr>
    <w:rPr>
      <w:i/>
    </w:rPr>
  </w:style>
  <w:style w:type="paragraph" w:styleId="Heading8">
    <w:name w:val="heading 8"/>
    <w:basedOn w:val="Normal"/>
    <w:next w:val="Normal"/>
    <w:link w:val="Heading8Char"/>
    <w:qFormat/>
    <w:rsid w:val="000A01E7"/>
    <w:pPr>
      <w:ind w:left="720"/>
      <w:outlineLvl w:val="7"/>
    </w:pPr>
    <w:rPr>
      <w:i/>
    </w:rPr>
  </w:style>
  <w:style w:type="paragraph" w:styleId="Heading9">
    <w:name w:val="heading 9"/>
    <w:basedOn w:val="Normal"/>
    <w:next w:val="Normal"/>
    <w:link w:val="Heading9Char"/>
    <w:qFormat/>
    <w:rsid w:val="000A01E7"/>
    <w:pPr>
      <w:ind w:left="720"/>
      <w:outlineLvl w:val="8"/>
    </w:pPr>
    <w:rPr>
      <w:i/>
    </w:rPr>
  </w:style>
  <w:style w:type="character" w:default="1" w:styleId="DefaultParagraphFont">
    <w:name w:val="Default Paragraph Font"/>
    <w:uiPriority w:val="1"/>
    <w:unhideWhenUsed/>
    <w:rsid w:val="000A01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1E7"/>
  </w:style>
  <w:style w:type="character" w:customStyle="1" w:styleId="Heading1Char">
    <w:name w:val="Heading 1 Char"/>
    <w:basedOn w:val="DefaultParagraphFont"/>
    <w:link w:val="Heading1"/>
    <w:rsid w:val="000A01E7"/>
    <w:rPr>
      <w:rFonts w:ascii="Times New Roman" w:eastAsia="Times New Roman" w:hAnsi="Times New Roman" w:cs="Times New Roman"/>
      <w:b/>
      <w:sz w:val="32"/>
      <w:szCs w:val="20"/>
      <w:lang w:eastAsia="en-US"/>
    </w:rPr>
  </w:style>
  <w:style w:type="paragraph" w:styleId="BodyText">
    <w:name w:val="Body Text"/>
    <w:basedOn w:val="Normal"/>
    <w:link w:val="BodyTextChar"/>
    <w:rsid w:val="000A01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1E7"/>
    <w:rPr>
      <w:rFonts w:ascii="Times New Roman" w:eastAsia="Times New Roman" w:hAnsi="Times New Roman" w:cs="Times New Roman"/>
      <w:sz w:val="24"/>
      <w:lang w:val="en-US" w:eastAsia="en-US"/>
    </w:rPr>
  </w:style>
  <w:style w:type="paragraph" w:styleId="Footer">
    <w:name w:val="footer"/>
    <w:basedOn w:val="Normal"/>
    <w:link w:val="FooterChar"/>
    <w:rsid w:val="000A01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1E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A01E7"/>
    <w:rPr>
      <w:b/>
      <w:spacing w:val="0"/>
    </w:rPr>
  </w:style>
  <w:style w:type="paragraph" w:styleId="Header">
    <w:name w:val="header"/>
    <w:basedOn w:val="Normal"/>
    <w:link w:val="HeaderChar"/>
    <w:rsid w:val="000A01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1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01E7"/>
    <w:pPr>
      <w:spacing w:before="240" w:after="120"/>
      <w:outlineLvl w:val="0"/>
    </w:pPr>
    <w:rPr>
      <w:rFonts w:ascii="Times New Roman" w:hAnsi="Times New Roman"/>
      <w:b/>
      <w:sz w:val="28"/>
    </w:rPr>
  </w:style>
  <w:style w:type="paragraph" w:customStyle="1" w:styleId="AllowPageBreak">
    <w:name w:val="AllowPageBreak"/>
    <w:rsid w:val="000A01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01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1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1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1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1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1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01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01E7"/>
    <w:rPr>
      <w:rFonts w:ascii="Courier New" w:eastAsia="Times New Roman" w:hAnsi="Courier New" w:cs="Times New Roman"/>
      <w:i/>
      <w:szCs w:val="20"/>
      <w:lang w:val="en-US" w:eastAsia="en-US"/>
    </w:rPr>
  </w:style>
  <w:style w:type="paragraph" w:customStyle="1" w:styleId="HeadingBase">
    <w:name w:val="Heading Base"/>
    <w:rsid w:val="000A01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1E7"/>
    <w:pPr>
      <w:tabs>
        <w:tab w:val="right" w:leader="dot" w:pos="9072"/>
      </w:tabs>
      <w:ind w:left="567"/>
    </w:pPr>
    <w:rPr>
      <w:szCs w:val="22"/>
    </w:rPr>
  </w:style>
  <w:style w:type="paragraph" w:customStyle="1" w:styleId="TOCBase">
    <w:name w:val="TOC Base"/>
    <w:rsid w:val="000A01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1E7"/>
    <w:pPr>
      <w:tabs>
        <w:tab w:val="right" w:leader="dot" w:pos="9072"/>
      </w:tabs>
      <w:spacing w:before="40" w:after="40"/>
      <w:ind w:left="284"/>
    </w:pPr>
    <w:rPr>
      <w:rFonts w:ascii="Times New Roman" w:hAnsi="Times New Roman"/>
    </w:rPr>
  </w:style>
  <w:style w:type="paragraph" w:styleId="TOC1">
    <w:name w:val="toc 1"/>
    <w:basedOn w:val="TOCBase"/>
    <w:next w:val="Normal"/>
    <w:rsid w:val="000A01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01E7"/>
    <w:pPr>
      <w:spacing w:before="5040"/>
      <w:jc w:val="center"/>
    </w:pPr>
    <w:rPr>
      <w:sz w:val="48"/>
      <w:szCs w:val="72"/>
      <w:lang w:val="en-US"/>
    </w:rPr>
  </w:style>
  <w:style w:type="character" w:customStyle="1" w:styleId="TitleChar">
    <w:name w:val="Title Char"/>
    <w:basedOn w:val="DefaultParagraphFont"/>
    <w:link w:val="Title"/>
    <w:rsid w:val="000A01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1E7"/>
    <w:pPr>
      <w:tabs>
        <w:tab w:val="left" w:pos="3600"/>
        <w:tab w:val="left" w:pos="3958"/>
      </w:tabs>
    </w:pPr>
  </w:style>
  <w:style w:type="paragraph" w:styleId="List">
    <w:name w:val="List"/>
    <w:basedOn w:val="BodyText"/>
    <w:next w:val="BodyText"/>
    <w:rsid w:val="000A01E7"/>
    <w:pPr>
      <w:tabs>
        <w:tab w:val="left" w:pos="340"/>
      </w:tabs>
      <w:spacing w:before="60" w:after="60"/>
      <w:ind w:left="340" w:hanging="340"/>
    </w:pPr>
  </w:style>
  <w:style w:type="paragraph" w:styleId="ListBullet">
    <w:name w:val="List Bullet"/>
    <w:basedOn w:val="List"/>
    <w:rsid w:val="000A01E7"/>
    <w:pPr>
      <w:numPr>
        <w:numId w:val="11"/>
      </w:numPr>
      <w:tabs>
        <w:tab w:val="clear" w:pos="340"/>
      </w:tabs>
      <w:spacing w:before="40" w:after="40"/>
    </w:pPr>
  </w:style>
  <w:style w:type="paragraph" w:customStyle="1" w:styleId="Note">
    <w:name w:val="Note"/>
    <w:basedOn w:val="BodyText"/>
    <w:rsid w:val="000A01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1E7"/>
    <w:pPr>
      <w:framePr w:wrap="auto" w:hAnchor="text" w:y="6049"/>
    </w:pPr>
    <w:rPr>
      <w:color w:val="000000"/>
      <w:sz w:val="40"/>
    </w:rPr>
  </w:style>
  <w:style w:type="paragraph" w:customStyle="1" w:styleId="TOCTitle">
    <w:name w:val="TOCTitle"/>
    <w:basedOn w:val="Heading1"/>
    <w:rsid w:val="000A01E7"/>
    <w:pPr>
      <w:spacing w:after="240"/>
      <w:jc w:val="center"/>
      <w:outlineLvl w:val="9"/>
    </w:pPr>
    <w:rPr>
      <w:caps/>
    </w:rPr>
  </w:style>
  <w:style w:type="paragraph" w:customStyle="1" w:styleId="Version">
    <w:name w:val="Version"/>
    <w:rsid w:val="000A01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1E7"/>
    <w:pPr>
      <w:numPr>
        <w:numId w:val="12"/>
      </w:numPr>
      <w:tabs>
        <w:tab w:val="clear" w:pos="680"/>
      </w:tabs>
    </w:pPr>
  </w:style>
  <w:style w:type="paragraph" w:styleId="Index1">
    <w:name w:val="index 1"/>
    <w:basedOn w:val="Normal"/>
    <w:next w:val="Normal"/>
    <w:semiHidden/>
    <w:rsid w:val="000A01E7"/>
    <w:pPr>
      <w:keepNext w:val="0"/>
      <w:tabs>
        <w:tab w:val="right" w:pos="4176"/>
      </w:tabs>
      <w:ind w:left="198" w:hanging="198"/>
    </w:pPr>
    <w:rPr>
      <w:rFonts w:ascii="Garamond" w:hAnsi="Garamond"/>
    </w:rPr>
  </w:style>
  <w:style w:type="paragraph" w:styleId="IndexHeading">
    <w:name w:val="index heading"/>
    <w:basedOn w:val="Normal"/>
    <w:next w:val="Index1"/>
    <w:semiHidden/>
    <w:rsid w:val="000A01E7"/>
    <w:pPr>
      <w:spacing w:before="120" w:after="120"/>
    </w:pPr>
    <w:rPr>
      <w:rFonts w:ascii="Arial" w:hAnsi="Arial"/>
      <w:b/>
      <w:color w:val="918585"/>
      <w:sz w:val="24"/>
    </w:rPr>
  </w:style>
  <w:style w:type="paragraph" w:customStyle="1" w:styleId="Chapter">
    <w:name w:val="Chapter"/>
    <w:basedOn w:val="Normal"/>
    <w:rsid w:val="000A01E7"/>
    <w:pPr>
      <w:spacing w:before="240"/>
    </w:pPr>
    <w:rPr>
      <w:rFonts w:ascii="Times New Roman" w:hAnsi="Times New Roman"/>
      <w:smallCaps/>
      <w:spacing w:val="80"/>
      <w:sz w:val="28"/>
    </w:rPr>
  </w:style>
  <w:style w:type="paragraph" w:customStyle="1" w:styleId="InChapter">
    <w:name w:val="InChapter"/>
    <w:basedOn w:val="Heading3"/>
    <w:rsid w:val="000A01E7"/>
    <w:pPr>
      <w:spacing w:after="240"/>
      <w:outlineLvl w:val="9"/>
    </w:pPr>
    <w:rPr>
      <w:noProof/>
    </w:rPr>
  </w:style>
  <w:style w:type="paragraph" w:styleId="Index2">
    <w:name w:val="index 2"/>
    <w:basedOn w:val="Normal"/>
    <w:next w:val="Normal"/>
    <w:semiHidden/>
    <w:rsid w:val="000A01E7"/>
    <w:pPr>
      <w:tabs>
        <w:tab w:val="right" w:pos="4176"/>
      </w:tabs>
      <w:ind w:left="568" w:hanging="284"/>
    </w:pPr>
    <w:rPr>
      <w:rFonts w:ascii="Garamond" w:hAnsi="Garamond"/>
    </w:rPr>
  </w:style>
  <w:style w:type="paragraph" w:customStyle="1" w:styleId="Byline">
    <w:name w:val="Byline"/>
    <w:rsid w:val="000A01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1E7"/>
    <w:pPr>
      <w:tabs>
        <w:tab w:val="clear" w:pos="3600"/>
        <w:tab w:val="clear" w:pos="3958"/>
      </w:tabs>
      <w:jc w:val="right"/>
    </w:pPr>
  </w:style>
  <w:style w:type="character" w:styleId="Emphasis">
    <w:name w:val="Emphasis"/>
    <w:basedOn w:val="DefaultParagraphFont"/>
    <w:qFormat/>
    <w:rsid w:val="000A01E7"/>
    <w:rPr>
      <w:i/>
    </w:rPr>
  </w:style>
  <w:style w:type="paragraph" w:styleId="Caption">
    <w:name w:val="caption"/>
    <w:basedOn w:val="BodyText"/>
    <w:next w:val="Normal"/>
    <w:qFormat/>
    <w:rsid w:val="000A01E7"/>
    <w:pPr>
      <w:framePr w:w="2268" w:hSpace="181" w:vSpace="181" w:wrap="around" w:vAnchor="text" w:hAnchor="page" w:x="1135" w:y="285" w:anchorLock="1"/>
    </w:pPr>
    <w:rPr>
      <w:i/>
    </w:rPr>
  </w:style>
  <w:style w:type="paragraph" w:customStyle="1" w:styleId="MiniTOCTitle">
    <w:name w:val="MiniTOCTitle"/>
    <w:basedOn w:val="Heading4"/>
    <w:rsid w:val="000A01E7"/>
    <w:pPr>
      <w:spacing w:before="240"/>
      <w:outlineLvl w:val="9"/>
    </w:pPr>
    <w:rPr>
      <w:noProof/>
      <w:sz w:val="24"/>
    </w:rPr>
  </w:style>
  <w:style w:type="paragraph" w:customStyle="1" w:styleId="MiniTOCItem">
    <w:name w:val="MiniTOCItem"/>
    <w:basedOn w:val="ListBullet"/>
    <w:rsid w:val="000A01E7"/>
    <w:pPr>
      <w:numPr>
        <w:numId w:val="0"/>
      </w:numPr>
      <w:tabs>
        <w:tab w:val="right" w:leader="dot" w:pos="6521"/>
      </w:tabs>
      <w:spacing w:before="0" w:after="0"/>
    </w:pPr>
  </w:style>
  <w:style w:type="paragraph" w:customStyle="1" w:styleId="TOFTitle">
    <w:name w:val="TOFTitle"/>
    <w:basedOn w:val="TOCTitle"/>
    <w:rsid w:val="000A01E7"/>
  </w:style>
  <w:style w:type="paragraph" w:styleId="TableofFigures">
    <w:name w:val="table of figures"/>
    <w:basedOn w:val="Normal"/>
    <w:next w:val="Normal"/>
    <w:semiHidden/>
    <w:rsid w:val="000A01E7"/>
    <w:pPr>
      <w:tabs>
        <w:tab w:val="right" w:leader="dot" w:pos="9072"/>
      </w:tabs>
      <w:ind w:left="970" w:hanging="403"/>
    </w:pPr>
    <w:rPr>
      <w:rFonts w:ascii="Times New Roman" w:hAnsi="Times New Roman"/>
      <w:b/>
    </w:rPr>
  </w:style>
  <w:style w:type="paragraph" w:styleId="ListNumber">
    <w:name w:val="List Number"/>
    <w:basedOn w:val="List"/>
    <w:rsid w:val="000A01E7"/>
    <w:pPr>
      <w:numPr>
        <w:numId w:val="9"/>
      </w:numPr>
    </w:pPr>
  </w:style>
  <w:style w:type="character" w:customStyle="1" w:styleId="WingdingSymbols">
    <w:name w:val="Wingding Symbols"/>
    <w:rsid w:val="000A01E7"/>
    <w:rPr>
      <w:rFonts w:ascii="Wingdings" w:hAnsi="Wingdings"/>
    </w:rPr>
  </w:style>
  <w:style w:type="paragraph" w:customStyle="1" w:styleId="TableHeading">
    <w:name w:val="Table Heading"/>
    <w:basedOn w:val="HeadingBase"/>
    <w:rsid w:val="000A01E7"/>
    <w:pPr>
      <w:keepLines/>
      <w:pBdr>
        <w:bottom w:val="single" w:sz="6" w:space="1" w:color="918585"/>
      </w:pBdr>
      <w:spacing w:before="240"/>
    </w:pPr>
  </w:style>
  <w:style w:type="character" w:customStyle="1" w:styleId="HotSpot">
    <w:name w:val="HotSpot"/>
    <w:rsid w:val="000A01E7"/>
    <w:rPr>
      <w:color w:val="0033CC"/>
      <w:u w:val="none"/>
    </w:rPr>
  </w:style>
  <w:style w:type="paragraph" w:customStyle="1" w:styleId="BodyTextRight">
    <w:name w:val="Body Text Right"/>
    <w:basedOn w:val="BodyText"/>
    <w:rsid w:val="000A01E7"/>
    <w:pPr>
      <w:spacing w:before="0" w:after="0"/>
      <w:jc w:val="right"/>
    </w:pPr>
  </w:style>
  <w:style w:type="paragraph" w:styleId="Index3">
    <w:name w:val="index 3"/>
    <w:basedOn w:val="ListNumber2"/>
    <w:next w:val="Normal"/>
    <w:semiHidden/>
    <w:rsid w:val="000A01E7"/>
    <w:pPr>
      <w:numPr>
        <w:numId w:val="0"/>
      </w:numPr>
      <w:tabs>
        <w:tab w:val="right" w:leader="dot" w:pos="4176"/>
      </w:tabs>
    </w:pPr>
  </w:style>
  <w:style w:type="paragraph" w:styleId="ListNumber2">
    <w:name w:val="List Number 2"/>
    <w:basedOn w:val="List2"/>
    <w:rsid w:val="000A01E7"/>
    <w:pPr>
      <w:numPr>
        <w:numId w:val="8"/>
      </w:numPr>
      <w:tabs>
        <w:tab w:val="clear" w:pos="1060"/>
      </w:tabs>
    </w:pPr>
  </w:style>
  <w:style w:type="paragraph" w:customStyle="1" w:styleId="MarginNote">
    <w:name w:val="Margin Note"/>
    <w:basedOn w:val="BodyText"/>
    <w:rsid w:val="000A01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1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1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01E7"/>
    <w:rPr>
      <w:sz w:val="32"/>
    </w:rPr>
  </w:style>
  <w:style w:type="paragraph" w:customStyle="1" w:styleId="HeadingProcedure">
    <w:name w:val="Heading Procedure"/>
    <w:basedOn w:val="HeadingBase"/>
    <w:next w:val="Normal"/>
    <w:rsid w:val="000A01E7"/>
    <w:pPr>
      <w:tabs>
        <w:tab w:val="left" w:pos="0"/>
      </w:tabs>
      <w:spacing w:before="120" w:after="60"/>
    </w:pPr>
    <w:rPr>
      <w:i/>
      <w:color w:val="918585"/>
      <w:sz w:val="22"/>
    </w:rPr>
  </w:style>
  <w:style w:type="paragraph" w:customStyle="1" w:styleId="TableBodyText">
    <w:name w:val="Table Body Text"/>
    <w:basedOn w:val="BodyText"/>
    <w:rsid w:val="000A01E7"/>
    <w:pPr>
      <w:spacing w:before="60" w:after="60"/>
    </w:pPr>
  </w:style>
  <w:style w:type="paragraph" w:styleId="ListContinue">
    <w:name w:val="List Continue"/>
    <w:basedOn w:val="List"/>
    <w:rsid w:val="000A01E7"/>
    <w:pPr>
      <w:ind w:firstLine="0"/>
    </w:pPr>
  </w:style>
  <w:style w:type="paragraph" w:customStyle="1" w:styleId="ListNote">
    <w:name w:val="List Note"/>
    <w:basedOn w:val="List"/>
    <w:rsid w:val="000A01E7"/>
    <w:pPr>
      <w:pBdr>
        <w:top w:val="single" w:sz="6" w:space="2" w:color="918585"/>
        <w:bottom w:val="single" w:sz="6" w:space="2" w:color="918585"/>
      </w:pBdr>
      <w:tabs>
        <w:tab w:val="left" w:pos="1021"/>
      </w:tabs>
      <w:ind w:firstLine="0"/>
    </w:pPr>
  </w:style>
  <w:style w:type="paragraph" w:customStyle="1" w:styleId="Warning">
    <w:name w:val="Warning"/>
    <w:basedOn w:val="BodyText"/>
    <w:rsid w:val="000A01E7"/>
    <w:pPr>
      <w:shd w:val="clear" w:color="auto" w:fill="D9D9D9"/>
      <w:tabs>
        <w:tab w:val="left" w:pos="992"/>
      </w:tabs>
      <w:ind w:left="119" w:right="119"/>
    </w:pPr>
    <w:rPr>
      <w:sz w:val="20"/>
    </w:rPr>
  </w:style>
  <w:style w:type="paragraph" w:customStyle="1" w:styleId="MarginIcons">
    <w:name w:val="Margin Icons"/>
    <w:basedOn w:val="BodyText"/>
    <w:rsid w:val="000A01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1E7"/>
    <w:rPr>
      <w:rFonts w:ascii="Courier New" w:hAnsi="Courier New"/>
    </w:rPr>
  </w:style>
  <w:style w:type="paragraph" w:customStyle="1" w:styleId="NoteBullet">
    <w:name w:val="Note Bullet"/>
    <w:basedOn w:val="Note"/>
    <w:rsid w:val="000A01E7"/>
    <w:pPr>
      <w:tabs>
        <w:tab w:val="clear" w:pos="680"/>
      </w:tabs>
      <w:spacing w:before="60" w:after="60"/>
    </w:pPr>
  </w:style>
  <w:style w:type="paragraph" w:customStyle="1" w:styleId="SubHeading2">
    <w:name w:val="SubHeading2"/>
    <w:basedOn w:val="HeadingBase"/>
    <w:rsid w:val="000A01E7"/>
    <w:pPr>
      <w:spacing w:before="240" w:after="60"/>
    </w:pPr>
    <w:rPr>
      <w:sz w:val="20"/>
    </w:rPr>
  </w:style>
  <w:style w:type="paragraph" w:customStyle="1" w:styleId="SubHeading1">
    <w:name w:val="SubHeading1"/>
    <w:basedOn w:val="HeadingBase"/>
    <w:rsid w:val="000A01E7"/>
    <w:pPr>
      <w:spacing w:before="240" w:after="60"/>
    </w:pPr>
    <w:rPr>
      <w:color w:val="918585"/>
      <w:sz w:val="22"/>
    </w:rPr>
  </w:style>
  <w:style w:type="paragraph" w:customStyle="1" w:styleId="SideHeading">
    <w:name w:val="Side Heading"/>
    <w:basedOn w:val="HeadingBase"/>
    <w:rsid w:val="000A01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1E7"/>
    <w:pPr>
      <w:numPr>
        <w:numId w:val="10"/>
      </w:numPr>
    </w:pPr>
  </w:style>
  <w:style w:type="paragraph" w:styleId="PlainText">
    <w:name w:val="Plain Text"/>
    <w:basedOn w:val="Normal"/>
    <w:link w:val="PlainTextChar"/>
    <w:rsid w:val="000A01E7"/>
    <w:rPr>
      <w:sz w:val="20"/>
    </w:rPr>
  </w:style>
  <w:style w:type="character" w:customStyle="1" w:styleId="PlainTextChar">
    <w:name w:val="Plain Text Char"/>
    <w:basedOn w:val="DefaultParagraphFont"/>
    <w:link w:val="PlainText"/>
    <w:rsid w:val="000A01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01E7"/>
    <w:rPr>
      <w:b/>
      <w:smallCaps/>
    </w:rPr>
  </w:style>
  <w:style w:type="paragraph" w:customStyle="1" w:styleId="TableListNumber">
    <w:name w:val="Table List Number"/>
    <w:basedOn w:val="ListNumber"/>
    <w:rsid w:val="000A01E7"/>
    <w:pPr>
      <w:numPr>
        <w:numId w:val="0"/>
      </w:numPr>
    </w:pPr>
  </w:style>
  <w:style w:type="paragraph" w:styleId="TOC4">
    <w:name w:val="toc 4"/>
    <w:basedOn w:val="TOCBase"/>
    <w:next w:val="Normal"/>
    <w:semiHidden/>
    <w:rsid w:val="000A01E7"/>
    <w:pPr>
      <w:tabs>
        <w:tab w:val="right" w:leader="dot" w:pos="9071"/>
      </w:tabs>
      <w:ind w:left="1701"/>
    </w:pPr>
  </w:style>
  <w:style w:type="paragraph" w:customStyle="1" w:styleId="ListAlpha">
    <w:name w:val="List Alpha"/>
    <w:basedOn w:val="List"/>
    <w:rsid w:val="000A01E7"/>
    <w:pPr>
      <w:numPr>
        <w:numId w:val="7"/>
      </w:numPr>
    </w:pPr>
  </w:style>
  <w:style w:type="paragraph" w:customStyle="1" w:styleId="ListAlpha2">
    <w:name w:val="List Alpha 2"/>
    <w:basedOn w:val="List2"/>
    <w:rsid w:val="000A01E7"/>
    <w:pPr>
      <w:numPr>
        <w:numId w:val="6"/>
      </w:numPr>
    </w:pPr>
  </w:style>
  <w:style w:type="paragraph" w:styleId="List2">
    <w:name w:val="List 2"/>
    <w:basedOn w:val="BodyText"/>
    <w:rsid w:val="000A01E7"/>
    <w:pPr>
      <w:tabs>
        <w:tab w:val="left" w:pos="680"/>
      </w:tabs>
      <w:spacing w:before="60" w:after="60"/>
      <w:ind w:left="680" w:hanging="340"/>
    </w:pPr>
  </w:style>
  <w:style w:type="paragraph" w:styleId="List3">
    <w:name w:val="List 3"/>
    <w:basedOn w:val="BodyText"/>
    <w:rsid w:val="000A01E7"/>
    <w:pPr>
      <w:tabs>
        <w:tab w:val="left" w:pos="1021"/>
      </w:tabs>
      <w:spacing w:before="60" w:after="60"/>
      <w:ind w:left="1020" w:hanging="340"/>
    </w:pPr>
  </w:style>
  <w:style w:type="paragraph" w:styleId="List4">
    <w:name w:val="List 4"/>
    <w:basedOn w:val="BodyText"/>
    <w:rsid w:val="000A01E7"/>
    <w:pPr>
      <w:tabs>
        <w:tab w:val="left" w:pos="1361"/>
      </w:tabs>
      <w:spacing w:before="60" w:after="60"/>
      <w:ind w:left="1361" w:hanging="340"/>
    </w:pPr>
  </w:style>
  <w:style w:type="paragraph" w:styleId="List5">
    <w:name w:val="List 5"/>
    <w:basedOn w:val="BodyText"/>
    <w:rsid w:val="000A01E7"/>
    <w:pPr>
      <w:tabs>
        <w:tab w:val="left" w:pos="1701"/>
      </w:tabs>
      <w:spacing w:before="60" w:after="60"/>
      <w:ind w:left="1701" w:hanging="340"/>
    </w:pPr>
  </w:style>
  <w:style w:type="paragraph" w:styleId="ListBullet3">
    <w:name w:val="List Bullet 3"/>
    <w:basedOn w:val="List3"/>
    <w:rsid w:val="000A01E7"/>
    <w:pPr>
      <w:numPr>
        <w:numId w:val="13"/>
      </w:numPr>
      <w:tabs>
        <w:tab w:val="clear" w:pos="1021"/>
      </w:tabs>
      <w:ind w:left="1037" w:hanging="357"/>
    </w:pPr>
  </w:style>
  <w:style w:type="paragraph" w:styleId="ListBullet4">
    <w:name w:val="List Bullet 4"/>
    <w:basedOn w:val="List4"/>
    <w:rsid w:val="000A01E7"/>
    <w:pPr>
      <w:numPr>
        <w:numId w:val="1"/>
      </w:numPr>
    </w:pPr>
  </w:style>
  <w:style w:type="paragraph" w:styleId="ListBullet5">
    <w:name w:val="List Bullet 5"/>
    <w:basedOn w:val="List5"/>
    <w:rsid w:val="000A01E7"/>
    <w:pPr>
      <w:numPr>
        <w:numId w:val="2"/>
      </w:numPr>
    </w:pPr>
  </w:style>
  <w:style w:type="paragraph" w:styleId="ListContinue2">
    <w:name w:val="List Continue 2"/>
    <w:basedOn w:val="List2"/>
    <w:rsid w:val="000A01E7"/>
    <w:pPr>
      <w:ind w:firstLine="0"/>
    </w:pPr>
  </w:style>
  <w:style w:type="paragraph" w:styleId="ListContinue3">
    <w:name w:val="List Continue 3"/>
    <w:basedOn w:val="List3"/>
    <w:rsid w:val="000A01E7"/>
    <w:pPr>
      <w:ind w:left="1021" w:firstLine="0"/>
    </w:pPr>
  </w:style>
  <w:style w:type="paragraph" w:styleId="ListContinue4">
    <w:name w:val="List Continue 4"/>
    <w:basedOn w:val="List4"/>
    <w:rsid w:val="000A01E7"/>
    <w:pPr>
      <w:ind w:firstLine="0"/>
    </w:pPr>
  </w:style>
  <w:style w:type="paragraph" w:styleId="ListContinue5">
    <w:name w:val="List Continue 5"/>
    <w:basedOn w:val="List5"/>
    <w:rsid w:val="000A01E7"/>
    <w:pPr>
      <w:ind w:firstLine="0"/>
    </w:pPr>
  </w:style>
  <w:style w:type="paragraph" w:styleId="ListNumber3">
    <w:name w:val="List Number 3"/>
    <w:basedOn w:val="List3"/>
    <w:rsid w:val="000A01E7"/>
    <w:pPr>
      <w:numPr>
        <w:numId w:val="3"/>
      </w:numPr>
    </w:pPr>
  </w:style>
  <w:style w:type="paragraph" w:styleId="ListNumber4">
    <w:name w:val="List Number 4"/>
    <w:basedOn w:val="List4"/>
    <w:rsid w:val="000A01E7"/>
    <w:pPr>
      <w:numPr>
        <w:numId w:val="4"/>
      </w:numPr>
    </w:pPr>
  </w:style>
  <w:style w:type="paragraph" w:styleId="ListNumber5">
    <w:name w:val="List Number 5"/>
    <w:basedOn w:val="List5"/>
    <w:rsid w:val="000A01E7"/>
    <w:pPr>
      <w:numPr>
        <w:numId w:val="5"/>
      </w:numPr>
    </w:pPr>
  </w:style>
  <w:style w:type="paragraph" w:styleId="BlockText">
    <w:name w:val="Block Text"/>
    <w:basedOn w:val="Normal"/>
    <w:rsid w:val="000A01E7"/>
    <w:pPr>
      <w:spacing w:after="120"/>
      <w:ind w:left="1440" w:right="1440"/>
    </w:pPr>
  </w:style>
  <w:style w:type="character" w:customStyle="1" w:styleId="Subscript">
    <w:name w:val="Subscript"/>
    <w:basedOn w:val="DefaultParagraphFont"/>
    <w:rsid w:val="000A01E7"/>
    <w:rPr>
      <w:sz w:val="16"/>
      <w:vertAlign w:val="subscript"/>
    </w:rPr>
  </w:style>
  <w:style w:type="character" w:customStyle="1" w:styleId="Superscript">
    <w:name w:val="Superscript"/>
    <w:basedOn w:val="DefaultParagraphFont"/>
    <w:rsid w:val="000A01E7"/>
    <w:rPr>
      <w:sz w:val="16"/>
      <w:vertAlign w:val="superscript"/>
    </w:rPr>
  </w:style>
  <w:style w:type="character" w:customStyle="1" w:styleId="Symbols">
    <w:name w:val="Symbols"/>
    <w:basedOn w:val="DefaultParagraphFont"/>
    <w:rsid w:val="000A01E7"/>
    <w:rPr>
      <w:rFonts w:ascii="Symbol" w:hAnsi="Symbol"/>
    </w:rPr>
  </w:style>
  <w:style w:type="character" w:customStyle="1" w:styleId="MenuOptions">
    <w:name w:val="Menu Options"/>
    <w:basedOn w:val="DefaultParagraphFont"/>
    <w:rsid w:val="000A01E7"/>
    <w:rPr>
      <w:rFonts w:ascii="Arial Narrow" w:hAnsi="Arial Narrow"/>
      <w:smallCaps/>
    </w:rPr>
  </w:style>
  <w:style w:type="character" w:customStyle="1" w:styleId="Buttons">
    <w:name w:val="Buttons"/>
    <w:basedOn w:val="DefaultParagraphFont"/>
    <w:rsid w:val="000A01E7"/>
    <w:rPr>
      <w:b/>
    </w:rPr>
  </w:style>
  <w:style w:type="character" w:customStyle="1" w:styleId="Underlined">
    <w:name w:val="Underlined"/>
    <w:basedOn w:val="DefaultParagraphFont"/>
    <w:rsid w:val="000A01E7"/>
    <w:rPr>
      <w:u w:val="single"/>
    </w:rPr>
  </w:style>
  <w:style w:type="paragraph" w:customStyle="1" w:styleId="TableBodyTextRight">
    <w:name w:val="Table Body Text Right"/>
    <w:basedOn w:val="TableBodyText"/>
    <w:rsid w:val="000A01E7"/>
    <w:pPr>
      <w:widowControl w:val="0"/>
      <w:autoSpaceDE w:val="0"/>
      <w:autoSpaceDN w:val="0"/>
      <w:adjustRightInd w:val="0"/>
      <w:jc w:val="right"/>
    </w:pPr>
    <w:rPr>
      <w:rFonts w:cs="Arial"/>
      <w:szCs w:val="18"/>
    </w:rPr>
  </w:style>
  <w:style w:type="paragraph" w:customStyle="1" w:styleId="CopyrightText">
    <w:name w:val="Copyright Text"/>
    <w:basedOn w:val="BodyText"/>
    <w:rsid w:val="000A01E7"/>
    <w:rPr>
      <w:sz w:val="18"/>
    </w:rPr>
  </w:style>
  <w:style w:type="paragraph" w:customStyle="1" w:styleId="BodySmallRight">
    <w:name w:val="Body Small Right"/>
    <w:basedOn w:val="BodyTextRight"/>
    <w:rsid w:val="000A01E7"/>
    <w:rPr>
      <w:sz w:val="18"/>
      <w:szCs w:val="18"/>
    </w:rPr>
  </w:style>
  <w:style w:type="paragraph" w:customStyle="1" w:styleId="MarginEdition">
    <w:name w:val="Margin Edition"/>
    <w:basedOn w:val="MarginNote"/>
    <w:rsid w:val="000A01E7"/>
    <w:pPr>
      <w:spacing w:before="0" w:after="0"/>
    </w:pPr>
    <w:rPr>
      <w:rFonts w:ascii="Times New Roman" w:hAnsi="Times New Roman"/>
      <w:color w:val="999999"/>
    </w:rPr>
  </w:style>
  <w:style w:type="paragraph" w:customStyle="1" w:styleId="Spacer">
    <w:name w:val="Spacer"/>
    <w:basedOn w:val="Normal"/>
    <w:rsid w:val="000A01E7"/>
    <w:rPr>
      <w:sz w:val="2"/>
      <w:szCs w:val="2"/>
    </w:rPr>
  </w:style>
  <w:style w:type="character" w:customStyle="1" w:styleId="Small">
    <w:name w:val="Small"/>
    <w:basedOn w:val="DefaultParagraphFont"/>
    <w:rsid w:val="000A01E7"/>
    <w:rPr>
      <w:sz w:val="16"/>
    </w:rPr>
  </w:style>
  <w:style w:type="paragraph" w:customStyle="1" w:styleId="WideTable">
    <w:name w:val="Wide Table"/>
    <w:basedOn w:val="Normal"/>
    <w:rsid w:val="000A01E7"/>
    <w:pPr>
      <w:ind w:left="-1418"/>
    </w:pPr>
    <w:rPr>
      <w:sz w:val="2"/>
      <w:szCs w:val="2"/>
    </w:rPr>
  </w:style>
  <w:style w:type="character" w:styleId="PageNumber">
    <w:name w:val="page number"/>
    <w:basedOn w:val="DefaultParagraphFont"/>
    <w:rsid w:val="000A01E7"/>
  </w:style>
  <w:style w:type="paragraph" w:styleId="Quote">
    <w:name w:val="Quote"/>
    <w:basedOn w:val="Heading1"/>
    <w:link w:val="QuoteChar"/>
    <w:qFormat/>
    <w:rsid w:val="000A01E7"/>
    <w:rPr>
      <w:b w:val="0"/>
      <w:sz w:val="72"/>
      <w:szCs w:val="72"/>
      <w:lang w:val="en-NZ"/>
    </w:rPr>
  </w:style>
  <w:style w:type="character" w:customStyle="1" w:styleId="QuoteChar">
    <w:name w:val="Quote Char"/>
    <w:basedOn w:val="DefaultParagraphFont"/>
    <w:link w:val="Quote"/>
    <w:rsid w:val="000A01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1E7"/>
    <w:pPr>
      <w:pageBreakBefore/>
    </w:pPr>
  </w:style>
  <w:style w:type="paragraph" w:customStyle="1" w:styleId="Border">
    <w:name w:val="Border"/>
    <w:basedOn w:val="Normal"/>
    <w:qFormat/>
    <w:rsid w:val="000A01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1E7"/>
    <w:rPr>
      <w:b/>
      <w:bCs/>
      <w:i/>
      <w:iCs/>
      <w:color w:val="auto"/>
    </w:rPr>
  </w:style>
  <w:style w:type="paragraph" w:styleId="IntenseQuote">
    <w:name w:val="Intense Quote"/>
    <w:basedOn w:val="Normal"/>
    <w:next w:val="Normal"/>
    <w:link w:val="IntenseQuoteChar"/>
    <w:uiPriority w:val="30"/>
    <w:qFormat/>
    <w:rsid w:val="000A01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1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01E7"/>
    <w:rPr>
      <w:smallCaps/>
      <w:color w:val="auto"/>
      <w:u w:val="single"/>
    </w:rPr>
  </w:style>
  <w:style w:type="character" w:styleId="IntenseReference">
    <w:name w:val="Intense Reference"/>
    <w:basedOn w:val="DefaultParagraphFont"/>
    <w:uiPriority w:val="32"/>
    <w:qFormat/>
    <w:rsid w:val="000A01E7"/>
    <w:rPr>
      <w:b/>
      <w:bCs/>
      <w:smallCaps/>
      <w:color w:val="auto"/>
      <w:spacing w:val="5"/>
      <w:u w:val="single"/>
    </w:rPr>
  </w:style>
  <w:style w:type="paragraph" w:customStyle="1" w:styleId="2ColumnHeading">
    <w:name w:val="2Column Heading"/>
    <w:basedOn w:val="BodyText"/>
    <w:qFormat/>
    <w:rsid w:val="000A01E7"/>
    <w:pPr>
      <w:spacing w:after="60"/>
      <w:ind w:left="-2268"/>
    </w:pPr>
    <w:rPr>
      <w:b/>
    </w:rPr>
  </w:style>
  <w:style w:type="paragraph" w:customStyle="1" w:styleId="Heading1TOC">
    <w:name w:val="Heading1 TOC"/>
    <w:basedOn w:val="Normal"/>
    <w:qFormat/>
    <w:rsid w:val="000A01E7"/>
    <w:pPr>
      <w:spacing w:before="240" w:after="120"/>
    </w:pPr>
    <w:rPr>
      <w:rFonts w:ascii="Times New Roman" w:hAnsi="Times New Roman"/>
      <w:b/>
      <w:sz w:val="32"/>
    </w:rPr>
  </w:style>
  <w:style w:type="paragraph" w:customStyle="1" w:styleId="Heading2TOC">
    <w:name w:val="Heading2 TOC"/>
    <w:basedOn w:val="Normal"/>
    <w:qFormat/>
    <w:rsid w:val="000A01E7"/>
    <w:pPr>
      <w:spacing w:before="240" w:after="60"/>
    </w:pPr>
    <w:rPr>
      <w:rFonts w:ascii="Times New Roman" w:hAnsi="Times New Roman"/>
      <w:b/>
      <w:sz w:val="28"/>
    </w:rPr>
  </w:style>
  <w:style w:type="character" w:customStyle="1" w:styleId="Underline">
    <w:name w:val="Underline"/>
    <w:basedOn w:val="DefaultParagraphFont"/>
    <w:qFormat/>
    <w:rsid w:val="000A01E7"/>
    <w:rPr>
      <w:u w:val="single"/>
    </w:rPr>
  </w:style>
  <w:style w:type="character" w:customStyle="1" w:styleId="BoldandItalics">
    <w:name w:val="Bold and Italics"/>
    <w:qFormat/>
    <w:rsid w:val="000A01E7"/>
    <w:rPr>
      <w:b/>
      <w:i/>
      <w:u w:val="none"/>
    </w:rPr>
  </w:style>
  <w:style w:type="paragraph" w:styleId="BalloonText">
    <w:name w:val="Balloon Text"/>
    <w:basedOn w:val="Normal"/>
    <w:link w:val="BalloonTextChar"/>
    <w:rsid w:val="000A01E7"/>
    <w:rPr>
      <w:rFonts w:ascii="Tahoma" w:hAnsi="Tahoma" w:cs="Tahoma"/>
      <w:sz w:val="16"/>
      <w:szCs w:val="16"/>
    </w:rPr>
  </w:style>
  <w:style w:type="character" w:customStyle="1" w:styleId="BalloonTextChar">
    <w:name w:val="Balloon Text Char"/>
    <w:basedOn w:val="DefaultParagraphFont"/>
    <w:link w:val="BalloonText"/>
    <w:rsid w:val="000A01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01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1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1513</Words>
  <Characters>9282</Characters>
  <Application>Microsoft Office Word</Application>
  <DocSecurity>0</DocSecurity>
  <Lines>330</Lines>
  <Paragraphs>206</Paragraphs>
  <ScaleCrop>false</ScaleCrop>
  <Company>Author-it Software Corporation Ltd.</Company>
  <LinksUpToDate>false</LinksUpToDate>
  <CharactersWithSpaces>10617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RTE3323A Dispatch materials and composted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2012-05-27T07:42:00Z</dcterms:created>
  <dcterms:modified xsi:type="dcterms:W3CDTF">2012-05-27T07:42:00Z</dcterms:modified>
</cp:coreProperties>
</file>