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6EA" w:rsidP="002C46EA">
      <w:pPr>
        <w:pStyle w:val="Title"/>
      </w:pPr>
      <w:r>
        <w:fldChar w:fldCharType="begin"/>
      </w:r>
      <w:r>
        <w:instrText xml:space="preserve"> TITLE   \* MERGEFORMAT </w:instrText>
      </w:r>
      <w:r>
        <w:fldChar w:fldCharType="separate"/>
      </w:r>
      <w:r>
        <w:t>RTE2707B Follow site quarantine procedures</w:t>
      </w:r>
      <w:r>
        <w:fldChar w:fldCharType="end"/>
      </w:r>
    </w:p>
    <w:p w:rsidR="002C46EA" w:rsidP="002C46EA">
      <w:pPr>
        <w:pStyle w:val="Version"/>
        <w:sectPr w:rsidSect="00770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D58" w:rsidP="00770D58">
      <w:pPr>
        <w:pStyle w:val="SuperHeading"/>
      </w:pPr>
      <w:r w:rsidRPr="00770D58">
        <w:t>RTE2707B Follow site quarantine procedures</w:t>
      </w:r>
    </w:p>
    <w:p w:rsidR="00000000" w:rsidRPr="00770D58" w:rsidP="00770D58">
      <w:pPr>
        <w:pStyle w:val="Heading1"/>
      </w:pPr>
      <w:bookmarkStart w:id="1" w:name="O_319260"/>
      <w:bookmarkEnd w:id="1"/>
      <w:r w:rsidRPr="00770D58">
        <w:t>Modification History</w:t>
      </w:r>
    </w:p>
    <w:p w:rsidR="00000000" w:rsidRPr="00770D58" w:rsidP="00770D58">
      <w:pPr>
        <w:pStyle w:val="BodyText"/>
      </w:pPr>
      <w:r w:rsidRPr="00770D58">
        <w:t>Not applicable.</w:t>
      </w:r>
    </w:p>
    <w:p w:rsidR="00000000" w:rsidRPr="00770D58" w:rsidP="00770D58">
      <w:pPr>
        <w:pStyle w:val="AllowPageBreak"/>
      </w:pPr>
    </w:p>
    <w:p w:rsidR="00000000" w:rsidRPr="00770D58" w:rsidP="00770D58">
      <w:pPr>
        <w:pStyle w:val="Heading1"/>
      </w:pPr>
      <w:bookmarkStart w:id="2" w:name="O_319261"/>
      <w:bookmarkEnd w:id="2"/>
      <w:r w:rsidRPr="00770D58">
        <w:t>Unit Descriptor</w:t>
      </w:r>
    </w:p>
    <w:p w:rsidR="00000000" w:rsidRPr="00770D58" w:rsidP="00770D58">
      <w:pPr>
        <w:pStyle w:val="BodyText"/>
      </w:pPr>
      <w:r w:rsidRPr="00770D58">
        <w:t>This unit of competency specifies the outcomes required to follow enterprise site quarantine procedures that ar</w:t>
      </w:r>
      <w:r w:rsidRPr="00770D58">
        <w:t>e designed to reduce the likelihood of pathogenic organisms entering the site. Site quarantine procedures are followed as a routine part of ones own work and are applied to visitors to the site. Work is performed under supervision and according to establis</w:t>
      </w:r>
      <w:r w:rsidRPr="00770D58">
        <w:t>hed procedures and policies.</w:t>
      </w:r>
    </w:p>
    <w:p w:rsidR="00000000" w:rsidRPr="00770D58" w:rsidP="00770D58">
      <w:pPr>
        <w:pStyle w:val="BodyText"/>
      </w:pPr>
      <w:r w:rsidRPr="00770D58">
        <w:t>It may apply to work in all rural production and production horticultural enterprises.</w:t>
      </w:r>
    </w:p>
    <w:p w:rsidR="00000000" w:rsidRPr="00770D58" w:rsidP="00770D58">
      <w:pPr>
        <w:pStyle w:val="AllowPageBreak"/>
      </w:pPr>
    </w:p>
    <w:p w:rsidR="00000000" w:rsidRPr="00770D58" w:rsidP="00770D58">
      <w:pPr>
        <w:pStyle w:val="Heading1"/>
      </w:pPr>
      <w:bookmarkStart w:id="3" w:name="O_319259"/>
      <w:bookmarkEnd w:id="3"/>
      <w:r w:rsidRPr="00770D58">
        <w:t>Application of the Unit</w:t>
      </w:r>
    </w:p>
    <w:p w:rsidR="00000000" w:rsidRPr="00770D58" w:rsidP="00770D58">
      <w:pPr>
        <w:pStyle w:val="BodyText"/>
      </w:pPr>
      <w:r w:rsidRPr="00770D58">
        <w:t>Not applicable.</w:t>
      </w:r>
    </w:p>
    <w:p w:rsidR="00000000" w:rsidRPr="00770D58" w:rsidP="00770D58">
      <w:pPr>
        <w:pStyle w:val="AllowPageBreak"/>
      </w:pPr>
    </w:p>
    <w:p w:rsidR="00000000" w:rsidRPr="00770D58" w:rsidP="00770D58">
      <w:pPr>
        <w:pStyle w:val="Heading1"/>
      </w:pPr>
      <w:bookmarkStart w:id="4" w:name="O_319258"/>
      <w:bookmarkEnd w:id="4"/>
      <w:r w:rsidRPr="00770D58">
        <w:t>Licensing/Regulatory Information</w:t>
      </w:r>
    </w:p>
    <w:p w:rsidR="00000000" w:rsidRPr="00770D58" w:rsidP="00770D58">
      <w:pPr>
        <w:pStyle w:val="BodyText"/>
      </w:pPr>
      <w:r w:rsidRPr="00770D58">
        <w:t>Not applicable.</w:t>
      </w:r>
    </w:p>
    <w:p w:rsidR="00000000" w:rsidRPr="00770D58" w:rsidP="00770D58">
      <w:pPr>
        <w:pStyle w:val="AllowPageBreak"/>
      </w:pPr>
    </w:p>
    <w:p w:rsidR="00000000" w:rsidRPr="00770D58" w:rsidP="00770D58">
      <w:pPr>
        <w:pStyle w:val="Heading1"/>
      </w:pPr>
      <w:bookmarkStart w:id="5" w:name="O_319257"/>
      <w:bookmarkEnd w:id="5"/>
      <w:r w:rsidRPr="00770D58">
        <w:t>Pre-Requisites</w:t>
      </w:r>
    </w:p>
    <w:p w:rsidR="00000000" w:rsidRPr="00770D58" w:rsidP="00770D58">
      <w:pPr>
        <w:pStyle w:val="BodyText"/>
      </w:pPr>
      <w:r w:rsidRPr="00770D58">
        <w:t>Not applicable.</w:t>
      </w:r>
    </w:p>
    <w:p w:rsidR="00000000" w:rsidRPr="00770D58" w:rsidP="00770D58">
      <w:pPr>
        <w:pStyle w:val="AllowPageBreak"/>
      </w:pPr>
    </w:p>
    <w:p w:rsidR="00000000" w:rsidRPr="00770D58" w:rsidP="00770D58">
      <w:pPr>
        <w:pStyle w:val="Heading1"/>
      </w:pPr>
      <w:bookmarkStart w:id="6" w:name="O_319262"/>
      <w:bookmarkEnd w:id="6"/>
      <w:r w:rsidRPr="00770D58">
        <w:t>Employability Skills Information</w:t>
      </w:r>
    </w:p>
    <w:p w:rsidR="00000000" w:rsidRPr="00770D58" w:rsidP="00770D58">
      <w:pPr>
        <w:pStyle w:val="BodyText"/>
      </w:pPr>
      <w:r w:rsidRPr="00770D58">
        <w:t>Not applicable.</w:t>
      </w:r>
    </w:p>
    <w:p w:rsidR="00000000" w:rsidRPr="00770D58" w:rsidP="00770D58">
      <w:pPr>
        <w:pStyle w:val="AllowPageBreak"/>
      </w:pPr>
    </w:p>
    <w:p w:rsidR="00000000" w:rsidRPr="00770D58" w:rsidP="00770D58">
      <w:pPr>
        <w:pStyle w:val="Heading1"/>
      </w:pPr>
      <w:bookmarkStart w:id="7" w:name="O_319251"/>
      <w:bookmarkEnd w:id="7"/>
      <w:r w:rsidRPr="00770D58">
        <w:t>Elements and Performance Criteria Pre-Content</w:t>
      </w:r>
    </w:p>
    <w:p w:rsidR="00000000" w:rsidRPr="00770D58" w:rsidP="00770D58">
      <w:pPr>
        <w:pStyle w:val="BodyText"/>
      </w:pPr>
      <w:r w:rsidRPr="00770D58">
        <w:t>Elements describe the essential outcomes of a unit of competency.</w:t>
      </w:r>
    </w:p>
    <w:p w:rsidR="00000000" w:rsidRPr="00770D58" w:rsidP="00770D58">
      <w:pPr>
        <w:pStyle w:val="BodyText"/>
      </w:pPr>
      <w:r w:rsidRPr="00770D58">
        <w:t xml:space="preserve">Performance criteria describe the required performance needed to demonstrate achievement of the element. Where </w:t>
      </w:r>
      <w:r w:rsidRPr="00770D58">
        <w:rPr>
          <w:rStyle w:val="SpecialBold"/>
        </w:rPr>
        <w:t xml:space="preserve">bold italicised </w:t>
      </w:r>
      <w:r w:rsidRPr="00770D58">
        <w:t>text is used, further information is detailed in the required skills and knowledge and/or the range statement. Assessment of perf</w:t>
      </w:r>
      <w:r w:rsidRPr="00770D58">
        <w:t>ormance is to be consistent with the evidence guide.</w:t>
      </w:r>
    </w:p>
    <w:p w:rsidR="00000000" w:rsidRPr="00770D58" w:rsidP="00770D58">
      <w:pPr>
        <w:pStyle w:val="AllowPageBreak"/>
      </w:pPr>
    </w:p>
    <w:p w:rsidR="00000000" w:rsidRPr="00770D58" w:rsidP="00770D58">
      <w:pPr>
        <w:pStyle w:val="Heading1"/>
      </w:pPr>
      <w:bookmarkStart w:id="8" w:name="O_319256"/>
      <w:bookmarkEnd w:id="8"/>
      <w:r w:rsidRPr="00770D5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C46E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Elements and Performance Criteria</w:t>
            </w:r>
          </w:p>
        </w:tc>
      </w:tr>
      <w:tr w:rsidTr="002C46E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Performance Criteria</w:t>
            </w:r>
          </w:p>
        </w:tc>
      </w:tr>
      <w:tr w:rsidTr="002C46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1</w:t>
            </w:r>
          </w:p>
        </w:tc>
        <w:tc>
          <w:tcPr>
            <w:tcW w:w="3000" w:type="dxa"/>
            <w:vMerge w:val="restart"/>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1 Prepare to work in quarantine site.</w:t>
            </w: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1.1</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Ensure personal and/or work vehicles are </w:t>
            </w:r>
            <w:r w:rsidRPr="00770D58">
              <w:rPr>
                <w:rStyle w:val="SpecialBold"/>
              </w:rPr>
              <w:t xml:space="preserve">decontaminated </w:t>
            </w:r>
            <w:r w:rsidRPr="00770D58">
              <w:t>before entering the quarantine site.</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1.2</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Contact with </w:t>
            </w:r>
            <w:r w:rsidRPr="00770D58">
              <w:rPr>
                <w:rStyle w:val="SpecialBold"/>
              </w:rPr>
              <w:t xml:space="preserve">potential contaminants </w:t>
            </w:r>
            <w:r w:rsidRPr="00770D58">
              <w:t xml:space="preserve">is reported according to </w:t>
            </w:r>
            <w:r w:rsidRPr="00770D58">
              <w:rPr>
                <w:rStyle w:val="SpecialBold"/>
              </w:rPr>
              <w:t>enterprise requirements</w:t>
            </w:r>
            <w:r w:rsidRPr="00770D58">
              <w:t>.</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1.3</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Hands are washed before </w:t>
            </w:r>
            <w:r w:rsidRPr="00770D58">
              <w:rPr>
                <w:rStyle w:val="SpecialBold"/>
              </w:rPr>
              <w:t xml:space="preserve">livestock, feed, plant stock or other products </w:t>
            </w:r>
            <w:r w:rsidRPr="00770D58">
              <w:t>are handled.</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1.4</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Appropriate clothing and footwear is put on before commencing work and 'street clothing' is securely stored away from livestock, feed or other products.</w:t>
            </w:r>
          </w:p>
        </w:tc>
      </w:tr>
      <w:tr w:rsidTr="002C46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2</w:t>
            </w:r>
          </w:p>
        </w:tc>
        <w:tc>
          <w:tcPr>
            <w:tcW w:w="3000" w:type="dxa"/>
            <w:vMerge w:val="restart"/>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2 Work in quarantine site.</w:t>
            </w: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2.1</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Ch</w:t>
            </w:r>
            <w:r w:rsidRPr="00770D58">
              <w:t>emicals and/or medications are handled and stored appropriately.</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2.2</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Where relevant to the production activities of the enterprise, different feed mixes, soils and/or growing media and/or other products are kept </w:t>
            </w:r>
            <w:r w:rsidRPr="00770D58">
              <w:t>separate and appropriately marked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2.3</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Any cases of </w:t>
            </w:r>
            <w:r w:rsidRPr="00770D58">
              <w:rPr>
                <w:rStyle w:val="SpecialBold"/>
              </w:rPr>
              <w:t xml:space="preserve">pest </w:t>
            </w:r>
            <w:r w:rsidRPr="00770D58">
              <w:t>or parasite infestation are identified and reported to supervisor.</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2.4</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Any breaches of quarantine procedures are identified and reported to supervisor.</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2.5</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Any OHS hazards are identified and appropriate action is taken according to enterprise policy and OHS legislation and codes. </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2.6</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All </w:t>
            </w:r>
            <w:r w:rsidRPr="00770D58">
              <w:rPr>
                <w:rStyle w:val="SpecialBold"/>
              </w:rPr>
              <w:t xml:space="preserve">waste product </w:t>
            </w:r>
            <w:r w:rsidRPr="00770D58">
              <w:t>is disposed of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2.7</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All deceased livestock, unwanted biological ma</w:t>
            </w:r>
            <w:r w:rsidRPr="00770D58">
              <w:t xml:space="preserve">terial or damaged/infected plant stock and </w:t>
            </w:r>
            <w:r w:rsidRPr="00770D58">
              <w:rPr>
                <w:rStyle w:val="SpecialBold"/>
              </w:rPr>
              <w:t xml:space="preserve">other items </w:t>
            </w:r>
            <w:r w:rsidRPr="00770D58">
              <w:t>are disposed of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2.8</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Information relating to work in quarantine site is recorded as required by the enterprise procedures.</w:t>
            </w:r>
          </w:p>
        </w:tc>
      </w:tr>
      <w:tr w:rsidTr="002C46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3</w:t>
            </w:r>
          </w:p>
        </w:tc>
        <w:tc>
          <w:tcPr>
            <w:tcW w:w="3000" w:type="dxa"/>
            <w:vMerge w:val="restart"/>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3 Assist in maintaining site quarantine procedures.</w:t>
            </w: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3.1</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All visitors are informed of the quarantine procedures and are provided with appropriate clothing and footwear, if required by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3.2</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Any observed breaches of quarantine procedu</w:t>
            </w:r>
            <w:r w:rsidRPr="00770D58">
              <w:t>res by visitors are noted and reported to supervisor.</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3.3</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Gates and doors are kept locked where required by enterprise procedures and supervisor instructions.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3.4</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Where installed, security fencing is maintained according to supervisor instructions.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3.5</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Deliveries to site are checked to ensure that established procedures for vehicle decontamination, unloading and receipt and holding or storage of stock and/or supplies are followed.</w:t>
            </w:r>
          </w:p>
        </w:tc>
      </w:tr>
      <w:tr w:rsidTr="002C46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4</w:t>
            </w:r>
          </w:p>
        </w:tc>
        <w:tc>
          <w:tcPr>
            <w:tcW w:w="3000" w:type="dxa"/>
            <w:vMerge w:val="restart"/>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rPr>
                <w:rStyle w:val="SpecialBold"/>
              </w:rPr>
              <w:t>4 Respond to site quarantine breach or problem.</w:t>
            </w: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4.1</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The specific </w:t>
            </w:r>
            <w:r w:rsidRPr="00770D58">
              <w:t>problem and its location is identified and reported to supervisor.</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4.2</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Problems are secured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4.3</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Quarantine site and location of breach is cleaned and disinfected as required according to the specific nature of the problem and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4.4</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Livestock, plant stock and other items suspected of being exposed to contaminants are isolated a</w:t>
            </w:r>
            <w:r w:rsidRPr="00770D58">
              <w:t>nd monitored for evidence of contamination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4.5</w:t>
            </w:r>
          </w:p>
        </w:tc>
        <w:tc>
          <w:tcPr>
            <w:tcW w:w="51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All contaminated stock/materials and other items are treated and/or disposed of according to enterprise procedures.</w:t>
            </w:r>
          </w:p>
        </w:tc>
      </w:tr>
      <w:tr w:rsidTr="002C46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4.6</w:t>
            </w:r>
          </w:p>
        </w:tc>
        <w:tc>
          <w:tcPr>
            <w:tcW w:w="5100" w:type="dxa"/>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Information about the breach or pro</w:t>
            </w:r>
            <w:r w:rsidRPr="00770D58">
              <w:t>blem is recorded according to enterprise procedures.</w:t>
            </w:r>
          </w:p>
        </w:tc>
      </w:tr>
    </w:tbl>
    <w:p w:rsidR="00000000" w:rsidRPr="00770D58" w:rsidP="00770D58">
      <w:pPr>
        <w:pStyle w:val="BodyText"/>
      </w:pPr>
    </w:p>
    <w:p w:rsidR="00000000" w:rsidRPr="00770D58" w:rsidP="00770D58">
      <w:pPr>
        <w:pStyle w:val="AllowPageBreak"/>
      </w:pPr>
    </w:p>
    <w:p w:rsidR="00000000" w:rsidRPr="00770D58" w:rsidP="00770D58">
      <w:pPr>
        <w:pStyle w:val="Heading1"/>
      </w:pPr>
      <w:bookmarkStart w:id="9" w:name="O_319255"/>
      <w:bookmarkEnd w:id="9"/>
      <w:r w:rsidRPr="00770D58">
        <w:t>Required Skills and Knowledge</w:t>
      </w:r>
    </w:p>
    <w:p w:rsidR="00000000" w:rsidRPr="00770D58" w:rsidP="00770D58">
      <w:pPr>
        <w:pStyle w:val="BodyText"/>
      </w:pPr>
      <w:r w:rsidRPr="00770D58">
        <w:t>This section describes the essential skills and knowledge and their level, required for this unit.</w:t>
      </w:r>
    </w:p>
    <w:p w:rsidR="00000000" w:rsidRPr="00770D58" w:rsidP="00770D58">
      <w:pPr>
        <w:pStyle w:val="BodyText"/>
      </w:pPr>
      <w:r w:rsidRPr="00770D58">
        <w:rPr>
          <w:rStyle w:val="SpecialBold"/>
        </w:rPr>
        <w:t>Required knowledge and understanding include</w:t>
      </w:r>
      <w:r w:rsidRPr="00770D58">
        <w:t>:</w:t>
      </w:r>
    </w:p>
    <w:p w:rsidR="00000000" w:rsidRPr="00770D58" w:rsidP="00770D58">
      <w:pPr>
        <w:pStyle w:val="BodyText"/>
      </w:pPr>
      <w:r w:rsidRPr="00770D58">
        <w:t>Enterpris</w:t>
      </w:r>
      <w:r w:rsidRPr="00770D58">
        <w:t>e site quarantine policy and procedures</w:t>
      </w:r>
    </w:p>
    <w:p w:rsidR="00000000" w:rsidRPr="00770D58" w:rsidP="00770D58">
      <w:pPr>
        <w:pStyle w:val="BodyText"/>
      </w:pPr>
      <w:r w:rsidRPr="00770D58">
        <w:t>industry quality assurance requirements (where applicable) and documentation required to be kept</w:t>
      </w:r>
    </w:p>
    <w:p w:rsidR="00000000" w:rsidRPr="00770D58" w:rsidP="00770D58">
      <w:pPr>
        <w:pStyle w:val="BodyText"/>
      </w:pPr>
      <w:r w:rsidRPr="00770D58">
        <w:t>Reporting procedures for alleged breaches of site quarantine procedures</w:t>
      </w:r>
    </w:p>
    <w:p w:rsidR="00000000" w:rsidRPr="00770D58" w:rsidP="00770D58">
      <w:pPr>
        <w:pStyle w:val="BodyText"/>
      </w:pPr>
      <w:r w:rsidRPr="00770D58">
        <w:t>Consequences of breaching site quarantine proce</w:t>
      </w:r>
      <w:r w:rsidRPr="00770D58">
        <w:t>dures</w:t>
      </w:r>
    </w:p>
    <w:p w:rsidR="00000000" w:rsidRPr="00770D58" w:rsidP="00770D58">
      <w:pPr>
        <w:pStyle w:val="BodyText"/>
      </w:pPr>
      <w:r w:rsidRPr="00770D58">
        <w:rPr>
          <w:rStyle w:val="SpecialBold"/>
        </w:rPr>
        <w:t>Required skills include</w:t>
      </w:r>
      <w:r w:rsidRPr="00770D58">
        <w:t>:</w:t>
      </w:r>
    </w:p>
    <w:p w:rsidR="00000000" w:rsidRPr="00770D58" w:rsidP="00770D58">
      <w:pPr>
        <w:pStyle w:val="BodyText"/>
      </w:pPr>
      <w:r w:rsidRPr="00770D58">
        <w:t>Read and/or interpret site quarantine procedures</w:t>
      </w:r>
    </w:p>
    <w:p w:rsidR="00000000" w:rsidRPr="00770D58" w:rsidP="00770D58">
      <w:pPr>
        <w:pStyle w:val="BodyText"/>
      </w:pPr>
      <w:r w:rsidRPr="00770D58">
        <w:t>Follow procedures</w:t>
      </w:r>
    </w:p>
    <w:p w:rsidR="00000000" w:rsidRPr="00770D58" w:rsidP="00770D58">
      <w:pPr>
        <w:pStyle w:val="BodyText"/>
      </w:pPr>
      <w:r w:rsidRPr="00770D58">
        <w:t>Communicate with visitors to the enterprise about site quarantine procedures.</w:t>
      </w:r>
    </w:p>
    <w:p w:rsidR="00000000" w:rsidRPr="00770D58" w:rsidP="00770D58">
      <w:pPr>
        <w:pStyle w:val="AllowPageBreak"/>
      </w:pPr>
    </w:p>
    <w:p w:rsidR="00000000" w:rsidRPr="00770D58" w:rsidP="00770D58">
      <w:pPr>
        <w:pStyle w:val="Heading1"/>
      </w:pPr>
      <w:bookmarkStart w:id="10" w:name="O_319254"/>
      <w:bookmarkEnd w:id="10"/>
      <w:r w:rsidRPr="00770D58">
        <w:t>Evidence Guide</w:t>
      </w:r>
    </w:p>
    <w:p w:rsidR="00000000" w:rsidRPr="00770D58" w:rsidP="00770D58">
      <w:pPr>
        <w:pStyle w:val="BodyText"/>
      </w:pPr>
      <w:r w:rsidRPr="00770D58">
        <w:t>The evidence guide provides advice on assessment and must be read in conjunction with the performance criteria, required skills and knowledge, the range statement and the Assessment Guidelines for this Training Package.</w:t>
      </w:r>
    </w:p>
    <w:p w:rsidR="00000000" w:rsidRPr="00770D58" w:rsidP="00770D58">
      <w:pPr>
        <w:pStyle w:val="BodyText"/>
      </w:pPr>
      <w:r w:rsidRPr="00770D58">
        <w:rPr>
          <w:rStyle w:val="SpecialBold"/>
        </w:rPr>
        <w:t>What evidence is required to demonst</w:t>
      </w:r>
      <w:r w:rsidRPr="00770D58">
        <w:rPr>
          <w:rStyle w:val="SpecialBold"/>
        </w:rPr>
        <w:t>rate competence for this unit as a whole</w:t>
      </w:r>
      <w:r w:rsidRPr="00770D58">
        <w:t>?</w:t>
      </w:r>
    </w:p>
    <w:p w:rsidR="00000000" w:rsidRPr="00770D58" w:rsidP="00770D58">
      <w:pPr>
        <w:pStyle w:val="BodyText"/>
      </w:pPr>
      <w:r w:rsidRPr="00770D58">
        <w:t>Competence in following site quarantine procedures requires evidence that the person is able to understand and apply the specific procedures in place in an enterprise and to report any breaches of quarantine to sup</w:t>
      </w:r>
      <w:r w:rsidRPr="00770D58">
        <w:t>ervisors.</w:t>
      </w:r>
    </w:p>
    <w:p w:rsidR="00000000" w:rsidRPr="00770D58" w:rsidP="00770D58">
      <w:pPr>
        <w:pStyle w:val="BodyText"/>
      </w:pPr>
      <w:r w:rsidRPr="00770D58">
        <w:t xml:space="preserve">The skills and knowledge required to follow site quarantine procedures must be </w:t>
      </w:r>
      <w:r w:rsidRPr="00770D58">
        <w:rPr>
          <w:rStyle w:val="SpecialBold"/>
        </w:rPr>
        <w:t>transferable</w:t>
      </w:r>
      <w:r w:rsidRPr="00770D58">
        <w:t xml:space="preserve"> to a different work environment. For example, following site quarantine procedures in different types of enterprises or where quarantine is imposed in res</w:t>
      </w:r>
      <w:r w:rsidRPr="00770D58">
        <w:t>ponse to different circumstances on different occasions.</w:t>
      </w:r>
    </w:p>
    <w:p w:rsidR="00000000" w:rsidRPr="00770D58" w:rsidP="00770D58">
      <w:pPr>
        <w:pStyle w:val="BodyText"/>
      </w:pPr>
      <w:r w:rsidRPr="00770D58">
        <w:rPr>
          <w:rStyle w:val="SpecialBold"/>
        </w:rPr>
        <w:t>What processes should be applied to this unit of competency</w:t>
      </w:r>
      <w:r w:rsidRPr="00770D58">
        <w:t>?</w:t>
      </w:r>
    </w:p>
    <w:p w:rsidR="00000000" w:rsidRPr="00770D58" w:rsidP="00770D58">
      <w:pPr>
        <w:pStyle w:val="BodyText"/>
      </w:pPr>
      <w:r w:rsidRPr="00770D58">
        <w:t>There are a number of processes that are learnt throughout work and life which are required in all jobs. They are fundamental processes an</w:t>
      </w:r>
      <w:r w:rsidRPr="00770D58">
        <w:t xml:space="preserve">d generally transferable to other work functions. Some of these are covered by the </w:t>
      </w:r>
      <w:r w:rsidRPr="00770D58">
        <w:rPr>
          <w:rStyle w:val="SpecialBold"/>
        </w:rPr>
        <w:t>key competencies</w:t>
      </w:r>
      <w:r w:rsidRPr="00770D58">
        <w:t>, although others may be added. The questions below highlight how these processes are applied in this unit of competency. Following each question a number in</w:t>
      </w:r>
      <w:r w:rsidRPr="00770D58">
        <w:t xml:space="preserve"> brackets indicates the level to which the key competency needs to be demonstrated where 0 = not required, 1 = perform the process, 2 = perform and administer the process and 3 = perform, administer and design the process.</w:t>
      </w:r>
    </w:p>
    <w:tbl>
      <w:tblPr>
        <w:tblW w:w="0" w:type="auto"/>
        <w:tblLayout w:type="fixed"/>
        <w:tblCellMar>
          <w:left w:w="62" w:type="dxa"/>
          <w:right w:w="62" w:type="dxa"/>
        </w:tblCellMar>
        <w:tblLook w:val="0000"/>
      </w:tblPr>
      <w:tblGrid>
        <w:gridCol w:w="3000"/>
        <w:gridCol w:w="3000"/>
        <w:gridCol w:w="3000"/>
      </w:tblGrid>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1.</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How can communication of ideas</w:t>
            </w:r>
            <w:r w:rsidRPr="00770D58">
              <w:t xml:space="preserve"> and information (1) be applied?</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Discussing problems with maintaining the quarantine procedures.</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2.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can information be collected, analysed and organised (1)?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Keeping records of visitors to the enterprise, and noting the requirements for exclusion pe</w:t>
            </w:r>
            <w:r w:rsidRPr="00770D58">
              <w:t xml:space="preserve">riods from the quarantine site. </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3.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are activities planned and organised (1)?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Scheduling locking of sheds, gates and storage areas. </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4.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can team work (1) be applied?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Working as a team member to review and implement the required enterprise procedures and to deal with breaches of site quarantine. </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5.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can the use of mathematical ideas and techniques (1) be applied?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Recording and calculating chemical application rat</w:t>
            </w:r>
            <w:r w:rsidRPr="00770D58">
              <w:t xml:space="preserve">es. </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6.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can problem solving skills (1) be applied?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Identifying and investigating pest infestation mode of entry. </w:t>
            </w:r>
          </w:p>
        </w:tc>
      </w:tr>
      <w:tr w:rsidTr="002C46E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7. </w:t>
            </w:r>
          </w:p>
        </w:tc>
        <w:tc>
          <w:tcPr>
            <w:tcW w:w="30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can the use of technology (1) be applied? </w:t>
            </w:r>
          </w:p>
        </w:tc>
        <w:tc>
          <w:tcPr>
            <w:tcW w:w="3000" w:type="dxa"/>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 xml:space="preserve">Using alarms or other warning systems to notify of breaches of quarantine site. </w:t>
            </w:r>
          </w:p>
        </w:tc>
      </w:tr>
    </w:tbl>
    <w:p w:rsidR="00000000" w:rsidRPr="00770D58" w:rsidP="00770D58">
      <w:pPr>
        <w:pStyle w:val="BodyText"/>
      </w:pPr>
    </w:p>
    <w:p w:rsidR="00000000" w:rsidRPr="00770D58" w:rsidP="00770D58">
      <w:pPr>
        <w:pStyle w:val="AllowPageBreak"/>
      </w:pPr>
    </w:p>
    <w:p w:rsidR="00000000" w:rsidRPr="00770D58" w:rsidP="00770D58">
      <w:pPr>
        <w:pStyle w:val="Heading1"/>
      </w:pPr>
      <w:bookmarkStart w:id="11" w:name="O_319252"/>
      <w:bookmarkEnd w:id="11"/>
      <w:r w:rsidRPr="00770D58">
        <w:t>Range Statement</w:t>
      </w:r>
    </w:p>
    <w:p w:rsidR="00000000" w:rsidRPr="00770D58" w:rsidP="00770D58">
      <w:pPr>
        <w:pStyle w:val="BodyText"/>
      </w:pPr>
      <w:r w:rsidRPr="00770D58">
        <w:rPr>
          <w:rStyle w:val="SpecialBold"/>
        </w:rPr>
        <w:t>RANGE STATEMENT</w:t>
      </w:r>
    </w:p>
    <w:p w:rsidR="00000000" w:rsidRPr="00770D58" w:rsidP="00770D58">
      <w:pPr>
        <w:pStyle w:val="BodyText"/>
      </w:pPr>
      <w:r w:rsidRPr="00770D58">
        <w:t xml:space="preserve">The range statement relates to the unit of competency as a whole. It allows for different work environments and situations that may affect performance. </w:t>
      </w:r>
      <w:r w:rsidRPr="00770D58">
        <w:rPr>
          <w:rStyle w:val="SpecialBold"/>
        </w:rPr>
        <w:t>Bold italicised</w:t>
      </w:r>
      <w:r w:rsidRPr="00770D58">
        <w:t xml:space="preserve"> wording in the performance </w:t>
      </w:r>
      <w:r w:rsidRPr="00770D58">
        <w:t>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4500"/>
        <w:gridCol w:w="4500"/>
      </w:tblGrid>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might be </w:t>
            </w:r>
            <w:r w:rsidRPr="00770D58">
              <w:t xml:space="preserve">included in a </w:t>
            </w:r>
            <w:r w:rsidRPr="00770D58">
              <w:rPr>
                <w:rStyle w:val="SpecialBold"/>
              </w:rPr>
              <w:t>quarantine site</w:t>
            </w:r>
            <w:r w:rsidRPr="00770D58">
              <w:t>?</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The quarantine site may be the whole farm, an apiary, enterprise premises, or part of the premises or enterprise, such as an isolation area or sick bay. In some cases, the quarantine area may extend beyond the enterprise boun</w:t>
            </w:r>
            <w:r w:rsidRPr="00770D58">
              <w:t>daries.</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How might vehicle </w:t>
            </w:r>
            <w:r w:rsidRPr="00770D58">
              <w:rPr>
                <w:rStyle w:val="SpecialBold"/>
              </w:rPr>
              <w:t>decontamination</w:t>
            </w:r>
            <w:r w:rsidRPr="00770D58">
              <w:t xml:space="preserve"> be carried out? </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Vehicle decontamination may require that all vehicles are driven through a dip of treated solution before entering the site. </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may be </w:t>
            </w:r>
            <w:r w:rsidRPr="00770D58">
              <w:rPr>
                <w:rStyle w:val="SpecialBold"/>
              </w:rPr>
              <w:t>potential contaminants</w:t>
            </w:r>
            <w:r w:rsidRPr="00770D58">
              <w:t xml:space="preserve">? </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Potential contaminants may include pathogens entering on clothing/footwear, equipment, vehicles or items being delivered to the enterprise. Potential contaminants may also enter in foodstuffs, including food for animal, bee or human consumption, vaccines, </w:t>
            </w:r>
            <w:r w:rsidRPr="00770D58">
              <w:t xml:space="preserve">water or soil, or be brought on to the site by new livestock, bees or pests. </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may be included in </w:t>
            </w:r>
            <w:r w:rsidRPr="00770D58">
              <w:rPr>
                <w:rStyle w:val="SpecialBold"/>
              </w:rPr>
              <w:t>enterprise requirements</w:t>
            </w:r>
            <w:r w:rsidRPr="00770D58">
              <w:t xml:space="preserve">? </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These may include standard operating procedures (SOPs), enterprise quality assurance manual, industry standards and quality ass</w:t>
            </w:r>
            <w:r w:rsidRPr="00770D58">
              <w:t>urance programs specific to biosecurity, production schedules, Material Safety Data Sheets, work notes, product labels, manufacturers specifications, operators manuals, enterprise policies and procedures (including waste disposal, recycling and re-use guid</w:t>
            </w:r>
            <w:r w:rsidRPr="00770D58">
              <w:t xml:space="preserve">elines), OHS procedures, supervisors oral or written instructions, work and routine maintenance plans. </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is included in </w:t>
            </w:r>
            <w:r w:rsidRPr="00770D58">
              <w:rPr>
                <w:rStyle w:val="SpecialBold"/>
              </w:rPr>
              <w:t>livestock</w:t>
            </w:r>
            <w:r w:rsidRPr="00770D58">
              <w:t xml:space="preserve">, </w:t>
            </w:r>
            <w:r w:rsidRPr="00770D58">
              <w:rPr>
                <w:rStyle w:val="SpecialBold"/>
              </w:rPr>
              <w:t>feed</w:t>
            </w:r>
            <w:r w:rsidRPr="00770D58">
              <w:t xml:space="preserve">, </w:t>
            </w:r>
            <w:r w:rsidRPr="00770D58">
              <w:rPr>
                <w:rStyle w:val="SpecialBold"/>
              </w:rPr>
              <w:t>plant stock or other products</w:t>
            </w:r>
            <w:r w:rsidRPr="00770D58">
              <w:t xml:space="preserve">? </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Livestock, feed, plant stock or other products include any animals, plants, prepar</w:t>
            </w:r>
            <w:r w:rsidRPr="00770D58">
              <w:t xml:space="preserve">ed stock feed and stock feed ingredients, fish, all hive products and the beehive itself. </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type of </w:t>
            </w:r>
            <w:r w:rsidRPr="00770D58">
              <w:rPr>
                <w:rStyle w:val="SpecialBold"/>
              </w:rPr>
              <w:t>pest</w:t>
            </w:r>
            <w:r w:rsidRPr="00770D58">
              <w:t xml:space="preserve"> infestations might occur?</w:t>
            </w:r>
          </w:p>
        </w:tc>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Pests can include vertebrate and invertebrate pests, wild birds in sheds or housing, dogs, cats, feral animals, wildlife</w:t>
            </w:r>
            <w:r w:rsidRPr="00770D58">
              <w:t xml:space="preserve">, parasites of honeybees, or feral or managed bees carrying parasites. </w:t>
            </w:r>
          </w:p>
        </w:tc>
      </w:tr>
      <w:tr w:rsidTr="002C46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0D58">
            <w:pPr>
              <w:pStyle w:val="BodyText"/>
              <w:rPr>
                <w:lang w:val="en-NZ"/>
              </w:rPr>
            </w:pPr>
            <w:r w:rsidRPr="00770D58">
              <w:t xml:space="preserve">What sort of </w:t>
            </w:r>
            <w:r w:rsidRPr="00770D58">
              <w:rPr>
                <w:rStyle w:val="SpecialBold"/>
              </w:rPr>
              <w:t>waste products</w:t>
            </w:r>
            <w:r w:rsidRPr="00770D58">
              <w:t xml:space="preserve"> and </w:t>
            </w:r>
            <w:r w:rsidRPr="00770D58">
              <w:rPr>
                <w:rStyle w:val="SpecialBold"/>
              </w:rPr>
              <w:t>other items</w:t>
            </w:r>
            <w:r w:rsidRPr="00770D58">
              <w:t xml:space="preserve"> might need to be disposed of? </w:t>
            </w:r>
          </w:p>
        </w:tc>
        <w:tc>
          <w:tcPr>
            <w:tcW w:w="4500" w:type="dxa"/>
            <w:tcBorders>
              <w:top w:val="nil"/>
              <w:left w:val="nil"/>
              <w:bottom w:val="nil"/>
              <w:right w:val="nil"/>
            </w:tcBorders>
            <w:tcMar>
              <w:top w:w="0" w:type="dxa"/>
              <w:left w:w="62" w:type="dxa"/>
              <w:bottom w:w="0" w:type="dxa"/>
              <w:right w:w="62" w:type="dxa"/>
            </w:tcMar>
          </w:tcPr>
          <w:p w:rsidR="00000000" w:rsidRPr="00770D58" w:rsidP="00770D58">
            <w:pPr>
              <w:pStyle w:val="BodyText"/>
            </w:pPr>
            <w:r w:rsidRPr="00770D58">
              <w:t>Waste products might include feed spills, unused/expired vaccine, and biological matter, such as semen, embr</w:t>
            </w:r>
            <w:r w:rsidRPr="00770D58">
              <w:t>yos, tissue samples, plant cuttings, dead birds, manures, used beekeeping equipment, dead bees, and used chemicals and pest strips.</w:t>
            </w:r>
          </w:p>
          <w:p w:rsidR="00000000" w:rsidRPr="00770D58" w:rsidP="00770D58">
            <w:pPr>
              <w:pStyle w:val="BodyText"/>
            </w:pPr>
            <w:r w:rsidRPr="00770D58">
              <w:t xml:space="preserve">Other items may include beehives, materials and hive products. </w:t>
            </w:r>
          </w:p>
        </w:tc>
      </w:tr>
    </w:tbl>
    <w:p w:rsidR="00000000" w:rsidRPr="00770D58" w:rsidP="00770D58">
      <w:pPr>
        <w:pStyle w:val="BodyText"/>
      </w:pPr>
    </w:p>
    <w:p w:rsidR="00000000" w:rsidRPr="00770D58" w:rsidP="00770D58">
      <w:pPr>
        <w:pStyle w:val="AllowPageBreak"/>
      </w:pPr>
    </w:p>
    <w:p w:rsidR="00000000" w:rsidRPr="00770D58" w:rsidP="00770D58">
      <w:pPr>
        <w:pStyle w:val="Heading1"/>
      </w:pPr>
      <w:bookmarkStart w:id="12" w:name="O_319253"/>
      <w:bookmarkEnd w:id="12"/>
      <w:r w:rsidRPr="00770D58">
        <w:t>Unit Sector(s)</w:t>
      </w:r>
    </w:p>
    <w:p w:rsidR="00000000" w:rsidRPr="00770D58" w:rsidP="00770D58">
      <w:pPr>
        <w:pStyle w:val="BodyText"/>
      </w:pPr>
      <w:r w:rsidRPr="00770D58">
        <w:t>Not applicable.</w:t>
      </w:r>
    </w:p>
    <w:p w:rsidR="00000000" w:rsidRPr="00770D58" w:rsidP="00770D58"/>
    <w:sectPr w:rsidSect="00770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6EA" w:rsidP="002C4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EA" w:rsidP="00770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46EA" w:rsidP="00770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46EA" w:rsidP="00770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6EA" w:rsidP="002C46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EA" w:rsidP="00770D58">
    <w:pPr>
      <w:pStyle w:val="Header"/>
      <w:framePr w:wrap="around"/>
    </w:pPr>
    <w:r>
      <w:fldChar w:fldCharType="begin"/>
    </w:r>
    <w:r>
      <w:instrText xml:space="preserve"> TITLE   \* MERGEFORMAT </w:instrText>
    </w:r>
    <w:r>
      <w:fldChar w:fldCharType="separate"/>
    </w:r>
    <w:r>
      <w:t>RTE2707B Follow site quarantine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6EA" w:rsidP="00770D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D58"/>
    <w:pPr>
      <w:spacing w:before="360" w:after="60"/>
      <w:outlineLvl w:val="0"/>
    </w:pPr>
    <w:rPr>
      <w:sz w:val="32"/>
    </w:rPr>
  </w:style>
  <w:style w:type="paragraph" w:styleId="Heading2">
    <w:name w:val="heading 2"/>
    <w:basedOn w:val="HeadingBase"/>
    <w:next w:val="BodyText"/>
    <w:link w:val="Heading2Char"/>
    <w:qFormat/>
    <w:rsid w:val="00770D58"/>
    <w:pPr>
      <w:keepLines/>
      <w:spacing w:before="240" w:after="120"/>
      <w:outlineLvl w:val="1"/>
    </w:pPr>
    <w:rPr>
      <w:sz w:val="28"/>
      <w:szCs w:val="40"/>
    </w:rPr>
  </w:style>
  <w:style w:type="paragraph" w:styleId="Heading3">
    <w:name w:val="heading 3"/>
    <w:basedOn w:val="HeadingBase"/>
    <w:next w:val="BodyText"/>
    <w:link w:val="Heading3Char"/>
    <w:qFormat/>
    <w:rsid w:val="00770D58"/>
    <w:pPr>
      <w:spacing w:before="180" w:after="120"/>
      <w:outlineLvl w:val="2"/>
    </w:pPr>
    <w:rPr>
      <w:spacing w:val="-10"/>
      <w:kern w:val="32"/>
    </w:rPr>
  </w:style>
  <w:style w:type="paragraph" w:styleId="Heading4">
    <w:name w:val="heading 4"/>
    <w:basedOn w:val="HeadingBase"/>
    <w:next w:val="BodyText"/>
    <w:link w:val="Heading4Char"/>
    <w:qFormat/>
    <w:rsid w:val="00770D58"/>
    <w:pPr>
      <w:spacing w:before="160" w:after="120"/>
      <w:outlineLvl w:val="3"/>
    </w:pPr>
    <w:rPr>
      <w:sz w:val="22"/>
    </w:rPr>
  </w:style>
  <w:style w:type="paragraph" w:styleId="Heading5">
    <w:name w:val="heading 5"/>
    <w:basedOn w:val="HeadingBase"/>
    <w:next w:val="Normal"/>
    <w:link w:val="Heading5Char"/>
    <w:qFormat/>
    <w:rsid w:val="00770D58"/>
    <w:pPr>
      <w:spacing w:before="80"/>
      <w:outlineLvl w:val="4"/>
    </w:pPr>
    <w:rPr>
      <w:color w:val="918585"/>
      <w:sz w:val="20"/>
    </w:rPr>
  </w:style>
  <w:style w:type="paragraph" w:styleId="Heading6">
    <w:name w:val="heading 6"/>
    <w:basedOn w:val="HeadingBase"/>
    <w:next w:val="Normal"/>
    <w:link w:val="Heading6Char"/>
    <w:qFormat/>
    <w:rsid w:val="00770D58"/>
    <w:pPr>
      <w:spacing w:before="60"/>
      <w:outlineLvl w:val="5"/>
    </w:pPr>
    <w:rPr>
      <w:color w:val="918585"/>
      <w:sz w:val="20"/>
    </w:rPr>
  </w:style>
  <w:style w:type="paragraph" w:styleId="Heading7">
    <w:name w:val="heading 7"/>
    <w:basedOn w:val="Normal"/>
    <w:next w:val="Normal"/>
    <w:link w:val="Heading7Char"/>
    <w:qFormat/>
    <w:rsid w:val="00770D58"/>
    <w:pPr>
      <w:ind w:left="720"/>
      <w:outlineLvl w:val="6"/>
    </w:pPr>
    <w:rPr>
      <w:i/>
    </w:rPr>
  </w:style>
  <w:style w:type="paragraph" w:styleId="Heading8">
    <w:name w:val="heading 8"/>
    <w:basedOn w:val="Normal"/>
    <w:next w:val="Normal"/>
    <w:link w:val="Heading8Char"/>
    <w:qFormat/>
    <w:rsid w:val="00770D58"/>
    <w:pPr>
      <w:ind w:left="720"/>
      <w:outlineLvl w:val="7"/>
    </w:pPr>
    <w:rPr>
      <w:i/>
    </w:rPr>
  </w:style>
  <w:style w:type="paragraph" w:styleId="Heading9">
    <w:name w:val="heading 9"/>
    <w:basedOn w:val="Normal"/>
    <w:next w:val="Normal"/>
    <w:link w:val="Heading9Char"/>
    <w:qFormat/>
    <w:rsid w:val="00770D58"/>
    <w:pPr>
      <w:ind w:left="720"/>
      <w:outlineLvl w:val="8"/>
    </w:pPr>
    <w:rPr>
      <w:i/>
    </w:rPr>
  </w:style>
  <w:style w:type="character" w:default="1" w:styleId="DefaultParagraphFont">
    <w:name w:val="Default Paragraph Font"/>
    <w:uiPriority w:val="1"/>
    <w:unhideWhenUsed/>
    <w:rsid w:val="00770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D58"/>
  </w:style>
  <w:style w:type="character" w:customStyle="1" w:styleId="Heading1Char">
    <w:name w:val="Heading 1 Char"/>
    <w:link w:val="Heading1"/>
    <w:rsid w:val="00770D58"/>
    <w:rPr>
      <w:rFonts w:ascii="Times New Roman" w:eastAsia="Times New Roman" w:hAnsi="Times New Roman" w:cs="Times New Roman"/>
      <w:b/>
      <w:sz w:val="32"/>
      <w:szCs w:val="20"/>
      <w:lang w:eastAsia="en-US"/>
    </w:rPr>
  </w:style>
  <w:style w:type="paragraph" w:styleId="BodyText">
    <w:name w:val="Body Text"/>
    <w:basedOn w:val="Normal"/>
    <w:link w:val="BodyTextChar"/>
    <w:rsid w:val="00770D58"/>
    <w:pPr>
      <w:spacing w:before="120" w:after="120"/>
      <w:contextualSpacing/>
    </w:pPr>
    <w:rPr>
      <w:rFonts w:ascii="Times New Roman" w:hAnsi="Times New Roman"/>
      <w:sz w:val="24"/>
      <w:szCs w:val="22"/>
    </w:rPr>
  </w:style>
  <w:style w:type="character" w:customStyle="1" w:styleId="BodyTextChar">
    <w:name w:val="Body Text Char"/>
    <w:link w:val="BodyText"/>
    <w:rsid w:val="00770D58"/>
    <w:rPr>
      <w:rFonts w:ascii="Times New Roman" w:eastAsia="Times New Roman" w:hAnsi="Times New Roman" w:cs="Times New Roman"/>
      <w:sz w:val="24"/>
      <w:lang w:val="en-US" w:eastAsia="en-US"/>
    </w:rPr>
  </w:style>
  <w:style w:type="paragraph" w:styleId="Footer">
    <w:name w:val="footer"/>
    <w:basedOn w:val="Normal"/>
    <w:link w:val="FooterChar"/>
    <w:rsid w:val="00770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0D58"/>
    <w:rPr>
      <w:rFonts w:ascii="Times New Roman" w:eastAsia="Times New Roman" w:hAnsi="Times New Roman" w:cs="Times New Roman"/>
      <w:sz w:val="16"/>
      <w:lang w:val="en-US" w:eastAsia="en-US"/>
    </w:rPr>
  </w:style>
  <w:style w:type="character" w:customStyle="1" w:styleId="SpecialBold">
    <w:name w:val="Special Bold"/>
    <w:rsid w:val="00770D58"/>
    <w:rPr>
      <w:b/>
      <w:spacing w:val="0"/>
    </w:rPr>
  </w:style>
  <w:style w:type="paragraph" w:styleId="Header">
    <w:name w:val="header"/>
    <w:basedOn w:val="Normal"/>
    <w:link w:val="HeaderChar"/>
    <w:rsid w:val="00770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0D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D58"/>
    <w:pPr>
      <w:spacing w:before="240" w:after="120"/>
      <w:outlineLvl w:val="0"/>
    </w:pPr>
    <w:rPr>
      <w:rFonts w:ascii="Times New Roman" w:hAnsi="Times New Roman"/>
      <w:b/>
      <w:sz w:val="28"/>
    </w:rPr>
  </w:style>
  <w:style w:type="paragraph" w:customStyle="1" w:styleId="AllowPageBreak">
    <w:name w:val="AllowPageBreak"/>
    <w:rsid w:val="00770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0D58"/>
    <w:rPr>
      <w:rFonts w:ascii="Times New Roman" w:eastAsia="Times New Roman" w:hAnsi="Times New Roman" w:cs="Times New Roman"/>
      <w:b/>
      <w:sz w:val="28"/>
      <w:szCs w:val="40"/>
      <w:lang w:eastAsia="en-US"/>
    </w:rPr>
  </w:style>
  <w:style w:type="character" w:customStyle="1" w:styleId="Heading3Char">
    <w:name w:val="Heading 3 Char"/>
    <w:link w:val="Heading3"/>
    <w:rsid w:val="00770D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0D58"/>
    <w:rPr>
      <w:rFonts w:ascii="Times New Roman" w:eastAsia="Times New Roman" w:hAnsi="Times New Roman" w:cs="Times New Roman"/>
      <w:b/>
      <w:szCs w:val="20"/>
      <w:lang w:eastAsia="en-US"/>
    </w:rPr>
  </w:style>
  <w:style w:type="character" w:customStyle="1" w:styleId="Heading5Char">
    <w:name w:val="Heading 5 Char"/>
    <w:link w:val="Heading5"/>
    <w:rsid w:val="00770D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0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D58"/>
    <w:rPr>
      <w:rFonts w:ascii="Courier New" w:eastAsia="Times New Roman" w:hAnsi="Courier New" w:cs="Times New Roman"/>
      <w:i/>
      <w:szCs w:val="20"/>
      <w:lang w:val="en-US" w:eastAsia="en-US"/>
    </w:rPr>
  </w:style>
  <w:style w:type="paragraph" w:customStyle="1" w:styleId="HeadingBase">
    <w:name w:val="Heading Base"/>
    <w:rsid w:val="00770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D58"/>
    <w:pPr>
      <w:tabs>
        <w:tab w:val="right" w:leader="dot" w:pos="9072"/>
      </w:tabs>
      <w:ind w:left="567"/>
    </w:pPr>
    <w:rPr>
      <w:szCs w:val="22"/>
    </w:rPr>
  </w:style>
  <w:style w:type="paragraph" w:customStyle="1" w:styleId="TOCBase">
    <w:name w:val="TOC Base"/>
    <w:rsid w:val="00770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D58"/>
    <w:pPr>
      <w:tabs>
        <w:tab w:val="right" w:leader="dot" w:pos="9072"/>
      </w:tabs>
      <w:spacing w:before="40" w:after="40"/>
      <w:ind w:left="284"/>
    </w:pPr>
    <w:rPr>
      <w:rFonts w:ascii="Times New Roman" w:hAnsi="Times New Roman"/>
    </w:rPr>
  </w:style>
  <w:style w:type="paragraph" w:styleId="TOC1">
    <w:name w:val="toc 1"/>
    <w:basedOn w:val="TOCBase"/>
    <w:next w:val="Normal"/>
    <w:rsid w:val="00770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D58"/>
    <w:pPr>
      <w:spacing w:before="5040"/>
      <w:jc w:val="center"/>
    </w:pPr>
    <w:rPr>
      <w:sz w:val="48"/>
      <w:szCs w:val="72"/>
      <w:lang w:val="en-US"/>
    </w:rPr>
  </w:style>
  <w:style w:type="character" w:customStyle="1" w:styleId="TitleChar">
    <w:name w:val="Title Char"/>
    <w:link w:val="Title"/>
    <w:rsid w:val="00770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D58"/>
    <w:pPr>
      <w:tabs>
        <w:tab w:val="left" w:pos="3600"/>
        <w:tab w:val="left" w:pos="3958"/>
      </w:tabs>
    </w:pPr>
  </w:style>
  <w:style w:type="paragraph" w:styleId="List">
    <w:name w:val="List"/>
    <w:basedOn w:val="BodyText"/>
    <w:next w:val="BodyText"/>
    <w:rsid w:val="00770D58"/>
    <w:pPr>
      <w:tabs>
        <w:tab w:val="left" w:pos="340"/>
      </w:tabs>
      <w:spacing w:before="60" w:after="60"/>
      <w:ind w:left="340" w:hanging="340"/>
    </w:pPr>
  </w:style>
  <w:style w:type="paragraph" w:styleId="ListBullet">
    <w:name w:val="List Bullet"/>
    <w:basedOn w:val="List"/>
    <w:rsid w:val="00770D58"/>
    <w:pPr>
      <w:numPr>
        <w:numId w:val="11"/>
      </w:numPr>
      <w:tabs>
        <w:tab w:val="clear" w:pos="340"/>
      </w:tabs>
      <w:spacing w:before="40" w:after="40"/>
    </w:pPr>
  </w:style>
  <w:style w:type="paragraph" w:customStyle="1" w:styleId="Note">
    <w:name w:val="Note"/>
    <w:basedOn w:val="BodyText"/>
    <w:rsid w:val="00770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D58"/>
    <w:pPr>
      <w:framePr w:wrap="auto" w:hAnchor="text" w:y="6049"/>
    </w:pPr>
    <w:rPr>
      <w:color w:val="000000"/>
      <w:sz w:val="40"/>
    </w:rPr>
  </w:style>
  <w:style w:type="paragraph" w:customStyle="1" w:styleId="TOCTitle">
    <w:name w:val="TOCTitle"/>
    <w:basedOn w:val="Heading1"/>
    <w:rsid w:val="00770D58"/>
    <w:pPr>
      <w:spacing w:after="240"/>
      <w:jc w:val="center"/>
      <w:outlineLvl w:val="9"/>
    </w:pPr>
    <w:rPr>
      <w:caps/>
    </w:rPr>
  </w:style>
  <w:style w:type="paragraph" w:customStyle="1" w:styleId="Version">
    <w:name w:val="Version"/>
    <w:rsid w:val="00770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D58"/>
    <w:pPr>
      <w:numPr>
        <w:numId w:val="12"/>
      </w:numPr>
      <w:tabs>
        <w:tab w:val="clear" w:pos="680"/>
      </w:tabs>
    </w:pPr>
  </w:style>
  <w:style w:type="paragraph" w:styleId="Index1">
    <w:name w:val="index 1"/>
    <w:basedOn w:val="Normal"/>
    <w:next w:val="Normal"/>
    <w:semiHidden/>
    <w:rsid w:val="00770D58"/>
    <w:pPr>
      <w:keepNext w:val="0"/>
      <w:tabs>
        <w:tab w:val="right" w:pos="4176"/>
      </w:tabs>
      <w:ind w:left="198" w:hanging="198"/>
    </w:pPr>
    <w:rPr>
      <w:rFonts w:ascii="Garamond" w:hAnsi="Garamond"/>
    </w:rPr>
  </w:style>
  <w:style w:type="paragraph" w:styleId="IndexHeading">
    <w:name w:val="index heading"/>
    <w:basedOn w:val="Normal"/>
    <w:next w:val="Index1"/>
    <w:semiHidden/>
    <w:rsid w:val="00770D58"/>
    <w:pPr>
      <w:spacing w:before="120" w:after="120"/>
    </w:pPr>
    <w:rPr>
      <w:rFonts w:ascii="Arial" w:hAnsi="Arial"/>
      <w:b/>
      <w:color w:val="918585"/>
      <w:sz w:val="24"/>
    </w:rPr>
  </w:style>
  <w:style w:type="paragraph" w:customStyle="1" w:styleId="Chapter">
    <w:name w:val="Chapter"/>
    <w:basedOn w:val="Normal"/>
    <w:rsid w:val="00770D58"/>
    <w:pPr>
      <w:spacing w:before="240"/>
    </w:pPr>
    <w:rPr>
      <w:rFonts w:ascii="Times New Roman" w:hAnsi="Times New Roman"/>
      <w:smallCaps/>
      <w:spacing w:val="80"/>
      <w:sz w:val="28"/>
    </w:rPr>
  </w:style>
  <w:style w:type="paragraph" w:customStyle="1" w:styleId="InChapter">
    <w:name w:val="InChapter"/>
    <w:basedOn w:val="Heading3"/>
    <w:rsid w:val="00770D58"/>
    <w:pPr>
      <w:spacing w:after="240"/>
      <w:outlineLvl w:val="9"/>
    </w:pPr>
    <w:rPr>
      <w:noProof/>
    </w:rPr>
  </w:style>
  <w:style w:type="paragraph" w:styleId="Index2">
    <w:name w:val="index 2"/>
    <w:basedOn w:val="Normal"/>
    <w:next w:val="Normal"/>
    <w:semiHidden/>
    <w:rsid w:val="00770D58"/>
    <w:pPr>
      <w:tabs>
        <w:tab w:val="right" w:pos="4176"/>
      </w:tabs>
      <w:ind w:left="568" w:hanging="284"/>
    </w:pPr>
    <w:rPr>
      <w:rFonts w:ascii="Garamond" w:hAnsi="Garamond"/>
    </w:rPr>
  </w:style>
  <w:style w:type="paragraph" w:customStyle="1" w:styleId="Byline">
    <w:name w:val="Byline"/>
    <w:rsid w:val="00770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D58"/>
    <w:pPr>
      <w:tabs>
        <w:tab w:val="clear" w:pos="3600"/>
        <w:tab w:val="clear" w:pos="3958"/>
      </w:tabs>
      <w:jc w:val="right"/>
    </w:pPr>
  </w:style>
  <w:style w:type="character" w:styleId="Emphasis">
    <w:name w:val="Emphasis"/>
    <w:qFormat/>
    <w:rsid w:val="00770D58"/>
    <w:rPr>
      <w:i/>
    </w:rPr>
  </w:style>
  <w:style w:type="paragraph" w:styleId="Caption">
    <w:name w:val="caption"/>
    <w:basedOn w:val="BodyText"/>
    <w:next w:val="Normal"/>
    <w:qFormat/>
    <w:rsid w:val="00770D58"/>
    <w:pPr>
      <w:framePr w:w="2268" w:hSpace="181" w:vSpace="181" w:wrap="around" w:vAnchor="text" w:hAnchor="page" w:x="1135" w:y="285" w:anchorLock="1"/>
    </w:pPr>
    <w:rPr>
      <w:i/>
    </w:rPr>
  </w:style>
  <w:style w:type="paragraph" w:customStyle="1" w:styleId="MiniTOCTitle">
    <w:name w:val="MiniTOCTitle"/>
    <w:basedOn w:val="Heading4"/>
    <w:rsid w:val="00770D58"/>
    <w:pPr>
      <w:spacing w:before="240"/>
      <w:outlineLvl w:val="9"/>
    </w:pPr>
    <w:rPr>
      <w:noProof/>
      <w:sz w:val="24"/>
    </w:rPr>
  </w:style>
  <w:style w:type="paragraph" w:customStyle="1" w:styleId="MiniTOCItem">
    <w:name w:val="MiniTOCItem"/>
    <w:basedOn w:val="ListBullet"/>
    <w:rsid w:val="00770D58"/>
    <w:pPr>
      <w:numPr>
        <w:numId w:val="0"/>
      </w:numPr>
      <w:tabs>
        <w:tab w:val="right" w:leader="dot" w:pos="6521"/>
      </w:tabs>
      <w:spacing w:before="0" w:after="0"/>
    </w:pPr>
  </w:style>
  <w:style w:type="paragraph" w:customStyle="1" w:styleId="TOFTitle">
    <w:name w:val="TOFTitle"/>
    <w:basedOn w:val="TOCTitle"/>
    <w:rsid w:val="00770D58"/>
  </w:style>
  <w:style w:type="paragraph" w:styleId="TableofFigures">
    <w:name w:val="table of figures"/>
    <w:basedOn w:val="Normal"/>
    <w:next w:val="Normal"/>
    <w:semiHidden/>
    <w:rsid w:val="00770D58"/>
    <w:pPr>
      <w:tabs>
        <w:tab w:val="right" w:leader="dot" w:pos="9072"/>
      </w:tabs>
      <w:ind w:left="970" w:hanging="403"/>
    </w:pPr>
    <w:rPr>
      <w:rFonts w:ascii="Times New Roman" w:hAnsi="Times New Roman"/>
      <w:b/>
    </w:rPr>
  </w:style>
  <w:style w:type="paragraph" w:styleId="ListNumber">
    <w:name w:val="List Number"/>
    <w:basedOn w:val="List"/>
    <w:rsid w:val="00770D58"/>
    <w:pPr>
      <w:numPr>
        <w:numId w:val="9"/>
      </w:numPr>
    </w:pPr>
  </w:style>
  <w:style w:type="character" w:customStyle="1" w:styleId="WingdingSymbols">
    <w:name w:val="Wingding Symbols"/>
    <w:rsid w:val="00770D58"/>
    <w:rPr>
      <w:rFonts w:ascii="Wingdings" w:hAnsi="Wingdings"/>
    </w:rPr>
  </w:style>
  <w:style w:type="paragraph" w:customStyle="1" w:styleId="TableHeading">
    <w:name w:val="Table Heading"/>
    <w:basedOn w:val="HeadingBase"/>
    <w:rsid w:val="00770D58"/>
    <w:pPr>
      <w:keepLines/>
      <w:pBdr>
        <w:bottom w:val="single" w:sz="6" w:space="1" w:color="918585"/>
      </w:pBdr>
      <w:spacing w:before="240"/>
    </w:pPr>
  </w:style>
  <w:style w:type="character" w:customStyle="1" w:styleId="HotSpot">
    <w:name w:val="HotSpot"/>
    <w:rsid w:val="00770D58"/>
    <w:rPr>
      <w:color w:val="0033CC"/>
      <w:u w:val="none"/>
    </w:rPr>
  </w:style>
  <w:style w:type="paragraph" w:customStyle="1" w:styleId="BodyTextRight">
    <w:name w:val="Body Text Right"/>
    <w:basedOn w:val="BodyText"/>
    <w:rsid w:val="00770D58"/>
    <w:pPr>
      <w:spacing w:before="0" w:after="0"/>
      <w:jc w:val="right"/>
    </w:pPr>
  </w:style>
  <w:style w:type="paragraph" w:styleId="Index3">
    <w:name w:val="index 3"/>
    <w:basedOn w:val="ListNumber2"/>
    <w:next w:val="Normal"/>
    <w:semiHidden/>
    <w:rsid w:val="00770D58"/>
    <w:pPr>
      <w:numPr>
        <w:numId w:val="0"/>
      </w:numPr>
      <w:tabs>
        <w:tab w:val="right" w:leader="dot" w:pos="4176"/>
      </w:tabs>
    </w:pPr>
  </w:style>
  <w:style w:type="paragraph" w:styleId="ListNumber2">
    <w:name w:val="List Number 2"/>
    <w:basedOn w:val="List2"/>
    <w:rsid w:val="00770D58"/>
    <w:pPr>
      <w:numPr>
        <w:numId w:val="8"/>
      </w:numPr>
      <w:tabs>
        <w:tab w:val="clear" w:pos="1060"/>
      </w:tabs>
    </w:pPr>
  </w:style>
  <w:style w:type="paragraph" w:customStyle="1" w:styleId="MarginNote">
    <w:name w:val="Margin Note"/>
    <w:basedOn w:val="BodyText"/>
    <w:rsid w:val="00770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0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D58"/>
    <w:rPr>
      <w:sz w:val="32"/>
    </w:rPr>
  </w:style>
  <w:style w:type="paragraph" w:customStyle="1" w:styleId="HeadingProcedure">
    <w:name w:val="Heading Procedure"/>
    <w:basedOn w:val="HeadingBase"/>
    <w:next w:val="Normal"/>
    <w:rsid w:val="00770D58"/>
    <w:pPr>
      <w:tabs>
        <w:tab w:val="left" w:pos="0"/>
      </w:tabs>
      <w:spacing w:before="120" w:after="60"/>
    </w:pPr>
    <w:rPr>
      <w:i/>
      <w:color w:val="918585"/>
      <w:sz w:val="22"/>
    </w:rPr>
  </w:style>
  <w:style w:type="paragraph" w:customStyle="1" w:styleId="TableBodyText">
    <w:name w:val="Table Body Text"/>
    <w:basedOn w:val="BodyText"/>
    <w:rsid w:val="00770D58"/>
    <w:pPr>
      <w:spacing w:before="60" w:after="60"/>
    </w:pPr>
  </w:style>
  <w:style w:type="paragraph" w:styleId="ListContinue">
    <w:name w:val="List Continue"/>
    <w:basedOn w:val="List"/>
    <w:rsid w:val="00770D58"/>
    <w:pPr>
      <w:ind w:firstLine="0"/>
    </w:pPr>
  </w:style>
  <w:style w:type="paragraph" w:customStyle="1" w:styleId="ListNote">
    <w:name w:val="List Note"/>
    <w:basedOn w:val="List"/>
    <w:rsid w:val="00770D58"/>
    <w:pPr>
      <w:pBdr>
        <w:top w:val="single" w:sz="6" w:space="2" w:color="918585"/>
        <w:bottom w:val="single" w:sz="6" w:space="2" w:color="918585"/>
      </w:pBdr>
      <w:tabs>
        <w:tab w:val="left" w:pos="1021"/>
      </w:tabs>
      <w:ind w:firstLine="0"/>
    </w:pPr>
  </w:style>
  <w:style w:type="paragraph" w:customStyle="1" w:styleId="Warning">
    <w:name w:val="Warning"/>
    <w:basedOn w:val="BodyText"/>
    <w:rsid w:val="00770D58"/>
    <w:pPr>
      <w:shd w:val="clear" w:color="auto" w:fill="D9D9D9"/>
      <w:tabs>
        <w:tab w:val="left" w:pos="992"/>
      </w:tabs>
      <w:ind w:left="119" w:right="119"/>
    </w:pPr>
    <w:rPr>
      <w:sz w:val="20"/>
    </w:rPr>
  </w:style>
  <w:style w:type="paragraph" w:customStyle="1" w:styleId="MarginIcons">
    <w:name w:val="Margin Icons"/>
    <w:basedOn w:val="BodyText"/>
    <w:rsid w:val="00770D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0D58"/>
    <w:rPr>
      <w:rFonts w:ascii="Courier New" w:hAnsi="Courier New"/>
    </w:rPr>
  </w:style>
  <w:style w:type="paragraph" w:customStyle="1" w:styleId="NoteBullet">
    <w:name w:val="Note Bullet"/>
    <w:basedOn w:val="Note"/>
    <w:rsid w:val="00770D58"/>
    <w:pPr>
      <w:tabs>
        <w:tab w:val="clear" w:pos="680"/>
      </w:tabs>
      <w:spacing w:before="60" w:after="60"/>
    </w:pPr>
  </w:style>
  <w:style w:type="paragraph" w:customStyle="1" w:styleId="SubHeading2">
    <w:name w:val="SubHeading2"/>
    <w:basedOn w:val="HeadingBase"/>
    <w:rsid w:val="00770D58"/>
    <w:pPr>
      <w:spacing w:before="240" w:after="60"/>
    </w:pPr>
    <w:rPr>
      <w:sz w:val="20"/>
    </w:rPr>
  </w:style>
  <w:style w:type="paragraph" w:customStyle="1" w:styleId="SubHeading1">
    <w:name w:val="SubHeading1"/>
    <w:basedOn w:val="HeadingBase"/>
    <w:rsid w:val="00770D58"/>
    <w:pPr>
      <w:spacing w:before="240" w:after="60"/>
    </w:pPr>
    <w:rPr>
      <w:color w:val="918585"/>
      <w:sz w:val="22"/>
    </w:rPr>
  </w:style>
  <w:style w:type="paragraph" w:customStyle="1" w:styleId="SideHeading">
    <w:name w:val="Side Heading"/>
    <w:basedOn w:val="HeadingBase"/>
    <w:rsid w:val="00770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D58"/>
    <w:pPr>
      <w:numPr>
        <w:numId w:val="10"/>
      </w:numPr>
    </w:pPr>
  </w:style>
  <w:style w:type="paragraph" w:styleId="PlainText">
    <w:name w:val="Plain Text"/>
    <w:basedOn w:val="Normal"/>
    <w:link w:val="PlainTextChar"/>
    <w:rsid w:val="00770D58"/>
    <w:rPr>
      <w:sz w:val="20"/>
    </w:rPr>
  </w:style>
  <w:style w:type="character" w:customStyle="1" w:styleId="PlainTextChar">
    <w:name w:val="Plain Text Char"/>
    <w:basedOn w:val="DefaultParagraphFont"/>
    <w:link w:val="PlainText"/>
    <w:rsid w:val="00770D58"/>
    <w:rPr>
      <w:rFonts w:ascii="Courier New" w:eastAsia="Times New Roman" w:hAnsi="Courier New" w:cs="Times New Roman"/>
      <w:sz w:val="20"/>
      <w:szCs w:val="20"/>
      <w:lang w:val="en-US" w:eastAsia="en-US"/>
    </w:rPr>
  </w:style>
  <w:style w:type="character" w:customStyle="1" w:styleId="MenuOption">
    <w:name w:val="Menu Option"/>
    <w:rsid w:val="00770D58"/>
    <w:rPr>
      <w:b/>
      <w:smallCaps/>
    </w:rPr>
  </w:style>
  <w:style w:type="paragraph" w:customStyle="1" w:styleId="TableListNumber">
    <w:name w:val="Table List Number"/>
    <w:basedOn w:val="ListNumber"/>
    <w:rsid w:val="00770D58"/>
    <w:pPr>
      <w:numPr>
        <w:numId w:val="0"/>
      </w:numPr>
    </w:pPr>
  </w:style>
  <w:style w:type="paragraph" w:styleId="TOC4">
    <w:name w:val="toc 4"/>
    <w:basedOn w:val="TOCBase"/>
    <w:next w:val="Normal"/>
    <w:semiHidden/>
    <w:rsid w:val="00770D58"/>
    <w:pPr>
      <w:tabs>
        <w:tab w:val="right" w:leader="dot" w:pos="9071"/>
      </w:tabs>
      <w:ind w:left="1701"/>
    </w:pPr>
  </w:style>
  <w:style w:type="paragraph" w:customStyle="1" w:styleId="ListAlpha">
    <w:name w:val="List Alpha"/>
    <w:basedOn w:val="List"/>
    <w:rsid w:val="00770D58"/>
    <w:pPr>
      <w:numPr>
        <w:numId w:val="7"/>
      </w:numPr>
    </w:pPr>
  </w:style>
  <w:style w:type="paragraph" w:customStyle="1" w:styleId="ListAlpha2">
    <w:name w:val="List Alpha 2"/>
    <w:basedOn w:val="List2"/>
    <w:rsid w:val="00770D58"/>
    <w:pPr>
      <w:numPr>
        <w:numId w:val="6"/>
      </w:numPr>
    </w:pPr>
  </w:style>
  <w:style w:type="paragraph" w:styleId="List2">
    <w:name w:val="List 2"/>
    <w:basedOn w:val="BodyText"/>
    <w:rsid w:val="00770D58"/>
    <w:pPr>
      <w:tabs>
        <w:tab w:val="left" w:pos="680"/>
      </w:tabs>
      <w:spacing w:before="60" w:after="60"/>
      <w:ind w:left="680" w:hanging="340"/>
    </w:pPr>
  </w:style>
  <w:style w:type="paragraph" w:styleId="List3">
    <w:name w:val="List 3"/>
    <w:basedOn w:val="BodyText"/>
    <w:rsid w:val="00770D58"/>
    <w:pPr>
      <w:tabs>
        <w:tab w:val="left" w:pos="1021"/>
      </w:tabs>
      <w:spacing w:before="60" w:after="60"/>
      <w:ind w:left="1020" w:hanging="340"/>
    </w:pPr>
  </w:style>
  <w:style w:type="paragraph" w:styleId="List4">
    <w:name w:val="List 4"/>
    <w:basedOn w:val="BodyText"/>
    <w:rsid w:val="00770D58"/>
    <w:pPr>
      <w:tabs>
        <w:tab w:val="left" w:pos="1361"/>
      </w:tabs>
      <w:spacing w:before="60" w:after="60"/>
      <w:ind w:left="1361" w:hanging="340"/>
    </w:pPr>
  </w:style>
  <w:style w:type="paragraph" w:styleId="List5">
    <w:name w:val="List 5"/>
    <w:basedOn w:val="BodyText"/>
    <w:rsid w:val="00770D58"/>
    <w:pPr>
      <w:tabs>
        <w:tab w:val="left" w:pos="1701"/>
      </w:tabs>
      <w:spacing w:before="60" w:after="60"/>
      <w:ind w:left="1701" w:hanging="340"/>
    </w:pPr>
  </w:style>
  <w:style w:type="paragraph" w:styleId="ListBullet3">
    <w:name w:val="List Bullet 3"/>
    <w:basedOn w:val="List3"/>
    <w:rsid w:val="00770D58"/>
    <w:pPr>
      <w:numPr>
        <w:numId w:val="13"/>
      </w:numPr>
      <w:tabs>
        <w:tab w:val="clear" w:pos="1021"/>
      </w:tabs>
      <w:ind w:left="1037" w:hanging="357"/>
    </w:pPr>
  </w:style>
  <w:style w:type="paragraph" w:styleId="ListBullet4">
    <w:name w:val="List Bullet 4"/>
    <w:basedOn w:val="List4"/>
    <w:rsid w:val="00770D58"/>
    <w:pPr>
      <w:numPr>
        <w:numId w:val="1"/>
      </w:numPr>
    </w:pPr>
  </w:style>
  <w:style w:type="paragraph" w:styleId="ListBullet5">
    <w:name w:val="List Bullet 5"/>
    <w:basedOn w:val="List5"/>
    <w:rsid w:val="00770D58"/>
    <w:pPr>
      <w:numPr>
        <w:numId w:val="2"/>
      </w:numPr>
    </w:pPr>
  </w:style>
  <w:style w:type="paragraph" w:styleId="ListContinue2">
    <w:name w:val="List Continue 2"/>
    <w:basedOn w:val="List2"/>
    <w:rsid w:val="00770D58"/>
    <w:pPr>
      <w:ind w:firstLine="0"/>
    </w:pPr>
  </w:style>
  <w:style w:type="paragraph" w:styleId="ListContinue3">
    <w:name w:val="List Continue 3"/>
    <w:basedOn w:val="List3"/>
    <w:rsid w:val="00770D58"/>
    <w:pPr>
      <w:ind w:left="1021" w:firstLine="0"/>
    </w:pPr>
  </w:style>
  <w:style w:type="paragraph" w:styleId="ListContinue4">
    <w:name w:val="List Continue 4"/>
    <w:basedOn w:val="List4"/>
    <w:rsid w:val="00770D58"/>
    <w:pPr>
      <w:ind w:firstLine="0"/>
    </w:pPr>
  </w:style>
  <w:style w:type="paragraph" w:styleId="ListContinue5">
    <w:name w:val="List Continue 5"/>
    <w:basedOn w:val="List5"/>
    <w:rsid w:val="00770D58"/>
    <w:pPr>
      <w:ind w:firstLine="0"/>
    </w:pPr>
  </w:style>
  <w:style w:type="paragraph" w:styleId="ListNumber3">
    <w:name w:val="List Number 3"/>
    <w:basedOn w:val="List3"/>
    <w:rsid w:val="00770D58"/>
    <w:pPr>
      <w:numPr>
        <w:numId w:val="3"/>
      </w:numPr>
    </w:pPr>
  </w:style>
  <w:style w:type="paragraph" w:styleId="ListNumber4">
    <w:name w:val="List Number 4"/>
    <w:basedOn w:val="List4"/>
    <w:rsid w:val="00770D58"/>
    <w:pPr>
      <w:numPr>
        <w:numId w:val="4"/>
      </w:numPr>
    </w:pPr>
  </w:style>
  <w:style w:type="paragraph" w:styleId="ListNumber5">
    <w:name w:val="List Number 5"/>
    <w:basedOn w:val="List5"/>
    <w:rsid w:val="00770D58"/>
    <w:pPr>
      <w:numPr>
        <w:numId w:val="5"/>
      </w:numPr>
    </w:pPr>
  </w:style>
  <w:style w:type="paragraph" w:styleId="BlockText">
    <w:name w:val="Block Text"/>
    <w:basedOn w:val="Normal"/>
    <w:rsid w:val="00770D58"/>
    <w:pPr>
      <w:spacing w:after="120"/>
      <w:ind w:left="1440" w:right="1440"/>
    </w:pPr>
  </w:style>
  <w:style w:type="character" w:customStyle="1" w:styleId="Subscript">
    <w:name w:val="Subscript"/>
    <w:rsid w:val="00770D58"/>
    <w:rPr>
      <w:sz w:val="16"/>
      <w:vertAlign w:val="subscript"/>
    </w:rPr>
  </w:style>
  <w:style w:type="character" w:customStyle="1" w:styleId="Superscript">
    <w:name w:val="Superscript"/>
    <w:rsid w:val="00770D58"/>
    <w:rPr>
      <w:sz w:val="16"/>
      <w:vertAlign w:val="superscript"/>
    </w:rPr>
  </w:style>
  <w:style w:type="character" w:customStyle="1" w:styleId="Symbols">
    <w:name w:val="Symbols"/>
    <w:rsid w:val="00770D58"/>
    <w:rPr>
      <w:rFonts w:ascii="Symbol" w:hAnsi="Symbol"/>
    </w:rPr>
  </w:style>
  <w:style w:type="character" w:customStyle="1" w:styleId="MenuOptions">
    <w:name w:val="Menu Options"/>
    <w:rsid w:val="00770D58"/>
    <w:rPr>
      <w:rFonts w:ascii="Arial Narrow" w:hAnsi="Arial Narrow"/>
      <w:smallCaps/>
    </w:rPr>
  </w:style>
  <w:style w:type="character" w:customStyle="1" w:styleId="Buttons">
    <w:name w:val="Buttons"/>
    <w:rsid w:val="00770D58"/>
    <w:rPr>
      <w:b/>
    </w:rPr>
  </w:style>
  <w:style w:type="character" w:customStyle="1" w:styleId="Underlined">
    <w:name w:val="Underlined"/>
    <w:rsid w:val="00770D58"/>
    <w:rPr>
      <w:u w:val="single"/>
    </w:rPr>
  </w:style>
  <w:style w:type="paragraph" w:customStyle="1" w:styleId="TableBodyTextRight">
    <w:name w:val="Table Body Text Right"/>
    <w:basedOn w:val="TableBodyText"/>
    <w:rsid w:val="00770D58"/>
    <w:pPr>
      <w:widowControl w:val="0"/>
      <w:autoSpaceDE w:val="0"/>
      <w:autoSpaceDN w:val="0"/>
      <w:adjustRightInd w:val="0"/>
      <w:jc w:val="right"/>
    </w:pPr>
    <w:rPr>
      <w:rFonts w:cs="Arial"/>
      <w:szCs w:val="18"/>
    </w:rPr>
  </w:style>
  <w:style w:type="paragraph" w:customStyle="1" w:styleId="CopyrightText">
    <w:name w:val="Copyright Text"/>
    <w:basedOn w:val="BodyText"/>
    <w:rsid w:val="00770D58"/>
    <w:rPr>
      <w:sz w:val="18"/>
    </w:rPr>
  </w:style>
  <w:style w:type="paragraph" w:customStyle="1" w:styleId="BodySmallRight">
    <w:name w:val="Body Small Right"/>
    <w:basedOn w:val="BodyTextRight"/>
    <w:rsid w:val="00770D58"/>
    <w:rPr>
      <w:sz w:val="18"/>
      <w:szCs w:val="18"/>
    </w:rPr>
  </w:style>
  <w:style w:type="paragraph" w:customStyle="1" w:styleId="MarginEdition">
    <w:name w:val="Margin Edition"/>
    <w:basedOn w:val="MarginNote"/>
    <w:rsid w:val="00770D58"/>
    <w:pPr>
      <w:spacing w:before="0" w:after="0"/>
    </w:pPr>
    <w:rPr>
      <w:rFonts w:ascii="Times New Roman" w:hAnsi="Times New Roman"/>
      <w:color w:val="999999"/>
    </w:rPr>
  </w:style>
  <w:style w:type="paragraph" w:customStyle="1" w:styleId="Spacer">
    <w:name w:val="Spacer"/>
    <w:basedOn w:val="Normal"/>
    <w:rsid w:val="00770D58"/>
    <w:rPr>
      <w:sz w:val="2"/>
      <w:szCs w:val="2"/>
    </w:rPr>
  </w:style>
  <w:style w:type="character" w:customStyle="1" w:styleId="Small">
    <w:name w:val="Small"/>
    <w:rsid w:val="00770D58"/>
    <w:rPr>
      <w:sz w:val="16"/>
    </w:rPr>
  </w:style>
  <w:style w:type="paragraph" w:customStyle="1" w:styleId="WideTable">
    <w:name w:val="Wide Table"/>
    <w:basedOn w:val="Normal"/>
    <w:rsid w:val="00770D58"/>
    <w:pPr>
      <w:ind w:left="-1418"/>
    </w:pPr>
    <w:rPr>
      <w:sz w:val="2"/>
      <w:szCs w:val="2"/>
    </w:rPr>
  </w:style>
  <w:style w:type="character" w:styleId="PageNumber">
    <w:name w:val="page number"/>
    <w:rsid w:val="00770D58"/>
  </w:style>
  <w:style w:type="paragraph" w:styleId="Quote">
    <w:name w:val="Quote"/>
    <w:basedOn w:val="Heading1"/>
    <w:link w:val="QuoteChar"/>
    <w:qFormat/>
    <w:rsid w:val="00770D58"/>
    <w:rPr>
      <w:b w:val="0"/>
      <w:sz w:val="72"/>
      <w:szCs w:val="72"/>
      <w:lang w:val="en-NZ"/>
    </w:rPr>
  </w:style>
  <w:style w:type="character" w:customStyle="1" w:styleId="QuoteChar">
    <w:name w:val="Quote Char"/>
    <w:link w:val="Quote"/>
    <w:rsid w:val="00770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D58"/>
    <w:pPr>
      <w:pageBreakBefore/>
    </w:pPr>
  </w:style>
  <w:style w:type="paragraph" w:customStyle="1" w:styleId="Border">
    <w:name w:val="Border"/>
    <w:basedOn w:val="Normal"/>
    <w:qFormat/>
    <w:rsid w:val="00770D58"/>
    <w:pPr>
      <w:pBdr>
        <w:top w:val="single" w:sz="18" w:space="1" w:color="auto"/>
      </w:pBdr>
    </w:pPr>
    <w:rPr>
      <w:rFonts w:ascii="Times New Roman" w:hAnsi="Times New Roman"/>
      <w:color w:val="FFFFFF"/>
      <w:sz w:val="2"/>
    </w:rPr>
  </w:style>
  <w:style w:type="character" w:styleId="IntenseEmphasis">
    <w:name w:val="Intense Emphasis"/>
    <w:uiPriority w:val="21"/>
    <w:qFormat/>
    <w:rsid w:val="00770D58"/>
    <w:rPr>
      <w:b/>
      <w:bCs/>
      <w:i/>
      <w:iCs/>
      <w:color w:val="auto"/>
    </w:rPr>
  </w:style>
  <w:style w:type="paragraph" w:styleId="IntenseQuote">
    <w:name w:val="Intense Quote"/>
    <w:basedOn w:val="Normal"/>
    <w:next w:val="Normal"/>
    <w:link w:val="IntenseQuoteChar"/>
    <w:uiPriority w:val="30"/>
    <w:qFormat/>
    <w:rsid w:val="00770D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0D58"/>
    <w:rPr>
      <w:rFonts w:ascii="Courier New" w:eastAsia="Times New Roman" w:hAnsi="Courier New" w:cs="Times New Roman"/>
      <w:b/>
      <w:bCs/>
      <w:i/>
      <w:iCs/>
      <w:szCs w:val="20"/>
      <w:lang w:val="en-US" w:eastAsia="en-US"/>
    </w:rPr>
  </w:style>
  <w:style w:type="character" w:styleId="SubtleReference">
    <w:name w:val="Subtle Reference"/>
    <w:uiPriority w:val="31"/>
    <w:qFormat/>
    <w:rsid w:val="00770D58"/>
    <w:rPr>
      <w:smallCaps/>
      <w:color w:val="auto"/>
      <w:u w:val="single"/>
    </w:rPr>
  </w:style>
  <w:style w:type="character" w:styleId="IntenseReference">
    <w:name w:val="Intense Reference"/>
    <w:uiPriority w:val="32"/>
    <w:qFormat/>
    <w:rsid w:val="00770D58"/>
    <w:rPr>
      <w:b/>
      <w:bCs/>
      <w:smallCaps/>
      <w:color w:val="auto"/>
      <w:spacing w:val="5"/>
      <w:u w:val="single"/>
    </w:rPr>
  </w:style>
  <w:style w:type="paragraph" w:customStyle="1" w:styleId="2ColumnHeading">
    <w:name w:val="2Column Heading"/>
    <w:basedOn w:val="BodyText"/>
    <w:qFormat/>
    <w:rsid w:val="00770D58"/>
    <w:pPr>
      <w:spacing w:after="60"/>
      <w:ind w:left="-2268"/>
    </w:pPr>
    <w:rPr>
      <w:b/>
    </w:rPr>
  </w:style>
  <w:style w:type="paragraph" w:customStyle="1" w:styleId="Heading1TOC">
    <w:name w:val="Heading1 TOC"/>
    <w:basedOn w:val="Normal"/>
    <w:qFormat/>
    <w:rsid w:val="00770D58"/>
    <w:pPr>
      <w:spacing w:before="240" w:after="120"/>
    </w:pPr>
    <w:rPr>
      <w:rFonts w:ascii="Times New Roman" w:hAnsi="Times New Roman"/>
      <w:b/>
      <w:sz w:val="32"/>
    </w:rPr>
  </w:style>
  <w:style w:type="paragraph" w:customStyle="1" w:styleId="Heading2TOC">
    <w:name w:val="Heading2 TOC"/>
    <w:basedOn w:val="Normal"/>
    <w:qFormat/>
    <w:rsid w:val="00770D58"/>
    <w:pPr>
      <w:spacing w:before="240" w:after="60"/>
    </w:pPr>
    <w:rPr>
      <w:rFonts w:ascii="Times New Roman" w:hAnsi="Times New Roman"/>
      <w:b/>
      <w:sz w:val="28"/>
    </w:rPr>
  </w:style>
  <w:style w:type="character" w:customStyle="1" w:styleId="Underline">
    <w:name w:val="Underline"/>
    <w:qFormat/>
    <w:rsid w:val="00770D58"/>
    <w:rPr>
      <w:u w:val="single"/>
    </w:rPr>
  </w:style>
  <w:style w:type="character" w:customStyle="1" w:styleId="BoldandItalics">
    <w:name w:val="Bold and Italics"/>
    <w:qFormat/>
    <w:rsid w:val="00770D58"/>
    <w:rPr>
      <w:b/>
      <w:i/>
      <w:u w:val="none"/>
    </w:rPr>
  </w:style>
  <w:style w:type="paragraph" w:styleId="BalloonText">
    <w:name w:val="Balloon Text"/>
    <w:basedOn w:val="Normal"/>
    <w:link w:val="BalloonTextChar"/>
    <w:rsid w:val="00770D58"/>
    <w:rPr>
      <w:rFonts w:ascii="Tahoma" w:hAnsi="Tahoma" w:cs="Tahoma"/>
      <w:sz w:val="16"/>
      <w:szCs w:val="16"/>
    </w:rPr>
  </w:style>
  <w:style w:type="character" w:customStyle="1" w:styleId="BalloonTextChar">
    <w:name w:val="Balloon Text Char"/>
    <w:link w:val="BalloonText"/>
    <w:rsid w:val="00770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D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0D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8528</Characters>
  <Application>Microsoft Office Word</Application>
  <DocSecurity>0</DocSecurity>
  <Lines>330</Lines>
  <Paragraphs>136</Paragraphs>
  <ScaleCrop>false</ScaleCrop>
  <Company>Author-it Software Corporation Ltd.</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RTE2707B Follow site quarantine procedures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2012-05-27T07:41:00Z</dcterms:created>
  <dcterms:modified xsi:type="dcterms:W3CDTF">2012-05-27T07:41:00Z</dcterms:modified>
</cp:coreProperties>
</file>