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79C" w:rsidP="0059779C">
      <w:pPr>
        <w:pStyle w:val="Title"/>
      </w:pPr>
      <w:bookmarkStart w:id="0" w:name="_GoBack"/>
      <w:bookmarkEnd w:id="0"/>
      <w:r>
        <w:fldChar w:fldCharType="begin"/>
      </w:r>
      <w:r>
        <w:instrText xml:space="preserve"> TITLE   \* MERGEFORMAT </w:instrText>
      </w:r>
      <w:r>
        <w:fldChar w:fldCharType="separate"/>
      </w:r>
      <w:r>
        <w:t>RTE2507A Recognise raw materials, production processes and products on a composting site</w:t>
      </w:r>
      <w:r>
        <w:fldChar w:fldCharType="end"/>
      </w:r>
    </w:p>
    <w:p w:rsidR="0059779C" w:rsidP="0059779C">
      <w:pPr>
        <w:pStyle w:val="Version"/>
        <w:sectPr w:rsidSect="00FA6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A30" w:rsidP="00FA6A30">
      <w:pPr>
        <w:pStyle w:val="SuperHeading"/>
      </w:pPr>
      <w:r w:rsidRPr="00FA6A30">
        <w:t>RTE2507A Recognise raw materials, production processes and products on a composting site</w:t>
      </w:r>
    </w:p>
    <w:p w:rsidR="00000000" w:rsidRPr="00FA6A30" w:rsidP="00FA6A30">
      <w:pPr>
        <w:pStyle w:val="Heading1"/>
      </w:pPr>
      <w:bookmarkStart w:id="1" w:name="O_319200"/>
      <w:bookmarkEnd w:id="1"/>
      <w:r w:rsidRPr="00FA6A30">
        <w:t>Modification History</w:t>
      </w:r>
    </w:p>
    <w:p w:rsidR="00000000" w:rsidRPr="00FA6A30" w:rsidP="00FA6A30">
      <w:pPr>
        <w:pStyle w:val="BodyText"/>
      </w:pPr>
      <w:r w:rsidRPr="00FA6A30">
        <w:t>Not applicable.</w:t>
      </w:r>
    </w:p>
    <w:p w:rsidR="00000000" w:rsidRPr="00FA6A30" w:rsidP="00FA6A30">
      <w:pPr>
        <w:pStyle w:val="AllowPageBreak"/>
      </w:pPr>
    </w:p>
    <w:p w:rsidR="00000000" w:rsidRPr="00FA6A30" w:rsidP="00FA6A30">
      <w:pPr>
        <w:pStyle w:val="Heading1"/>
      </w:pPr>
      <w:bookmarkStart w:id="2" w:name="O_319201"/>
      <w:bookmarkEnd w:id="2"/>
      <w:r w:rsidRPr="00FA6A30">
        <w:t>Unit De</w:t>
      </w:r>
      <w:r w:rsidRPr="00FA6A30">
        <w:t>scriptor</w:t>
      </w:r>
    </w:p>
    <w:p w:rsidR="00000000" w:rsidRPr="00FA6A30" w:rsidP="00FA6A30">
      <w:pPr>
        <w:pStyle w:val="BodyText"/>
      </w:pPr>
      <w:r w:rsidRPr="00FA6A30">
        <w:rPr>
          <w:rStyle w:val="SpecialBold"/>
        </w:rPr>
        <w:t>Unit descriptor</w:t>
      </w:r>
    </w:p>
    <w:p w:rsidR="00000000" w:rsidRPr="00FA6A30" w:rsidP="00FA6A30">
      <w:pPr>
        <w:pStyle w:val="BodyText"/>
      </w:pPr>
      <w:r w:rsidRPr="00FA6A30">
        <w:t>This unit of competency specifies the outcomes required to recognise raw materials and products, their characteristics, potential contamination, site location, and handling and management requirements; and recognise the function an</w:t>
      </w:r>
      <w:r w:rsidRPr="00FA6A30">
        <w:t>d relative location of key production processes. It also covers carrying out basic site maintenance.</w:t>
      </w:r>
    </w:p>
    <w:p w:rsidR="00000000" w:rsidRPr="00FA6A30" w:rsidP="00FA6A30">
      <w:pPr>
        <w:pStyle w:val="BodyText"/>
      </w:pPr>
      <w:r w:rsidRPr="00FA6A30">
        <w:t>The unit involves identifying the nature of enterprise processes and products in order to carry out day-to-day work responsibilities, including site mainte</w:t>
      </w:r>
      <w:r w:rsidRPr="00FA6A30">
        <w:t>nance.</w:t>
      </w:r>
    </w:p>
    <w:p w:rsidR="00000000" w:rsidRPr="00FA6A30" w:rsidP="00FA6A30">
      <w:pPr>
        <w:pStyle w:val="AllowPageBreak"/>
      </w:pPr>
    </w:p>
    <w:p w:rsidR="00000000" w:rsidRPr="00FA6A30" w:rsidP="00FA6A30">
      <w:pPr>
        <w:pStyle w:val="Heading1"/>
      </w:pPr>
      <w:bookmarkStart w:id="3" w:name="O_319199"/>
      <w:bookmarkEnd w:id="3"/>
      <w:r w:rsidRPr="00FA6A30">
        <w:t>Application of the Unit</w:t>
      </w:r>
    </w:p>
    <w:p w:rsidR="00000000" w:rsidRPr="00FA6A30" w:rsidP="00FA6A30">
      <w:pPr>
        <w:pStyle w:val="BodyText"/>
      </w:pPr>
      <w:r w:rsidRPr="00FA6A30">
        <w:rPr>
          <w:rStyle w:val="SpecialBold"/>
        </w:rPr>
        <w:t>Application of the unit</w:t>
      </w:r>
    </w:p>
    <w:p w:rsidR="00000000" w:rsidRPr="00FA6A30" w:rsidP="00FA6A30">
      <w:pPr>
        <w:pStyle w:val="BodyText"/>
      </w:pPr>
      <w:r w:rsidRPr="00FA6A30">
        <w:t>Composting is used as a general expression for the processing of organic materials; with this unit being relevant for aerobic and anaerobic composting and vermiculture technologies.</w:t>
      </w:r>
    </w:p>
    <w:p w:rsidR="00000000" w:rsidRPr="00FA6A30" w:rsidP="00FA6A30">
      <w:pPr>
        <w:pStyle w:val="BodyText"/>
      </w:pPr>
      <w:r w:rsidRPr="00FA6A30">
        <w:t>Th</w:t>
      </w:r>
      <w:r w:rsidRPr="00FA6A30">
        <w:t xml:space="preserve">is unit of competency applies to an employee of an enterprise engaged in commercial-scale composting operations. Tasks are likely to be performed by a yard hand or general hand under supervision of an operations team leader or site foreman. Work is likely </w:t>
      </w:r>
      <w:r w:rsidRPr="00FA6A30">
        <w:t>to be performed as a part of a team.</w:t>
      </w:r>
    </w:p>
    <w:p w:rsidR="00000000" w:rsidRPr="00FA6A30" w:rsidP="00FA6A30">
      <w:pPr>
        <w:pStyle w:val="BodyText"/>
      </w:pPr>
      <w:r w:rsidRPr="00FA6A30">
        <w:t>This unit must be read in conjunction with the National Guidelines for Occupational Health and Safety Competency Standards for Operation of Load-Shifting Equipment and Other Types of Specified Equipment [NOHSC: 7019 (19</w:t>
      </w:r>
      <w:r w:rsidRPr="00FA6A30">
        <w:t>92)].</w:t>
      </w:r>
    </w:p>
    <w:p w:rsidR="00000000" w:rsidRPr="00FA6A30" w:rsidP="00FA6A30">
      <w:pPr>
        <w:pStyle w:val="BodyText"/>
      </w:pPr>
      <w:r w:rsidRPr="00FA6A30">
        <w:t>Where work requires the use of load-shifting equipment, appropriate training/certification must be provided according to state and territory safety and licensing requirements.</w:t>
      </w:r>
    </w:p>
    <w:p w:rsidR="00000000" w:rsidRPr="00FA6A30" w:rsidP="00FA6A30">
      <w:pPr>
        <w:pStyle w:val="AllowPageBreak"/>
      </w:pPr>
    </w:p>
    <w:p w:rsidR="00000000" w:rsidRPr="00FA6A30" w:rsidP="00FA6A30">
      <w:pPr>
        <w:pStyle w:val="Heading1"/>
      </w:pPr>
      <w:bookmarkStart w:id="4" w:name="O_319198"/>
      <w:bookmarkEnd w:id="4"/>
      <w:r w:rsidRPr="00FA6A30">
        <w:t>Licensing/Regulatory Information</w:t>
      </w:r>
    </w:p>
    <w:p w:rsidR="00000000" w:rsidRPr="00FA6A30" w:rsidP="00FA6A30">
      <w:pPr>
        <w:pStyle w:val="BodyText"/>
      </w:pPr>
      <w:r w:rsidRPr="00FA6A30">
        <w:t>Refer to Application of the Unit</w:t>
      </w:r>
    </w:p>
    <w:p w:rsidR="00000000" w:rsidRPr="00FA6A30" w:rsidP="00FA6A30">
      <w:pPr>
        <w:pStyle w:val="AllowPageBreak"/>
      </w:pPr>
    </w:p>
    <w:p w:rsidR="00000000" w:rsidRPr="00FA6A30" w:rsidP="00FA6A30">
      <w:pPr>
        <w:pStyle w:val="Heading1"/>
      </w:pPr>
      <w:bookmarkStart w:id="5" w:name="O_319197"/>
      <w:bookmarkEnd w:id="5"/>
      <w:r w:rsidRPr="00FA6A30">
        <w:t>Pre-Requisites</w:t>
      </w:r>
    </w:p>
    <w:p w:rsidR="00000000" w:rsidRPr="00FA6A30" w:rsidP="00FA6A30">
      <w:pPr>
        <w:pStyle w:val="BodyText"/>
      </w:pPr>
      <w:r w:rsidRPr="00FA6A30">
        <w:t>Not applicable.</w:t>
      </w:r>
    </w:p>
    <w:p w:rsidR="00000000" w:rsidRPr="00FA6A30" w:rsidP="00FA6A30">
      <w:pPr>
        <w:pStyle w:val="AllowPageBreak"/>
      </w:pPr>
    </w:p>
    <w:p w:rsidR="00000000" w:rsidRPr="00FA6A30" w:rsidP="00FA6A30">
      <w:pPr>
        <w:pStyle w:val="Heading1"/>
      </w:pPr>
      <w:bookmarkStart w:id="6" w:name="O_319202"/>
      <w:bookmarkEnd w:id="6"/>
      <w:r w:rsidRPr="00FA6A30">
        <w:t>Employability Skills Information</w:t>
      </w:r>
    </w:p>
    <w:p w:rsidR="00000000" w:rsidRPr="00FA6A30" w:rsidP="00FA6A30">
      <w:pPr>
        <w:pStyle w:val="BodyText"/>
      </w:pPr>
      <w:r w:rsidRPr="00FA6A30">
        <w:rPr>
          <w:rStyle w:val="SpecialBold"/>
        </w:rPr>
        <w:t>Employability Skills</w:t>
      </w:r>
    </w:p>
    <w:p w:rsidR="00000000" w:rsidRPr="00FA6A30" w:rsidP="00FA6A30">
      <w:pPr>
        <w:pStyle w:val="BodyText"/>
      </w:pPr>
      <w:r w:rsidRPr="00FA6A30">
        <w:t>The required outcomes described in this unit of competency contain applicable facets of Employability Sk</w:t>
      </w:r>
      <w:r w:rsidRPr="00FA6A30">
        <w:t>ills.</w:t>
      </w:r>
    </w:p>
    <w:p w:rsidR="00000000" w:rsidRPr="00FA6A30" w:rsidP="00FA6A30">
      <w:pPr>
        <w:pStyle w:val="AllowPageBreak"/>
      </w:pPr>
    </w:p>
    <w:p w:rsidR="00000000" w:rsidRPr="00FA6A30" w:rsidP="00FA6A30">
      <w:pPr>
        <w:pStyle w:val="Heading1"/>
      </w:pPr>
      <w:bookmarkStart w:id="7" w:name="O_319191"/>
      <w:bookmarkEnd w:id="7"/>
      <w:r w:rsidRPr="00FA6A30">
        <w:t>Elements and Performance Criteria Pre-Content</w:t>
      </w:r>
    </w:p>
    <w:p w:rsidR="00000000" w:rsidRPr="00FA6A30" w:rsidP="00FA6A30">
      <w:pPr>
        <w:pStyle w:val="BodyText"/>
      </w:pPr>
      <w:r w:rsidRPr="00FA6A30">
        <w:t>Elements describe the essential outcomes of a unit of competency.</w:t>
      </w:r>
    </w:p>
    <w:p w:rsidR="00000000" w:rsidRPr="00FA6A30" w:rsidP="00FA6A30">
      <w:pPr>
        <w:pStyle w:val="BodyText"/>
      </w:pPr>
      <w:r w:rsidRPr="00FA6A30">
        <w:t xml:space="preserve">Performance criteria describe the required performance needed to demonstrate achievement of the element. Where </w:t>
      </w:r>
      <w:r w:rsidRPr="00FA6A30">
        <w:rPr>
          <w:rStyle w:val="SpecialBold"/>
        </w:rPr>
        <w:t>bold itali</w:t>
      </w:r>
      <w:r w:rsidRPr="00FA6A30">
        <w:rPr>
          <w:rStyle w:val="SpecialBold"/>
        </w:rPr>
        <w:t xml:space="preserve">cised </w:t>
      </w:r>
      <w:r w:rsidRPr="00FA6A30">
        <w:t>text is used, further information is detailed in the required skills and knowledge and/or the range statement. Assessment of performance is to be consistent with the evidence guide.</w:t>
      </w:r>
    </w:p>
    <w:p w:rsidR="00000000" w:rsidRPr="00FA6A30" w:rsidP="00FA6A30">
      <w:pPr>
        <w:pStyle w:val="AllowPageBreak"/>
      </w:pPr>
    </w:p>
    <w:p w:rsidR="00000000" w:rsidRPr="00FA6A30" w:rsidP="00FA6A30">
      <w:pPr>
        <w:pStyle w:val="Heading1"/>
      </w:pPr>
      <w:bookmarkStart w:id="8" w:name="O_319196"/>
      <w:bookmarkEnd w:id="8"/>
      <w:r w:rsidRPr="00FA6A3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9779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Elements and Performance Criteria</w:t>
            </w:r>
          </w:p>
        </w:tc>
      </w:tr>
      <w:tr w:rsidTr="0059779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Performance Criteria</w:t>
            </w:r>
          </w:p>
        </w:tc>
      </w:tr>
      <w:tr w:rsidTr="005977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1</w:t>
            </w:r>
          </w:p>
        </w:tc>
        <w:tc>
          <w:tcPr>
            <w:tcW w:w="3000" w:type="dxa"/>
            <w:vMerge w:val="restart"/>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1 Recognise, handle and locate raw materials on site.</w:t>
            </w:r>
          </w:p>
        </w:tc>
        <w:tc>
          <w:tcPr>
            <w:tcW w:w="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1.1</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 xml:space="preserve">Raw materials </w:t>
            </w:r>
            <w:r w:rsidRPr="00FA6A30">
              <w:t>are identified for potential purpose.</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1.2</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Characteristics of raw materials, including handling risks and potential or common contaminants, are compared to site operating guidelines.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1.3</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 xml:space="preserve">Potential </w:t>
            </w:r>
            <w:r w:rsidRPr="00FA6A30">
              <w:rPr>
                <w:rStyle w:val="SpecialBold"/>
              </w:rPr>
              <w:t xml:space="preserve">hazards </w:t>
            </w:r>
            <w:r w:rsidRPr="00FA6A30">
              <w:t>in handling raw materials are identified and reported to supervisor.</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1.4</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Initial handlin</w:t>
            </w:r>
            <w:r w:rsidRPr="00FA6A30">
              <w:t>g requirements, stockpiling location and arrangement on site are confirmed from site operating guidelines.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1.5</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 xml:space="preserve">Visible or physical </w:t>
            </w:r>
            <w:r w:rsidRPr="00FA6A30">
              <w:rPr>
                <w:rStyle w:val="SpecialBold"/>
              </w:rPr>
              <w:t xml:space="preserve">contaminants </w:t>
            </w:r>
            <w:r w:rsidRPr="00FA6A30">
              <w:t>present in raw materials are identified and recorded.</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1.6</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Physical contami</w:t>
            </w:r>
            <w:r w:rsidRPr="00FA6A30">
              <w:t>nant handling, stockpiling location and arrangement on site are confirmed from site operating guidelines.</w:t>
            </w:r>
          </w:p>
        </w:tc>
      </w:tr>
      <w:tr w:rsidTr="005977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2</w:t>
            </w:r>
          </w:p>
        </w:tc>
        <w:tc>
          <w:tcPr>
            <w:tcW w:w="3000" w:type="dxa"/>
            <w:vMerge w:val="restart"/>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2 Recognise and locate key processes and technologies.</w:t>
            </w:r>
          </w:p>
        </w:tc>
        <w:tc>
          <w:tcPr>
            <w:tcW w:w="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2.1</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Composting technologies and methods</w:t>
            </w:r>
            <w:r w:rsidRPr="00FA6A30">
              <w:t>, key process control steps and technologies are iden</w:t>
            </w:r>
            <w:r w:rsidRPr="00FA6A30">
              <w:t>tified and locations on site are confirmed from site map.</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2.2</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Windrows or vessels are identified by reference to batch or code numbers.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2.3</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 xml:space="preserve">Machinery, plant and equipment </w:t>
            </w:r>
            <w:r w:rsidRPr="00FA6A30">
              <w:t>and their functional uses are confirmed from site operating guidelines.</w:t>
            </w:r>
          </w:p>
        </w:tc>
      </w:tr>
      <w:tr w:rsidTr="005977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3</w:t>
            </w:r>
          </w:p>
        </w:tc>
        <w:tc>
          <w:tcPr>
            <w:tcW w:w="3000" w:type="dxa"/>
            <w:vMerge w:val="restart"/>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3 Recognise, handle and locate compost and other products on site.</w:t>
            </w: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3.1</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 xml:space="preserve">Compost and other </w:t>
            </w:r>
            <w:r w:rsidRPr="00FA6A30">
              <w:rPr>
                <w:rStyle w:val="SpecialBold"/>
              </w:rPr>
              <w:t xml:space="preserve">products </w:t>
            </w:r>
            <w:r w:rsidRPr="00FA6A30">
              <w:t>are identified for their intended use.</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3.2</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Characteristics of products, including handling risks and potential or common contaminants, are compared to site operating guidelines.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3.3</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Potential hazards in handling products are identified and reported to supervisor.</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3.4</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Handling requirements, stockpiling location and arrangement on site are confirmed from site operating guidelines.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3.5</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Potential for contamination of products is identified and action is taken according to enterprise procedures.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3.6</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Batching sheets or</w:t>
            </w:r>
            <w:r w:rsidRPr="00FA6A30">
              <w:t xml:space="preserve"> other product formulas are matched to end product.</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3.7</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Visible or physical contaminants present in products are identified and reported to supervisor.</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3.8</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Physical contaminant handling, stockpiling location and arrangement on site are identified.</w:t>
            </w:r>
          </w:p>
        </w:tc>
      </w:tr>
      <w:tr w:rsidTr="0059779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4</w:t>
            </w:r>
          </w:p>
        </w:tc>
        <w:tc>
          <w:tcPr>
            <w:tcW w:w="3000" w:type="dxa"/>
            <w:vMerge w:val="restart"/>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4 Identify and carry out site maintenance requirements.</w:t>
            </w:r>
          </w:p>
        </w:tc>
        <w:tc>
          <w:tcPr>
            <w:tcW w:w="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4.1</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 xml:space="preserve">Site maintenance </w:t>
            </w:r>
            <w:r w:rsidRPr="00FA6A30">
              <w:t>requirements are identified and carried out according to enterprise procedures.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4.2</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Traffic access routes and site traffic/pedestrian safety rules are identified from site ope</w:t>
            </w:r>
            <w:r w:rsidRPr="00FA6A30">
              <w:t>rating plan and maintained according to enterprise and occupational health and safety (OHS) procedures.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4.3</w:t>
            </w:r>
          </w:p>
        </w:tc>
        <w:tc>
          <w:tcPr>
            <w:tcW w:w="51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Vehicle access routes on site are maintained according to enterprise procedures.</w:t>
            </w:r>
          </w:p>
        </w:tc>
      </w:tr>
      <w:tr w:rsidTr="0059779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4.4</w:t>
            </w:r>
          </w:p>
        </w:tc>
        <w:tc>
          <w:tcPr>
            <w:tcW w:w="51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Machinery and site security requirements are identified and maintained according to enterprise procedures.</w:t>
            </w:r>
          </w:p>
        </w:tc>
      </w:tr>
    </w:tbl>
    <w:p w:rsidR="00000000" w:rsidRPr="00FA6A30" w:rsidP="00FA6A30">
      <w:pPr>
        <w:pStyle w:val="BodyText"/>
      </w:pPr>
    </w:p>
    <w:p w:rsidR="00000000" w:rsidRPr="00FA6A30" w:rsidP="00FA6A30">
      <w:pPr>
        <w:pStyle w:val="AllowPageBreak"/>
      </w:pPr>
    </w:p>
    <w:p w:rsidR="00000000" w:rsidRPr="00FA6A30" w:rsidP="00FA6A30">
      <w:pPr>
        <w:pStyle w:val="Heading1"/>
      </w:pPr>
      <w:bookmarkStart w:id="9" w:name="O_319195"/>
      <w:bookmarkEnd w:id="9"/>
      <w:r w:rsidRPr="00FA6A30">
        <w:t>Required Skills and Knowledge</w:t>
      </w:r>
    </w:p>
    <w:p w:rsidR="00000000" w:rsidRPr="00FA6A30" w:rsidP="00FA6A30">
      <w:pPr>
        <w:pStyle w:val="BodyText"/>
      </w:pPr>
      <w:r w:rsidRPr="00FA6A30">
        <w:t>This section describes the essential skills and knowledge and their level, required for this unit.</w:t>
      </w:r>
    </w:p>
    <w:p w:rsidR="00000000" w:rsidRPr="00FA6A30" w:rsidP="00FA6A30">
      <w:pPr>
        <w:pStyle w:val="BodyText"/>
      </w:pPr>
      <w:r w:rsidRPr="00FA6A30">
        <w:rPr>
          <w:rStyle w:val="SpecialBold"/>
        </w:rPr>
        <w:t>R</w:t>
      </w:r>
      <w:r w:rsidRPr="00FA6A30">
        <w:rPr>
          <w:rStyle w:val="SpecialBold"/>
        </w:rPr>
        <w:t>equired skills include</w:t>
      </w:r>
      <w:r w:rsidRPr="00FA6A30">
        <w:t>:</w:t>
      </w:r>
    </w:p>
    <w:p w:rsidR="00000000" w:rsidRPr="00FA6A30" w:rsidP="00FA6A30">
      <w:pPr>
        <w:pStyle w:val="BodyText"/>
      </w:pPr>
      <w:r w:rsidRPr="00FA6A30">
        <w:t>applying communication skills including active listening, questioning and asking for clarification from supervisor</w:t>
      </w:r>
    </w:p>
    <w:p w:rsidR="00000000" w:rsidRPr="00FA6A30" w:rsidP="00FA6A30">
      <w:pPr>
        <w:pStyle w:val="BodyText"/>
      </w:pPr>
      <w:r w:rsidRPr="00FA6A30">
        <w:t>applying literacy and numeracy skills sufficient to read and follow enterprise policies and procedures</w:t>
      </w:r>
    </w:p>
    <w:p w:rsidR="00000000" w:rsidRPr="00FA6A30" w:rsidP="00FA6A30">
      <w:pPr>
        <w:pStyle w:val="BodyText"/>
      </w:pPr>
      <w:r w:rsidRPr="00FA6A30">
        <w:t>identifying an</w:t>
      </w:r>
      <w:r w:rsidRPr="00FA6A30">
        <w:t>d handling physical contaminants</w:t>
      </w:r>
    </w:p>
    <w:p w:rsidR="00000000" w:rsidRPr="00FA6A30" w:rsidP="00FA6A30">
      <w:pPr>
        <w:pStyle w:val="BodyText"/>
      </w:pPr>
      <w:r w:rsidRPr="00FA6A30">
        <w:t>identifying and handling raw materials and products</w:t>
      </w:r>
    </w:p>
    <w:p w:rsidR="00000000" w:rsidRPr="00FA6A30" w:rsidP="00FA6A30">
      <w:pPr>
        <w:pStyle w:val="BodyText"/>
      </w:pPr>
      <w:r w:rsidRPr="00FA6A30">
        <w:t>recognising and complying with site traffic and security requirements.</w:t>
      </w:r>
    </w:p>
    <w:p w:rsidR="00000000" w:rsidRPr="00FA6A30" w:rsidP="00FA6A30">
      <w:pPr>
        <w:pStyle w:val="BodyText"/>
      </w:pPr>
      <w:r w:rsidRPr="00FA6A30">
        <w:rPr>
          <w:rStyle w:val="SpecialBold"/>
        </w:rPr>
        <w:t>Required knowledge includes</w:t>
      </w:r>
      <w:r w:rsidRPr="00FA6A30">
        <w:t>:</w:t>
      </w:r>
    </w:p>
    <w:p w:rsidR="00000000" w:rsidRPr="00FA6A30" w:rsidP="00FA6A30">
      <w:pPr>
        <w:pStyle w:val="BodyText"/>
      </w:pPr>
      <w:r w:rsidRPr="00FA6A30">
        <w:t>characteristics of a range of raw materials</w:t>
      </w:r>
    </w:p>
    <w:p w:rsidR="00000000" w:rsidRPr="00FA6A30" w:rsidP="00FA6A30">
      <w:pPr>
        <w:pStyle w:val="BodyText"/>
      </w:pPr>
      <w:r w:rsidRPr="00FA6A30">
        <w:t>company policies and proced</w:t>
      </w:r>
      <w:r w:rsidRPr="00FA6A30">
        <w:t>ures, including OHS requirements</w:t>
      </w:r>
    </w:p>
    <w:p w:rsidR="00000000" w:rsidRPr="00FA6A30" w:rsidP="00FA6A30">
      <w:pPr>
        <w:pStyle w:val="BodyText"/>
      </w:pPr>
      <w:r w:rsidRPr="00FA6A30">
        <w:t>key process control stages critical to consistent quality in compost production</w:t>
      </w:r>
    </w:p>
    <w:p w:rsidR="00000000" w:rsidRPr="00FA6A30" w:rsidP="00FA6A30">
      <w:pPr>
        <w:pStyle w:val="BodyText"/>
      </w:pPr>
      <w:r w:rsidRPr="00FA6A30">
        <w:t>overview of systems and technologies used in compost production, particularly as relevant to workplace</w:t>
      </w:r>
    </w:p>
    <w:p w:rsidR="00000000" w:rsidRPr="00FA6A30" w:rsidP="00FA6A30">
      <w:pPr>
        <w:pStyle w:val="BodyText"/>
      </w:pPr>
      <w:r w:rsidRPr="00FA6A30">
        <w:t>range and characteristics of products</w:t>
      </w:r>
    </w:p>
    <w:p w:rsidR="00000000" w:rsidRPr="00FA6A30" w:rsidP="00FA6A30">
      <w:pPr>
        <w:pStyle w:val="BodyText"/>
      </w:pPr>
      <w:r w:rsidRPr="00FA6A30">
        <w:t>risks associated with movement of vehicles and machinery on site</w:t>
      </w:r>
    </w:p>
    <w:p w:rsidR="00000000" w:rsidRPr="00FA6A30" w:rsidP="00FA6A30">
      <w:pPr>
        <w:pStyle w:val="BodyText"/>
      </w:pPr>
      <w:r w:rsidRPr="00FA6A30">
        <w:t>safety risks to self and product posed by contaminants in raw materials and products</w:t>
      </w:r>
    </w:p>
    <w:p w:rsidR="00000000" w:rsidRPr="00FA6A30" w:rsidP="00FA6A30">
      <w:pPr>
        <w:pStyle w:val="BodyText"/>
      </w:pPr>
      <w:r w:rsidRPr="00FA6A30">
        <w:t>standard risk control measures used in the industry to minimise risk associated with handling raw material</w:t>
      </w:r>
      <w:r w:rsidRPr="00FA6A30">
        <w:t>s and products.</w:t>
      </w:r>
    </w:p>
    <w:p w:rsidR="00000000" w:rsidRPr="00FA6A30" w:rsidP="00FA6A30">
      <w:pPr>
        <w:pStyle w:val="AllowPageBreak"/>
      </w:pPr>
    </w:p>
    <w:p w:rsidR="00000000" w:rsidRPr="00FA6A30" w:rsidP="00FA6A30">
      <w:pPr>
        <w:pStyle w:val="Heading1"/>
      </w:pPr>
      <w:bookmarkStart w:id="10" w:name="O_319194"/>
      <w:bookmarkEnd w:id="10"/>
      <w:r w:rsidRPr="00FA6A30">
        <w:t>Evidence Guide</w:t>
      </w:r>
    </w:p>
    <w:p w:rsidR="00000000" w:rsidRPr="00FA6A30" w:rsidP="00FA6A30">
      <w:pPr>
        <w:pStyle w:val="BodyText"/>
      </w:pPr>
      <w:r w:rsidRPr="00FA6A30">
        <w:rPr>
          <w:rStyle w:val="SpecialBold"/>
        </w:rPr>
        <w:t>Overview of assessment</w:t>
      </w:r>
    </w:p>
    <w:p w:rsidR="00000000" w:rsidRPr="00FA6A30" w:rsidP="00FA6A30">
      <w:pPr>
        <w:pStyle w:val="BodyText"/>
      </w:pPr>
      <w:r w:rsidRPr="00FA6A30">
        <w:t>This unit of competency could be assessed on its own or in combination with other units of competency relevant to the job function such as:</w:t>
      </w:r>
    </w:p>
    <w:p w:rsidR="00000000" w:rsidRPr="00FA6A30" w:rsidP="00FA6A30">
      <w:pPr>
        <w:pStyle w:val="BodyText"/>
      </w:pPr>
      <w:r w:rsidRPr="00FA6A30">
        <w:t xml:space="preserve">RTC2701A </w:t>
      </w:r>
      <w:r w:rsidRPr="00FA6A30">
        <w:rPr>
          <w:rStyle w:val="SpecialBold"/>
        </w:rPr>
        <w:t>Follow OHS procedures</w:t>
      </w:r>
    </w:p>
    <w:p w:rsidR="00000000" w:rsidRPr="00FA6A30" w:rsidP="00FA6A30">
      <w:pPr>
        <w:pStyle w:val="BodyText"/>
      </w:pPr>
      <w:r w:rsidRPr="00FA6A30">
        <w:t xml:space="preserve">RTC2702A </w:t>
      </w:r>
      <w:r w:rsidRPr="00FA6A30">
        <w:rPr>
          <w:rStyle w:val="SpecialBold"/>
        </w:rPr>
        <w:t>Obser</w:t>
      </w:r>
      <w:r w:rsidRPr="00FA6A30">
        <w:rPr>
          <w:rStyle w:val="SpecialBold"/>
        </w:rPr>
        <w:t>ve environmental work practices</w:t>
      </w:r>
    </w:p>
    <w:p w:rsidR="00000000" w:rsidRPr="00FA6A30" w:rsidP="00FA6A30">
      <w:pPr>
        <w:pStyle w:val="BodyText"/>
      </w:pPr>
      <w:r w:rsidRPr="00FA6A30">
        <w:t xml:space="preserve">RTE2608A </w:t>
      </w:r>
      <w:r w:rsidRPr="00FA6A30">
        <w:rPr>
          <w:rStyle w:val="SpecialBold"/>
        </w:rPr>
        <w:t>Set up</w:t>
      </w:r>
      <w:r w:rsidRPr="00FA6A30">
        <w:t xml:space="preserve">, </w:t>
      </w:r>
      <w:r w:rsidRPr="00FA6A30">
        <w:rPr>
          <w:rStyle w:val="SpecialBold"/>
        </w:rPr>
        <w:t>operate and maintain a water delivery system</w:t>
      </w:r>
      <w:r w:rsidRPr="00FA6A30">
        <w:t>.</w:t>
      </w:r>
    </w:p>
    <w:p w:rsidR="00000000" w:rsidRPr="00FA6A30" w:rsidP="00FA6A30">
      <w:pPr>
        <w:pStyle w:val="BodyText"/>
      </w:pPr>
      <w:r w:rsidRPr="00FA6A30">
        <w:rPr>
          <w:rStyle w:val="SpecialBold"/>
        </w:rPr>
        <w:t>Critical aspects for assessment and evidence required to demonstrate competency in this unit</w:t>
      </w:r>
    </w:p>
    <w:p w:rsidR="00000000" w:rsidRPr="00FA6A30" w:rsidP="00FA6A30">
      <w:pPr>
        <w:pStyle w:val="BodyText"/>
      </w:pPr>
      <w:r w:rsidRPr="00FA6A30">
        <w:t>The critical requirements for this unit of competency as a whole are</w:t>
      </w:r>
      <w:r w:rsidRPr="00FA6A30">
        <w:t xml:space="preserve"> listed below.</w:t>
      </w:r>
    </w:p>
    <w:p w:rsidR="00000000" w:rsidRPr="00FA6A30" w:rsidP="00FA6A30">
      <w:pPr>
        <w:pStyle w:val="BodyText"/>
      </w:pPr>
      <w:r w:rsidRPr="00FA6A30">
        <w:t>Assessment must confirm one's ability to:</w:t>
      </w:r>
    </w:p>
    <w:p w:rsidR="00000000" w:rsidRPr="00FA6A30" w:rsidP="00FA6A30">
      <w:pPr>
        <w:pStyle w:val="BodyText"/>
      </w:pPr>
      <w:r w:rsidRPr="00FA6A30">
        <w:t>identify, confirm, locate, handle and maintain raw materials, products and physical contaminants on site</w:t>
      </w:r>
    </w:p>
    <w:p w:rsidR="00000000" w:rsidRPr="00FA6A30" w:rsidP="00FA6A30">
      <w:pPr>
        <w:pStyle w:val="BodyText"/>
      </w:pPr>
      <w:r w:rsidRPr="00FA6A30">
        <w:t>maintain site arrangement and segregation of materials and products to avoid contamination</w:t>
      </w:r>
    </w:p>
    <w:p w:rsidR="00000000" w:rsidRPr="00FA6A30" w:rsidP="00FA6A30">
      <w:pPr>
        <w:pStyle w:val="BodyText"/>
      </w:pPr>
      <w:r w:rsidRPr="00FA6A30">
        <w:t>rec</w:t>
      </w:r>
      <w:r w:rsidRPr="00FA6A30">
        <w:t>ognise and locate key process control stages of production cycle and associated machinery on site</w:t>
      </w:r>
    </w:p>
    <w:p w:rsidR="00000000" w:rsidRPr="00FA6A30" w:rsidP="00FA6A30">
      <w:pPr>
        <w:pStyle w:val="BodyText"/>
      </w:pPr>
      <w:r w:rsidRPr="00FA6A30">
        <w:t>maintain site and machinery security requirements</w:t>
      </w:r>
    </w:p>
    <w:p w:rsidR="00000000" w:rsidRPr="00FA6A30" w:rsidP="00FA6A30">
      <w:pPr>
        <w:pStyle w:val="BodyText"/>
      </w:pPr>
      <w:r w:rsidRPr="00FA6A30">
        <w:t>read and follow batch numbers and codes, and site operating plan</w:t>
      </w:r>
    </w:p>
    <w:p w:rsidR="00000000" w:rsidRPr="00FA6A30" w:rsidP="00FA6A30">
      <w:pPr>
        <w:pStyle w:val="BodyText"/>
      </w:pPr>
      <w:r w:rsidRPr="00FA6A30">
        <w:t>implement site machinery and traffic manage</w:t>
      </w:r>
      <w:r w:rsidRPr="00FA6A30">
        <w:t>ment plans.</w:t>
      </w:r>
    </w:p>
    <w:p w:rsidR="00000000" w:rsidRPr="00FA6A30" w:rsidP="00FA6A30">
      <w:pPr>
        <w:pStyle w:val="BodyText"/>
      </w:pPr>
      <w:r w:rsidRPr="00FA6A30">
        <w:rPr>
          <w:rStyle w:val="SpecialBold"/>
        </w:rPr>
        <w:t>Context and specific resources for assessment</w:t>
      </w:r>
    </w:p>
    <w:p w:rsidR="00000000" w:rsidRPr="00FA6A30" w:rsidP="00FA6A30">
      <w:pPr>
        <w:pStyle w:val="BodyText"/>
      </w:pPr>
      <w:r w:rsidRPr="00FA6A30">
        <w:t>Assessment for this unit of competency is to be largely practical in nature and must be assessed in a commercial-scale composting facility or in a situation that reproduces and/or simulates operatio</w:t>
      </w:r>
      <w:r w:rsidRPr="00FA6A30">
        <w:t>nal conditions.</w:t>
      </w:r>
    </w:p>
    <w:p w:rsidR="00000000" w:rsidRPr="00FA6A30" w:rsidP="00FA6A30">
      <w:pPr>
        <w:pStyle w:val="BodyText"/>
      </w:pPr>
      <w:r w:rsidRPr="00FA6A30">
        <w:t>For valid assessment, one should have opportunities to participate in exercises, case studies and other real and simulated practical and knowledge assessments that demonstrate the skills and knowledge specified in this unit.</w:t>
      </w:r>
    </w:p>
    <w:p w:rsidR="00000000" w:rsidRPr="00FA6A30" w:rsidP="00FA6A30">
      <w:pPr>
        <w:pStyle w:val="BodyText"/>
      </w:pPr>
      <w:r w:rsidRPr="00FA6A30">
        <w:t>The candidate s</w:t>
      </w:r>
      <w:r w:rsidRPr="00FA6A30">
        <w:t>hould also have access to the following resources:</w:t>
      </w:r>
    </w:p>
    <w:p w:rsidR="00000000" w:rsidRPr="00FA6A30" w:rsidP="00FA6A30">
      <w:pPr>
        <w:pStyle w:val="BodyText"/>
      </w:pPr>
      <w:r w:rsidRPr="00FA6A30">
        <w:t>personal protective equipment</w:t>
      </w:r>
    </w:p>
    <w:p w:rsidR="00000000" w:rsidRPr="00FA6A30" w:rsidP="00FA6A30">
      <w:pPr>
        <w:pStyle w:val="BodyText"/>
      </w:pPr>
      <w:r w:rsidRPr="00FA6A30">
        <w:t>commercial-scale compost piles</w:t>
      </w:r>
    </w:p>
    <w:p w:rsidR="00000000" w:rsidRPr="00FA6A30" w:rsidP="00FA6A30">
      <w:pPr>
        <w:pStyle w:val="BodyText"/>
      </w:pPr>
      <w:r w:rsidRPr="00FA6A30">
        <w:t>raw materials and products for recognition and handling</w:t>
      </w:r>
    </w:p>
    <w:p w:rsidR="00000000" w:rsidRPr="00FA6A30" w:rsidP="00FA6A30">
      <w:pPr>
        <w:pStyle w:val="BodyText"/>
      </w:pPr>
      <w:r w:rsidRPr="00FA6A30">
        <w:t>access to a commercial-scale compost facility with documented management system and batch documentation.</w:t>
      </w:r>
    </w:p>
    <w:p w:rsidR="00000000" w:rsidRPr="00FA6A30" w:rsidP="00FA6A30">
      <w:pPr>
        <w:pStyle w:val="BodyText"/>
      </w:pPr>
      <w:r w:rsidRPr="00FA6A30">
        <w:rPr>
          <w:rStyle w:val="SpecialBold"/>
        </w:rPr>
        <w:t>Guidance information for assessment</w:t>
      </w:r>
    </w:p>
    <w:p w:rsidR="00000000" w:rsidRPr="00FA6A30" w:rsidP="00FA6A30">
      <w:pPr>
        <w:pStyle w:val="BodyText"/>
      </w:pPr>
      <w:r w:rsidRPr="00FA6A30">
        <w:t>To ensure consistency in performance, competency should preferably be demonstrated on more than one occasion over a</w:t>
      </w:r>
      <w:r w:rsidRPr="00FA6A30">
        <w:t xml:space="preserve"> period of time in order to cover a variety of circumstances and operational contexts, and where possible, over a number of assessment activities.</w:t>
      </w:r>
    </w:p>
    <w:p w:rsidR="00000000" w:rsidRPr="00FA6A30" w:rsidP="00FA6A30">
      <w:pPr>
        <w:pStyle w:val="BodyText"/>
      </w:pPr>
      <w:r w:rsidRPr="00FA6A30">
        <w:t>The skills and knowledge required to demonstrate competency must allow for application in a broad industry co</w:t>
      </w:r>
      <w:r w:rsidRPr="00FA6A30">
        <w:t>ntext, and should be transferable to a range of work environments. For example, this could include work within commercial-scale composting operations of varying size; a range of different raw materials; a range of different composts and value-added product</w:t>
      </w:r>
      <w:r w:rsidRPr="00FA6A30">
        <w:t>s manufactured to meet the demands of different markets; location (i.e. urban or rural context); varying environmental constraints; and using various equipment, practices, technologies and management systems.</w:t>
      </w:r>
    </w:p>
    <w:p w:rsidR="00000000" w:rsidRPr="00FA6A30" w:rsidP="00FA6A30">
      <w:pPr>
        <w:pStyle w:val="AllowPageBreak"/>
      </w:pPr>
    </w:p>
    <w:p w:rsidR="00000000" w:rsidRPr="00FA6A30" w:rsidP="00FA6A30">
      <w:pPr>
        <w:pStyle w:val="Heading1"/>
      </w:pPr>
      <w:bookmarkStart w:id="11" w:name="O_319192"/>
      <w:bookmarkEnd w:id="11"/>
      <w:r w:rsidRPr="00FA6A30">
        <w:t>Range Statement</w:t>
      </w:r>
    </w:p>
    <w:p w:rsidR="00000000" w:rsidRPr="00FA6A30" w:rsidP="00FA6A30">
      <w:pPr>
        <w:pStyle w:val="BodyText"/>
      </w:pPr>
      <w:r w:rsidRPr="00FA6A30">
        <w:rPr>
          <w:rStyle w:val="SpecialBold"/>
        </w:rPr>
        <w:t>RANGE STATEMEN</w:t>
      </w:r>
      <w:r w:rsidRPr="00FA6A30">
        <w:rPr>
          <w:rStyle w:val="SpecialBold"/>
        </w:rPr>
        <w:t>T</w:t>
      </w:r>
    </w:p>
    <w:p w:rsidR="00000000" w:rsidRPr="00FA6A30" w:rsidP="00FA6A30">
      <w:pPr>
        <w:pStyle w:val="BodyText"/>
      </w:pPr>
      <w:r w:rsidRPr="00FA6A30">
        <w:t xml:space="preserve">The range statement relates to the unit of competency as a whole. It allows for different work environments and situations that may affect performance. </w:t>
      </w:r>
      <w:r w:rsidRPr="00FA6A30">
        <w:rPr>
          <w:rStyle w:val="SpecialBold"/>
        </w:rPr>
        <w:t>Bold italicised</w:t>
      </w:r>
      <w:r w:rsidRPr="00FA6A30">
        <w:t xml:space="preserve"> wording in the performance criteria is detailed below. Add any essential operating con</w:t>
      </w:r>
      <w:r w:rsidRPr="00FA6A30">
        <w:t xml:space="preserve">ditions that may be present with training and assessment depending on the work situation, needs of the candidate, accessibility of the item, and local industry and regional contexts. </w:t>
      </w:r>
    </w:p>
    <w:tbl>
      <w:tblPr>
        <w:tblW w:w="0" w:type="auto"/>
        <w:tblLayout w:type="fixed"/>
        <w:tblCellMar>
          <w:left w:w="62" w:type="dxa"/>
          <w:right w:w="62" w:type="dxa"/>
        </w:tblCellMar>
        <w:tblLook w:val="0000"/>
      </w:tblPr>
      <w:tblGrid>
        <w:gridCol w:w="4500"/>
        <w:gridCol w:w="4500"/>
      </w:tblGrid>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Raw materials</w:t>
            </w:r>
            <w:r w:rsidRPr="00FA6A3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animal mortalities</w:t>
            </w:r>
          </w:p>
          <w:p w:rsidR="00000000" w:rsidRPr="00FA6A30" w:rsidP="00FA6A30">
            <w:pPr>
              <w:pStyle w:val="BodyText"/>
            </w:pPr>
            <w:r w:rsidRPr="00FA6A30">
              <w:t>biosolids such as sewage s</w:t>
            </w:r>
            <w:r w:rsidRPr="00FA6A30">
              <w:t>ludge</w:t>
            </w:r>
          </w:p>
          <w:p w:rsidR="00000000" w:rsidRPr="00FA6A30" w:rsidP="00FA6A30">
            <w:pPr>
              <w:pStyle w:val="BodyText"/>
            </w:pPr>
            <w:r w:rsidRPr="00FA6A30">
              <w:t>crop residuals</w:t>
            </w:r>
          </w:p>
          <w:p w:rsidR="00000000" w:rsidRPr="00FA6A30" w:rsidP="00FA6A30">
            <w:pPr>
              <w:pStyle w:val="BodyText"/>
            </w:pPr>
            <w:r w:rsidRPr="00FA6A30">
              <w:t>dairy waste</w:t>
            </w:r>
          </w:p>
          <w:p w:rsidR="00000000" w:rsidRPr="00FA6A30" w:rsidP="00FA6A30">
            <w:pPr>
              <w:pStyle w:val="BodyText"/>
            </w:pPr>
            <w:r w:rsidRPr="00FA6A30">
              <w:t>fats and oils</w:t>
            </w:r>
          </w:p>
          <w:p w:rsidR="00000000" w:rsidRPr="00FA6A30" w:rsidP="00FA6A30">
            <w:pPr>
              <w:pStyle w:val="BodyText"/>
            </w:pPr>
            <w:r w:rsidRPr="00FA6A30">
              <w:t xml:space="preserve">food organics such as:   </w:t>
            </w:r>
          </w:p>
          <w:p w:rsidR="00000000" w:rsidRPr="00FA6A30" w:rsidP="00FA6A30">
            <w:pPr>
              <w:pStyle w:val="BodyText"/>
            </w:pPr>
            <w:r w:rsidRPr="00FA6A30">
              <w:t>food waste</w:t>
            </w:r>
          </w:p>
          <w:p w:rsidR="00000000" w:rsidRPr="00FA6A30" w:rsidP="00FA6A30">
            <w:pPr>
              <w:pStyle w:val="BodyText"/>
            </w:pPr>
            <w:r w:rsidRPr="00FA6A30">
              <w:t>kitchen waste</w:t>
            </w:r>
          </w:p>
          <w:p w:rsidR="00000000" w:rsidRPr="00FA6A30" w:rsidP="00FA6A30">
            <w:pPr>
              <w:pStyle w:val="BodyText"/>
            </w:pPr>
            <w:r w:rsidRPr="00FA6A30">
              <w:t>food processing waste</w:t>
            </w:r>
          </w:p>
          <w:p w:rsidR="00000000" w:rsidRPr="00FA6A30" w:rsidP="00FA6A30">
            <w:pPr>
              <w:pStyle w:val="BodyText"/>
            </w:pPr>
            <w:r w:rsidRPr="00FA6A30">
              <w:t xml:space="preserve">forestry residuals  </w:t>
            </w:r>
          </w:p>
          <w:p w:rsidR="00000000" w:rsidRPr="00FA6A30" w:rsidP="00FA6A30">
            <w:pPr>
              <w:pStyle w:val="BodyText"/>
            </w:pPr>
            <w:r w:rsidRPr="00FA6A30">
              <w:t>manures</w:t>
            </w:r>
          </w:p>
          <w:p w:rsidR="00000000" w:rsidRPr="00FA6A30" w:rsidP="00FA6A30">
            <w:pPr>
              <w:pStyle w:val="BodyText"/>
            </w:pPr>
            <w:r w:rsidRPr="00FA6A30">
              <w:t>organic sludges</w:t>
            </w:r>
          </w:p>
          <w:p w:rsidR="00000000" w:rsidRPr="00FA6A30" w:rsidP="00FA6A30">
            <w:pPr>
              <w:pStyle w:val="BodyText"/>
            </w:pPr>
            <w:r w:rsidRPr="00FA6A30">
              <w:t>paper mill wastes</w:t>
            </w:r>
          </w:p>
          <w:p w:rsidR="00000000" w:rsidRPr="00FA6A30" w:rsidP="00FA6A30">
            <w:pPr>
              <w:pStyle w:val="BodyText"/>
            </w:pPr>
            <w:r w:rsidRPr="00FA6A30">
              <w:t>paper-based materials</w:t>
            </w:r>
          </w:p>
          <w:p w:rsidR="00000000" w:rsidRPr="00FA6A30" w:rsidP="00FA6A30">
            <w:pPr>
              <w:pStyle w:val="BodyText"/>
            </w:pPr>
            <w:r w:rsidRPr="00FA6A30">
              <w:t xml:space="preserve">plant materials such as:   </w:t>
            </w:r>
          </w:p>
          <w:p w:rsidR="00000000" w:rsidRPr="00FA6A30" w:rsidP="00FA6A30">
            <w:pPr>
              <w:pStyle w:val="BodyText"/>
            </w:pPr>
            <w:r w:rsidRPr="00FA6A30">
              <w:t>garden organics</w:t>
            </w:r>
          </w:p>
          <w:p w:rsidR="00000000" w:rsidRPr="00FA6A30" w:rsidP="00FA6A30">
            <w:pPr>
              <w:pStyle w:val="BodyText"/>
            </w:pPr>
            <w:r w:rsidRPr="00FA6A30">
              <w:t>green o</w:t>
            </w:r>
            <w:r w:rsidRPr="00FA6A30">
              <w:t>rganics</w:t>
            </w:r>
          </w:p>
          <w:p w:rsidR="00000000" w:rsidRPr="00FA6A30" w:rsidP="00FA6A30">
            <w:pPr>
              <w:pStyle w:val="BodyText"/>
            </w:pPr>
            <w:r w:rsidRPr="00FA6A30">
              <w:t>green waste</w:t>
            </w:r>
          </w:p>
          <w:p w:rsidR="00000000" w:rsidRPr="00FA6A30" w:rsidP="00FA6A30">
            <w:pPr>
              <w:pStyle w:val="BodyText"/>
            </w:pPr>
            <w:r w:rsidRPr="00FA6A30">
              <w:t>yard waste</w:t>
            </w:r>
          </w:p>
          <w:p w:rsidR="00000000" w:rsidRPr="00FA6A30" w:rsidP="00FA6A30">
            <w:pPr>
              <w:pStyle w:val="BodyText"/>
            </w:pPr>
            <w:r w:rsidRPr="00FA6A30">
              <w:t xml:space="preserve">sewage facility grit and screenings  </w:t>
            </w:r>
          </w:p>
          <w:p w:rsidR="00000000" w:rsidRPr="00FA6A30" w:rsidP="00FA6A30">
            <w:pPr>
              <w:pStyle w:val="BodyText"/>
            </w:pPr>
            <w:r w:rsidRPr="00FA6A30">
              <w:t>wood and timber (not treated)</w:t>
            </w:r>
          </w:p>
          <w:p w:rsidR="00000000" w:rsidP="00FA6A30">
            <w:pPr>
              <w:pStyle w:val="BodyText"/>
              <w:rPr>
                <w:lang w:val="en-NZ"/>
              </w:rPr>
            </w:pPr>
            <w:r w:rsidRPr="00FA6A30">
              <w:t>other organic waste or by-product of processing.</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 xml:space="preserve">OHS </w:t>
            </w:r>
            <w:r w:rsidRPr="00FA6A30">
              <w:rPr>
                <w:rStyle w:val="SpecialBold"/>
              </w:rPr>
              <w:t>hazards</w:t>
            </w:r>
            <w:r w:rsidRPr="00FA6A30">
              <w:t xml:space="preserv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 xml:space="preserve">may include:   </w:t>
            </w:r>
          </w:p>
          <w:p w:rsidR="00000000" w:rsidRPr="00FA6A30" w:rsidP="00FA6A30">
            <w:pPr>
              <w:pStyle w:val="BodyText"/>
            </w:pPr>
            <w:r w:rsidRPr="00FA6A30">
              <w:t>biological hazards</w:t>
            </w:r>
          </w:p>
          <w:p w:rsidR="00000000" w:rsidRPr="00FA6A30" w:rsidP="00FA6A30">
            <w:pPr>
              <w:pStyle w:val="BodyText"/>
            </w:pPr>
            <w:r w:rsidRPr="00FA6A30">
              <w:t>compressed air and water</w:t>
            </w:r>
          </w:p>
          <w:p w:rsidR="00000000" w:rsidRPr="00FA6A30" w:rsidP="00FA6A30">
            <w:pPr>
              <w:pStyle w:val="BodyText"/>
            </w:pPr>
            <w:r w:rsidRPr="00FA6A30">
              <w:t>dusts</w:t>
            </w:r>
          </w:p>
          <w:p w:rsidR="00000000" w:rsidRPr="00FA6A30" w:rsidP="00FA6A30">
            <w:pPr>
              <w:pStyle w:val="BodyText"/>
            </w:pPr>
            <w:r w:rsidRPr="00FA6A30">
              <w:t>ergonomic hazards associated with manual handling</w:t>
            </w:r>
          </w:p>
          <w:p w:rsidR="00000000" w:rsidRPr="00FA6A30" w:rsidP="00FA6A30">
            <w:pPr>
              <w:pStyle w:val="BodyText"/>
            </w:pPr>
            <w:r w:rsidRPr="00FA6A30">
              <w:t>hazards to pedestrians</w:t>
            </w:r>
          </w:p>
          <w:p w:rsidR="00000000" w:rsidRPr="00FA6A30" w:rsidP="00FA6A30">
            <w:pPr>
              <w:pStyle w:val="BodyText"/>
            </w:pPr>
            <w:r w:rsidRPr="00FA6A30">
              <w:t>hot or cold weather conditions</w:t>
            </w:r>
          </w:p>
          <w:p w:rsidR="00000000" w:rsidRPr="00FA6A30" w:rsidP="00FA6A30">
            <w:pPr>
              <w:pStyle w:val="BodyText"/>
            </w:pPr>
            <w:r w:rsidRPr="00FA6A30">
              <w:t xml:space="preserve">mechanical hazards such as:     </w:t>
            </w:r>
          </w:p>
          <w:p w:rsidR="00000000" w:rsidRPr="00FA6A30" w:rsidP="00FA6A30">
            <w:pPr>
              <w:pStyle w:val="BodyText"/>
            </w:pPr>
            <w:r w:rsidRPr="00FA6A30">
              <w:t>grinders</w:t>
            </w:r>
          </w:p>
          <w:p w:rsidR="00000000" w:rsidRPr="00FA6A30" w:rsidP="00FA6A30">
            <w:pPr>
              <w:pStyle w:val="BodyText"/>
            </w:pPr>
            <w:r w:rsidRPr="00FA6A30">
              <w:t>hammer mills</w:t>
            </w:r>
          </w:p>
          <w:p w:rsidR="00000000" w:rsidRPr="00FA6A30" w:rsidP="00FA6A30">
            <w:pPr>
              <w:pStyle w:val="BodyText"/>
            </w:pPr>
            <w:r w:rsidRPr="00FA6A30">
              <w:t>shredders</w:t>
            </w:r>
          </w:p>
          <w:p w:rsidR="00000000" w:rsidRPr="00FA6A30" w:rsidP="00FA6A30">
            <w:pPr>
              <w:pStyle w:val="BodyText"/>
            </w:pPr>
            <w:r w:rsidRPr="00FA6A30">
              <w:t xml:space="preserve">noise    </w:t>
            </w:r>
          </w:p>
          <w:p w:rsidR="00000000" w:rsidRPr="00FA6A30" w:rsidP="00FA6A30">
            <w:pPr>
              <w:pStyle w:val="BodyText"/>
            </w:pPr>
            <w:r w:rsidRPr="00FA6A30">
              <w:t xml:space="preserve">physical hazards such as:     </w:t>
            </w:r>
          </w:p>
          <w:p w:rsidR="00000000" w:rsidRPr="00FA6A30" w:rsidP="00FA6A30">
            <w:pPr>
              <w:pStyle w:val="BodyText"/>
            </w:pPr>
            <w:r w:rsidRPr="00FA6A30">
              <w:t>mobile machinery</w:t>
            </w:r>
          </w:p>
          <w:p w:rsidR="00000000" w:rsidRPr="00FA6A30" w:rsidP="00FA6A30">
            <w:pPr>
              <w:pStyle w:val="BodyText"/>
            </w:pPr>
            <w:r w:rsidRPr="00FA6A30">
              <w:t>vehicles</w:t>
            </w:r>
          </w:p>
          <w:p w:rsidR="00000000" w:rsidRPr="00FA6A30" w:rsidP="00FA6A30">
            <w:pPr>
              <w:pStyle w:val="BodyText"/>
            </w:pPr>
            <w:r w:rsidRPr="00FA6A30">
              <w:t>sharps or other phys</w:t>
            </w:r>
            <w:r w:rsidRPr="00FA6A30">
              <w:t xml:space="preserve">ical contaminants in materials    </w:t>
            </w:r>
          </w:p>
          <w:p w:rsidR="00000000" w:rsidRPr="00FA6A30" w:rsidP="00FA6A30">
            <w:pPr>
              <w:pStyle w:val="BodyText"/>
            </w:pPr>
            <w:r w:rsidRPr="00FA6A30">
              <w:t>underfoot conditions</w:t>
            </w:r>
          </w:p>
          <w:p w:rsidR="00000000" w:rsidRPr="00FA6A30" w:rsidP="00FA6A30">
            <w:pPr>
              <w:pStyle w:val="BodyText"/>
            </w:pPr>
            <w:r w:rsidRPr="00FA6A30">
              <w:t xml:space="preserve">must be addressed by observing enterprise and OHS procedures for:     </w:t>
            </w:r>
          </w:p>
          <w:p w:rsidR="00000000" w:rsidRPr="00FA6A30" w:rsidP="00FA6A30">
            <w:pPr>
              <w:pStyle w:val="BodyText"/>
            </w:pPr>
            <w:r w:rsidRPr="00FA6A30">
              <w:t>hazard identification</w:t>
            </w:r>
          </w:p>
          <w:p w:rsidR="00000000" w:rsidRPr="00FA6A30" w:rsidP="00FA6A30">
            <w:pPr>
              <w:pStyle w:val="BodyText"/>
            </w:pPr>
            <w:r w:rsidRPr="00FA6A30">
              <w:t>risk assessment</w:t>
            </w:r>
          </w:p>
          <w:p w:rsidR="00000000" w:rsidP="00FA6A30">
            <w:pPr>
              <w:pStyle w:val="BodyText"/>
              <w:rPr>
                <w:lang w:val="en-NZ"/>
              </w:rPr>
            </w:pPr>
            <w:r w:rsidRPr="00FA6A30">
              <w:t xml:space="preserve">risk control. </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t xml:space="preserve">Physical </w:t>
            </w:r>
            <w:r w:rsidRPr="00FA6A30">
              <w:rPr>
                <w:rStyle w:val="SpecialBold"/>
              </w:rPr>
              <w:t>contaminants</w:t>
            </w:r>
            <w:r w:rsidRPr="00FA6A30">
              <w:t xml:space="preserve"> observed may include: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binding and rubble</w:t>
            </w:r>
          </w:p>
          <w:p w:rsidR="00000000" w:rsidRPr="00FA6A30" w:rsidP="00FA6A30">
            <w:pPr>
              <w:pStyle w:val="BodyText"/>
            </w:pPr>
            <w:r w:rsidRPr="00FA6A30">
              <w:t>glass</w:t>
            </w:r>
          </w:p>
          <w:p w:rsidR="00000000" w:rsidRPr="00FA6A30" w:rsidP="00FA6A30">
            <w:pPr>
              <w:pStyle w:val="BodyText"/>
            </w:pPr>
            <w:r w:rsidRPr="00FA6A30">
              <w:t>metals</w:t>
            </w:r>
          </w:p>
          <w:p w:rsidR="00000000" w:rsidRPr="00FA6A30" w:rsidP="00FA6A30">
            <w:pPr>
              <w:pStyle w:val="BodyText"/>
            </w:pPr>
            <w:r w:rsidRPr="00FA6A30">
              <w:t>plastics</w:t>
            </w:r>
          </w:p>
          <w:p w:rsidR="00000000" w:rsidRPr="00FA6A30" w:rsidP="00FA6A30">
            <w:pPr>
              <w:pStyle w:val="BodyText"/>
            </w:pPr>
            <w:r w:rsidRPr="00FA6A30">
              <w:t>sharps</w:t>
            </w:r>
          </w:p>
          <w:p w:rsidR="00000000" w:rsidRPr="00FA6A30" w:rsidP="00FA6A30">
            <w:pPr>
              <w:pStyle w:val="BodyText"/>
            </w:pPr>
            <w:r w:rsidRPr="00FA6A30">
              <w:t>stone and soil</w:t>
            </w:r>
          </w:p>
          <w:p w:rsidR="00000000" w:rsidP="00FA6A30">
            <w:pPr>
              <w:pStyle w:val="BodyText"/>
              <w:rPr>
                <w:lang w:val="en-NZ"/>
              </w:rPr>
            </w:pPr>
            <w:r w:rsidRPr="00FA6A30">
              <w:t xml:space="preserve">other non-biodegradable materials. </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Composting technologies and methods</w:t>
            </w:r>
            <w:r w:rsidRPr="00FA6A3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aerated static pile</w:t>
            </w:r>
          </w:p>
          <w:p w:rsidR="00000000" w:rsidRPr="00FA6A30" w:rsidP="00FA6A30">
            <w:pPr>
              <w:pStyle w:val="BodyText"/>
            </w:pPr>
            <w:r w:rsidRPr="00FA6A30">
              <w:t>agitated bay</w:t>
            </w:r>
          </w:p>
          <w:p w:rsidR="00000000" w:rsidRPr="00FA6A30" w:rsidP="00FA6A30">
            <w:pPr>
              <w:pStyle w:val="BodyText"/>
            </w:pPr>
            <w:r w:rsidRPr="00FA6A30">
              <w:t>in-vessel composting technologies</w:t>
            </w:r>
          </w:p>
          <w:p w:rsidR="00000000" w:rsidRPr="00FA6A30" w:rsidP="00FA6A30">
            <w:pPr>
              <w:pStyle w:val="BodyText"/>
            </w:pPr>
            <w:r w:rsidRPr="00FA6A30">
              <w:t>rotating drum</w:t>
            </w:r>
          </w:p>
          <w:p w:rsidR="00000000" w:rsidRPr="00FA6A30" w:rsidP="00FA6A30">
            <w:pPr>
              <w:pStyle w:val="BodyText"/>
            </w:pPr>
            <w:r w:rsidRPr="00FA6A30">
              <w:t>turned pile</w:t>
            </w:r>
          </w:p>
          <w:p w:rsidR="00000000" w:rsidRPr="00FA6A30" w:rsidP="00FA6A30">
            <w:pPr>
              <w:pStyle w:val="BodyText"/>
            </w:pPr>
            <w:r w:rsidRPr="00FA6A30">
              <w:t>vermiculture beds</w:t>
            </w:r>
          </w:p>
          <w:p w:rsidR="00000000" w:rsidP="00FA6A30">
            <w:pPr>
              <w:pStyle w:val="BodyText"/>
              <w:rPr>
                <w:lang w:val="en-NZ"/>
              </w:rPr>
            </w:pPr>
            <w:r w:rsidRPr="00FA6A30">
              <w:t xml:space="preserve">windrow. </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Machinery</w:t>
            </w:r>
            <w:r w:rsidRPr="00FA6A30">
              <w:t xml:space="preserve">, </w:t>
            </w:r>
            <w:r w:rsidRPr="00FA6A30">
              <w:rPr>
                <w:rStyle w:val="SpecialBold"/>
              </w:rPr>
              <w:t>plant and equipment</w:t>
            </w:r>
            <w:r w:rsidRPr="00FA6A3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conveyor belts and associated attachments such as magnetic and blower or suction separators</w:t>
            </w:r>
          </w:p>
          <w:p w:rsidR="00000000" w:rsidRPr="00FA6A30" w:rsidP="00FA6A30">
            <w:pPr>
              <w:pStyle w:val="BodyText"/>
            </w:pPr>
            <w:r w:rsidRPr="00FA6A30">
              <w:t>elevators</w:t>
            </w:r>
          </w:p>
          <w:p w:rsidR="00000000" w:rsidRPr="00FA6A30" w:rsidP="00FA6A30">
            <w:pPr>
              <w:pStyle w:val="BodyText"/>
            </w:pPr>
            <w:r w:rsidRPr="00FA6A30">
              <w:t>excavators</w:t>
            </w:r>
          </w:p>
          <w:p w:rsidR="00000000" w:rsidRPr="00FA6A30" w:rsidP="00FA6A30">
            <w:pPr>
              <w:pStyle w:val="BodyText"/>
            </w:pPr>
            <w:r w:rsidRPr="00FA6A30">
              <w:t>first-response firefighting equipment</w:t>
            </w:r>
          </w:p>
          <w:p w:rsidR="00000000" w:rsidRPr="00FA6A30" w:rsidP="00FA6A30">
            <w:pPr>
              <w:pStyle w:val="BodyText"/>
            </w:pPr>
            <w:r w:rsidRPr="00FA6A30">
              <w:t>front-end loaders</w:t>
            </w:r>
          </w:p>
          <w:p w:rsidR="00000000" w:rsidRPr="00FA6A30" w:rsidP="00FA6A30">
            <w:pPr>
              <w:pStyle w:val="BodyText"/>
            </w:pPr>
            <w:r w:rsidRPr="00FA6A30">
              <w:t>gantry cranes</w:t>
            </w:r>
          </w:p>
          <w:p w:rsidR="00000000" w:rsidRPr="00FA6A30" w:rsidP="00FA6A30">
            <w:pPr>
              <w:pStyle w:val="BodyText"/>
            </w:pPr>
            <w:r w:rsidRPr="00FA6A30">
              <w:t>hoppers, bins and other containers fo</w:t>
            </w:r>
            <w:r w:rsidRPr="00FA6A30">
              <w:t>r contaminant disposal</w:t>
            </w:r>
          </w:p>
          <w:p w:rsidR="00000000" w:rsidRPr="00FA6A30" w:rsidP="00FA6A30">
            <w:pPr>
              <w:pStyle w:val="BodyText"/>
            </w:pPr>
            <w:r w:rsidRPr="00FA6A30">
              <w:t xml:space="preserve">personal protective equipment such as:   </w:t>
            </w:r>
          </w:p>
          <w:p w:rsidR="00000000" w:rsidRPr="00FA6A30" w:rsidP="00FA6A30">
            <w:pPr>
              <w:pStyle w:val="BodyText"/>
            </w:pPr>
            <w:r w:rsidRPr="00FA6A30">
              <w:t>dust mask</w:t>
            </w:r>
          </w:p>
          <w:p w:rsidR="00000000" w:rsidRPr="00FA6A30" w:rsidP="00FA6A30">
            <w:pPr>
              <w:pStyle w:val="BodyText"/>
            </w:pPr>
            <w:r w:rsidRPr="00FA6A30">
              <w:t>earmuffs</w:t>
            </w:r>
          </w:p>
          <w:p w:rsidR="00000000" w:rsidRPr="00FA6A30" w:rsidP="00FA6A30">
            <w:pPr>
              <w:pStyle w:val="BodyText"/>
            </w:pPr>
            <w:r w:rsidRPr="00FA6A30">
              <w:t>hard hats</w:t>
            </w:r>
          </w:p>
          <w:p w:rsidR="00000000" w:rsidRPr="00FA6A30" w:rsidP="00FA6A30">
            <w:pPr>
              <w:pStyle w:val="BodyText"/>
            </w:pPr>
            <w:r w:rsidRPr="00FA6A30">
              <w:t>protective clothing</w:t>
            </w:r>
          </w:p>
          <w:p w:rsidR="00000000" w:rsidRPr="00FA6A30" w:rsidP="00FA6A30">
            <w:pPr>
              <w:pStyle w:val="BodyText"/>
            </w:pPr>
            <w:r w:rsidRPr="00FA6A30">
              <w:t>reflector high visibility vests</w:t>
            </w:r>
          </w:p>
          <w:p w:rsidR="00000000" w:rsidRPr="00FA6A30" w:rsidP="00FA6A30">
            <w:pPr>
              <w:pStyle w:val="BodyText"/>
            </w:pPr>
            <w:r w:rsidRPr="00FA6A30">
              <w:t>respirators</w:t>
            </w:r>
          </w:p>
          <w:p w:rsidR="00000000" w:rsidRPr="00FA6A30" w:rsidP="00FA6A30">
            <w:pPr>
              <w:pStyle w:val="BodyText"/>
            </w:pPr>
            <w:r w:rsidRPr="00FA6A30">
              <w:t>safety footwear</w:t>
            </w:r>
          </w:p>
          <w:p w:rsidR="00000000" w:rsidRPr="00FA6A30" w:rsidP="00FA6A30">
            <w:pPr>
              <w:pStyle w:val="BodyText"/>
            </w:pPr>
            <w:r w:rsidRPr="00FA6A30">
              <w:t>safety glasses and gloves</w:t>
            </w:r>
          </w:p>
          <w:p w:rsidR="00000000" w:rsidRPr="00FA6A30" w:rsidP="00FA6A30">
            <w:pPr>
              <w:pStyle w:val="BodyText"/>
            </w:pPr>
            <w:r w:rsidRPr="00FA6A30">
              <w:t xml:space="preserve">power or trommel screen  </w:t>
            </w:r>
          </w:p>
          <w:p w:rsidR="00000000" w:rsidRPr="00FA6A30" w:rsidP="00FA6A30">
            <w:pPr>
              <w:pStyle w:val="BodyText"/>
            </w:pPr>
            <w:r w:rsidRPr="00FA6A30">
              <w:t>safety and road signs</w:t>
            </w:r>
          </w:p>
          <w:p w:rsidR="00000000" w:rsidRPr="00FA6A30" w:rsidP="00FA6A30">
            <w:pPr>
              <w:pStyle w:val="BodyText"/>
            </w:pPr>
            <w:r w:rsidRPr="00FA6A30">
              <w:t>size red</w:t>
            </w:r>
            <w:r w:rsidRPr="00FA6A30">
              <w:t>uction machinery for grinding or chipping</w:t>
            </w:r>
          </w:p>
          <w:p w:rsidR="00000000" w:rsidRPr="00FA6A30" w:rsidP="00FA6A30">
            <w:pPr>
              <w:pStyle w:val="BodyText"/>
            </w:pPr>
            <w:r w:rsidRPr="00FA6A30">
              <w:t>static machinery, such as weighbridges</w:t>
            </w:r>
          </w:p>
          <w:p w:rsidR="00000000" w:rsidP="00FA6A30">
            <w:pPr>
              <w:pStyle w:val="BodyText"/>
              <w:rPr>
                <w:lang w:val="en-NZ"/>
              </w:rPr>
            </w:pPr>
            <w:r w:rsidRPr="00FA6A30">
              <w:t xml:space="preserve">windrow turners. </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Products</w:t>
            </w:r>
            <w:r w:rsidRPr="00FA6A30">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 xml:space="preserve">additives blended with recycled organic products after composting such as:   </w:t>
            </w:r>
          </w:p>
          <w:p w:rsidR="00000000" w:rsidRPr="00FA6A30" w:rsidP="00FA6A30">
            <w:pPr>
              <w:pStyle w:val="BodyText"/>
            </w:pPr>
            <w:r w:rsidRPr="00FA6A30">
              <w:t>inorganic fertilisers</w:t>
            </w:r>
          </w:p>
          <w:p w:rsidR="00000000" w:rsidRPr="00FA6A30" w:rsidP="00FA6A30">
            <w:pPr>
              <w:pStyle w:val="BodyText"/>
            </w:pPr>
            <w:r w:rsidRPr="00FA6A30">
              <w:t>lime and gypsum</w:t>
            </w:r>
          </w:p>
          <w:p w:rsidR="00000000" w:rsidRPr="00FA6A30" w:rsidP="00FA6A30">
            <w:pPr>
              <w:pStyle w:val="BodyText"/>
            </w:pPr>
            <w:r w:rsidRPr="00FA6A30">
              <w:t>organic fertilisers</w:t>
            </w:r>
          </w:p>
          <w:p w:rsidR="00000000" w:rsidRPr="00FA6A30" w:rsidP="00FA6A30">
            <w:pPr>
              <w:pStyle w:val="BodyText"/>
            </w:pPr>
            <w:r w:rsidRPr="00FA6A30">
              <w:t>sand</w:t>
            </w:r>
          </w:p>
          <w:p w:rsidR="00000000" w:rsidRPr="00FA6A30" w:rsidP="00FA6A30">
            <w:pPr>
              <w:pStyle w:val="BodyText"/>
            </w:pPr>
            <w:r w:rsidRPr="00FA6A30">
              <w:t>soil</w:t>
            </w:r>
          </w:p>
          <w:p w:rsidR="00000000" w:rsidRPr="00FA6A30" w:rsidP="00FA6A30">
            <w:pPr>
              <w:pStyle w:val="BodyText"/>
            </w:pPr>
            <w:r w:rsidRPr="00FA6A30">
              <w:t>wetting agents</w:t>
            </w:r>
          </w:p>
          <w:p w:rsidR="00000000" w:rsidRPr="00FA6A30" w:rsidP="00FA6A30">
            <w:pPr>
              <w:pStyle w:val="BodyText"/>
            </w:pPr>
          </w:p>
          <w:p w:rsidR="00000000" w:rsidRPr="00FA6A30" w:rsidP="00FA6A30">
            <w:pPr>
              <w:pStyle w:val="BodyText"/>
            </w:pPr>
            <w:r w:rsidRPr="00FA6A30">
              <w:t xml:space="preserve">recycled organic products such as:     </w:t>
            </w:r>
          </w:p>
          <w:p w:rsidR="00000000" w:rsidRPr="00FA6A30" w:rsidP="00FA6A30">
            <w:pPr>
              <w:pStyle w:val="BodyText"/>
            </w:pPr>
            <w:r w:rsidRPr="00FA6A30">
              <w:t>composts</w:t>
            </w:r>
          </w:p>
          <w:p w:rsidR="00000000" w:rsidRPr="00FA6A30" w:rsidP="00FA6A30">
            <w:pPr>
              <w:pStyle w:val="BodyText"/>
            </w:pPr>
            <w:r w:rsidRPr="00FA6A30">
              <w:t>landscaping soils and materials</w:t>
            </w:r>
          </w:p>
          <w:p w:rsidR="00000000" w:rsidRPr="00FA6A30" w:rsidP="00FA6A30">
            <w:pPr>
              <w:pStyle w:val="BodyText"/>
            </w:pPr>
            <w:r w:rsidRPr="00FA6A30">
              <w:t>mulches</w:t>
            </w:r>
          </w:p>
          <w:p w:rsidR="00000000" w:rsidRPr="00FA6A30" w:rsidP="00FA6A30">
            <w:pPr>
              <w:pStyle w:val="BodyText"/>
            </w:pPr>
            <w:r w:rsidRPr="00FA6A30">
              <w:t>potting mixes</w:t>
            </w:r>
          </w:p>
          <w:p w:rsidR="00000000" w:rsidRPr="00FA6A30" w:rsidP="00FA6A30">
            <w:pPr>
              <w:pStyle w:val="BodyText"/>
            </w:pPr>
            <w:r w:rsidRPr="00FA6A30">
              <w:t>soft fall products</w:t>
            </w:r>
          </w:p>
          <w:p w:rsidR="00000000" w:rsidRPr="00FA6A30" w:rsidP="00FA6A30">
            <w:pPr>
              <w:pStyle w:val="BodyText"/>
            </w:pPr>
            <w:r w:rsidRPr="00FA6A30">
              <w:t>soil conditioners</w:t>
            </w:r>
          </w:p>
          <w:p w:rsidR="00000000" w:rsidP="00FA6A30">
            <w:pPr>
              <w:pStyle w:val="BodyText"/>
              <w:rPr>
                <w:lang w:val="en-NZ"/>
              </w:rPr>
            </w:pPr>
            <w:r w:rsidRPr="00FA6A30">
              <w:t xml:space="preserve">vermicast. </w:t>
            </w:r>
          </w:p>
        </w:tc>
      </w:tr>
      <w:tr w:rsidTr="0059779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6A30">
            <w:pPr>
              <w:pStyle w:val="BodyText"/>
              <w:rPr>
                <w:lang w:val="en-NZ"/>
              </w:rPr>
            </w:pPr>
            <w:r w:rsidRPr="00FA6A30">
              <w:rPr>
                <w:rStyle w:val="SpecialBold"/>
              </w:rPr>
              <w:t>Site maintenance</w:t>
            </w:r>
            <w:r w:rsidRPr="00FA6A30">
              <w:t xml:space="preserve"> activities may include: </w:t>
            </w:r>
          </w:p>
        </w:tc>
        <w:tc>
          <w:tcPr>
            <w:tcW w:w="4500" w:type="dxa"/>
            <w:tcBorders>
              <w:top w:val="nil"/>
              <w:left w:val="nil"/>
              <w:bottom w:val="nil"/>
              <w:right w:val="nil"/>
            </w:tcBorders>
            <w:tcMar>
              <w:top w:w="0" w:type="dxa"/>
              <w:left w:w="62" w:type="dxa"/>
              <w:bottom w:w="0" w:type="dxa"/>
              <w:right w:w="62" w:type="dxa"/>
            </w:tcMar>
          </w:tcPr>
          <w:p w:rsidR="00000000" w:rsidRPr="00FA6A30" w:rsidP="00FA6A30">
            <w:pPr>
              <w:pStyle w:val="BodyText"/>
            </w:pPr>
            <w:r w:rsidRPr="00FA6A30">
              <w:t xml:space="preserve">implementation </w:t>
            </w:r>
            <w:r w:rsidRPr="00FA6A30">
              <w:t>of site machinery and traffic access and circulation plans</w:t>
            </w:r>
          </w:p>
          <w:p w:rsidR="00000000" w:rsidRPr="00FA6A30" w:rsidP="00FA6A30">
            <w:pPr>
              <w:pStyle w:val="BodyText"/>
            </w:pPr>
            <w:r w:rsidRPr="00FA6A30">
              <w:t>location and management of compost piles, and recipe or batch blends</w:t>
            </w:r>
          </w:p>
          <w:p w:rsidR="00000000" w:rsidRPr="00FA6A30" w:rsidP="00FA6A30">
            <w:pPr>
              <w:pStyle w:val="BodyText"/>
            </w:pPr>
            <w:r w:rsidRPr="00FA6A30">
              <w:t>location of material during curing processes</w:t>
            </w:r>
          </w:p>
          <w:p w:rsidR="00000000" w:rsidRPr="00FA6A30" w:rsidP="00FA6A30">
            <w:pPr>
              <w:pStyle w:val="BodyText"/>
            </w:pPr>
            <w:r w:rsidRPr="00FA6A30">
              <w:t xml:space="preserve">placement and management of raw materials, products and other inputs or material for disposal. </w:t>
            </w:r>
          </w:p>
        </w:tc>
      </w:tr>
    </w:tbl>
    <w:p w:rsidR="00000000" w:rsidRPr="00FA6A30" w:rsidP="00FA6A30">
      <w:pPr>
        <w:pStyle w:val="BodyText"/>
      </w:pPr>
    </w:p>
    <w:p w:rsidR="00000000" w:rsidRPr="00FA6A30" w:rsidP="00FA6A30">
      <w:pPr>
        <w:pStyle w:val="AllowPageBreak"/>
      </w:pPr>
    </w:p>
    <w:p w:rsidR="00000000" w:rsidRPr="00FA6A30" w:rsidP="00FA6A30">
      <w:pPr>
        <w:pStyle w:val="Heading1"/>
      </w:pPr>
      <w:bookmarkStart w:id="12" w:name="O_319193"/>
      <w:bookmarkEnd w:id="12"/>
      <w:r w:rsidRPr="00FA6A30">
        <w:t>Unit Sector(s)</w:t>
      </w:r>
    </w:p>
    <w:p w:rsidR="00000000" w:rsidRPr="00FA6A30" w:rsidP="00FA6A30">
      <w:pPr>
        <w:pStyle w:val="BodyText"/>
      </w:pPr>
      <w:r w:rsidRPr="00FA6A30">
        <w:t>Not applicable.</w:t>
      </w:r>
    </w:p>
    <w:p w:rsidR="00000000" w:rsidRPr="00FA6A30" w:rsidP="00FA6A30"/>
    <w:sectPr w:rsidSect="00FA6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79C" w:rsidP="005977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C" w:rsidP="00FA6A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779C" w:rsidP="00FA6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779C" w:rsidP="00FA6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30" w:rsidRPr="0059779C" w:rsidP="005977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79C" w:rsidRPr="002D2AF8" w:rsidP="00FA6A30">
    <w:pPr>
      <w:pStyle w:val="Header"/>
      <w:framePr w:wrap="around"/>
    </w:pPr>
    <w:r>
      <w:fldChar w:fldCharType="begin"/>
    </w:r>
    <w:r>
      <w:instrText xml:space="preserve"> TITLE   \* MERGEFORMAT </w:instrText>
    </w:r>
    <w:r>
      <w:fldChar w:fldCharType="separate"/>
    </w:r>
    <w:r>
      <w:t>RTE2507A Recognise raw materials, production processes and products on a composting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9779C" w:rsidP="00FA6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A30"/>
    <w:pPr>
      <w:spacing w:before="360" w:after="60"/>
      <w:outlineLvl w:val="0"/>
    </w:pPr>
    <w:rPr>
      <w:sz w:val="32"/>
    </w:rPr>
  </w:style>
  <w:style w:type="paragraph" w:styleId="Heading2">
    <w:name w:val="heading 2"/>
    <w:basedOn w:val="HeadingBase"/>
    <w:next w:val="BodyText"/>
    <w:link w:val="Heading2Char"/>
    <w:qFormat/>
    <w:rsid w:val="00FA6A30"/>
    <w:pPr>
      <w:keepLines/>
      <w:spacing w:before="240" w:after="120"/>
      <w:outlineLvl w:val="1"/>
    </w:pPr>
    <w:rPr>
      <w:sz w:val="28"/>
      <w:szCs w:val="40"/>
    </w:rPr>
  </w:style>
  <w:style w:type="paragraph" w:styleId="Heading3">
    <w:name w:val="heading 3"/>
    <w:basedOn w:val="HeadingBase"/>
    <w:next w:val="BodyText"/>
    <w:link w:val="Heading3Char"/>
    <w:qFormat/>
    <w:rsid w:val="00FA6A30"/>
    <w:pPr>
      <w:spacing w:before="180" w:after="120"/>
      <w:outlineLvl w:val="2"/>
    </w:pPr>
    <w:rPr>
      <w:spacing w:val="-10"/>
      <w:kern w:val="32"/>
    </w:rPr>
  </w:style>
  <w:style w:type="paragraph" w:styleId="Heading4">
    <w:name w:val="heading 4"/>
    <w:basedOn w:val="HeadingBase"/>
    <w:next w:val="BodyText"/>
    <w:link w:val="Heading4Char"/>
    <w:qFormat/>
    <w:rsid w:val="00FA6A30"/>
    <w:pPr>
      <w:spacing w:before="160" w:after="120"/>
      <w:outlineLvl w:val="3"/>
    </w:pPr>
    <w:rPr>
      <w:sz w:val="22"/>
    </w:rPr>
  </w:style>
  <w:style w:type="paragraph" w:styleId="Heading5">
    <w:name w:val="heading 5"/>
    <w:basedOn w:val="HeadingBase"/>
    <w:next w:val="Normal"/>
    <w:link w:val="Heading5Char"/>
    <w:qFormat/>
    <w:rsid w:val="00FA6A30"/>
    <w:pPr>
      <w:spacing w:before="80"/>
      <w:outlineLvl w:val="4"/>
    </w:pPr>
    <w:rPr>
      <w:color w:val="918585"/>
      <w:sz w:val="20"/>
    </w:rPr>
  </w:style>
  <w:style w:type="paragraph" w:styleId="Heading6">
    <w:name w:val="heading 6"/>
    <w:basedOn w:val="HeadingBase"/>
    <w:next w:val="Normal"/>
    <w:link w:val="Heading6Char"/>
    <w:qFormat/>
    <w:rsid w:val="00FA6A30"/>
    <w:pPr>
      <w:spacing w:before="60"/>
      <w:outlineLvl w:val="5"/>
    </w:pPr>
    <w:rPr>
      <w:color w:val="918585"/>
      <w:sz w:val="20"/>
    </w:rPr>
  </w:style>
  <w:style w:type="paragraph" w:styleId="Heading7">
    <w:name w:val="heading 7"/>
    <w:basedOn w:val="Normal"/>
    <w:next w:val="Normal"/>
    <w:link w:val="Heading7Char"/>
    <w:qFormat/>
    <w:rsid w:val="00FA6A30"/>
    <w:pPr>
      <w:ind w:left="720"/>
      <w:outlineLvl w:val="6"/>
    </w:pPr>
    <w:rPr>
      <w:i/>
    </w:rPr>
  </w:style>
  <w:style w:type="paragraph" w:styleId="Heading8">
    <w:name w:val="heading 8"/>
    <w:basedOn w:val="Normal"/>
    <w:next w:val="Normal"/>
    <w:link w:val="Heading8Char"/>
    <w:qFormat/>
    <w:rsid w:val="00FA6A30"/>
    <w:pPr>
      <w:ind w:left="720"/>
      <w:outlineLvl w:val="7"/>
    </w:pPr>
    <w:rPr>
      <w:i/>
    </w:rPr>
  </w:style>
  <w:style w:type="paragraph" w:styleId="Heading9">
    <w:name w:val="heading 9"/>
    <w:basedOn w:val="Normal"/>
    <w:next w:val="Normal"/>
    <w:link w:val="Heading9Char"/>
    <w:qFormat/>
    <w:rsid w:val="00FA6A30"/>
    <w:pPr>
      <w:ind w:left="720"/>
      <w:outlineLvl w:val="8"/>
    </w:pPr>
    <w:rPr>
      <w:i/>
    </w:rPr>
  </w:style>
  <w:style w:type="character" w:default="1" w:styleId="DefaultParagraphFont">
    <w:name w:val="Default Paragraph Font"/>
    <w:uiPriority w:val="1"/>
    <w:unhideWhenUsed/>
    <w:rsid w:val="00FA6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A30"/>
  </w:style>
  <w:style w:type="character" w:customStyle="1" w:styleId="Heading1Char">
    <w:name w:val="Heading 1 Char"/>
    <w:basedOn w:val="DefaultParagraphFont"/>
    <w:link w:val="Heading1"/>
    <w:rsid w:val="00FA6A30"/>
    <w:rPr>
      <w:rFonts w:ascii="Times New Roman" w:eastAsia="Times New Roman" w:hAnsi="Times New Roman" w:cs="Times New Roman"/>
      <w:b/>
      <w:sz w:val="32"/>
      <w:szCs w:val="20"/>
      <w:lang w:eastAsia="en-US"/>
    </w:rPr>
  </w:style>
  <w:style w:type="paragraph" w:styleId="BodyText">
    <w:name w:val="Body Text"/>
    <w:basedOn w:val="Normal"/>
    <w:link w:val="BodyTextChar"/>
    <w:rsid w:val="00FA6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A30"/>
    <w:rPr>
      <w:rFonts w:ascii="Times New Roman" w:eastAsia="Times New Roman" w:hAnsi="Times New Roman" w:cs="Times New Roman"/>
      <w:sz w:val="24"/>
      <w:lang w:eastAsia="en-US"/>
    </w:rPr>
  </w:style>
  <w:style w:type="paragraph" w:styleId="Footer">
    <w:name w:val="footer"/>
    <w:basedOn w:val="Normal"/>
    <w:link w:val="FooterChar"/>
    <w:rsid w:val="00FA6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A30"/>
    <w:rPr>
      <w:rFonts w:ascii="Times New Roman" w:eastAsia="Times New Roman" w:hAnsi="Times New Roman" w:cs="Times New Roman"/>
      <w:sz w:val="16"/>
      <w:lang w:eastAsia="en-US"/>
    </w:rPr>
  </w:style>
  <w:style w:type="character" w:customStyle="1" w:styleId="SpecialBold">
    <w:name w:val="Special Bold"/>
    <w:basedOn w:val="DefaultParagraphFont"/>
    <w:rsid w:val="00FA6A30"/>
    <w:rPr>
      <w:b/>
      <w:spacing w:val="0"/>
    </w:rPr>
  </w:style>
  <w:style w:type="paragraph" w:customStyle="1" w:styleId="SuperHeading">
    <w:name w:val="SuperHeading"/>
    <w:basedOn w:val="Normal"/>
    <w:rsid w:val="00FA6A30"/>
    <w:pPr>
      <w:spacing w:before="240" w:after="120"/>
      <w:outlineLvl w:val="0"/>
    </w:pPr>
    <w:rPr>
      <w:rFonts w:ascii="Times New Roman" w:hAnsi="Times New Roman"/>
      <w:b/>
      <w:sz w:val="28"/>
    </w:rPr>
  </w:style>
  <w:style w:type="paragraph" w:customStyle="1" w:styleId="AllowPageBreak">
    <w:name w:val="AllowPageBreak"/>
    <w:rsid w:val="00FA6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A30"/>
    <w:rPr>
      <w:rFonts w:ascii="Courier New" w:eastAsia="Times New Roman" w:hAnsi="Courier New" w:cs="Times New Roman"/>
      <w:i/>
      <w:szCs w:val="20"/>
      <w:lang w:eastAsia="en-US"/>
    </w:rPr>
  </w:style>
  <w:style w:type="paragraph" w:customStyle="1" w:styleId="HeadingBase">
    <w:name w:val="Heading Base"/>
    <w:rsid w:val="00FA6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A30"/>
    <w:pPr>
      <w:tabs>
        <w:tab w:val="right" w:leader="dot" w:pos="9072"/>
      </w:tabs>
      <w:ind w:left="567"/>
    </w:pPr>
    <w:rPr>
      <w:szCs w:val="22"/>
    </w:rPr>
  </w:style>
  <w:style w:type="paragraph" w:customStyle="1" w:styleId="TOCBase">
    <w:name w:val="TOC Base"/>
    <w:rsid w:val="00FA6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A30"/>
    <w:pPr>
      <w:tabs>
        <w:tab w:val="right" w:leader="dot" w:pos="9072"/>
      </w:tabs>
      <w:spacing w:before="40" w:after="40"/>
      <w:ind w:left="284"/>
    </w:pPr>
    <w:rPr>
      <w:rFonts w:ascii="Times New Roman" w:hAnsi="Times New Roman"/>
    </w:rPr>
  </w:style>
  <w:style w:type="paragraph" w:styleId="TOC1">
    <w:name w:val="toc 1"/>
    <w:basedOn w:val="TOCBase"/>
    <w:next w:val="Normal"/>
    <w:rsid w:val="00FA6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A30"/>
    <w:pPr>
      <w:spacing w:before="5040"/>
      <w:jc w:val="center"/>
    </w:pPr>
    <w:rPr>
      <w:sz w:val="48"/>
      <w:szCs w:val="72"/>
      <w:lang w:val="en-US"/>
    </w:rPr>
  </w:style>
  <w:style w:type="character" w:customStyle="1" w:styleId="TitleChar">
    <w:name w:val="Title Char"/>
    <w:basedOn w:val="DefaultParagraphFont"/>
    <w:link w:val="Title"/>
    <w:rsid w:val="00FA6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A30"/>
    <w:pPr>
      <w:tabs>
        <w:tab w:val="left" w:pos="3600"/>
        <w:tab w:val="left" w:pos="3958"/>
      </w:tabs>
    </w:pPr>
  </w:style>
  <w:style w:type="paragraph" w:styleId="List">
    <w:name w:val="List"/>
    <w:basedOn w:val="BodyText"/>
    <w:next w:val="BodyText"/>
    <w:rsid w:val="00FA6A30"/>
    <w:pPr>
      <w:tabs>
        <w:tab w:val="left" w:pos="340"/>
      </w:tabs>
      <w:spacing w:before="60" w:after="60"/>
      <w:ind w:left="340" w:hanging="340"/>
    </w:pPr>
  </w:style>
  <w:style w:type="paragraph" w:styleId="ListBullet">
    <w:name w:val="List Bullet"/>
    <w:basedOn w:val="List"/>
    <w:rsid w:val="00FA6A30"/>
    <w:pPr>
      <w:numPr>
        <w:numId w:val="11"/>
      </w:numPr>
      <w:tabs>
        <w:tab w:val="clear" w:pos="340"/>
      </w:tabs>
      <w:spacing w:before="40" w:after="40"/>
    </w:pPr>
  </w:style>
  <w:style w:type="paragraph" w:customStyle="1" w:styleId="Note">
    <w:name w:val="Note"/>
    <w:basedOn w:val="BodyText"/>
    <w:rsid w:val="00FA6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A30"/>
    <w:pPr>
      <w:framePr w:wrap="auto" w:hAnchor="text" w:y="6049"/>
    </w:pPr>
    <w:rPr>
      <w:color w:val="000000"/>
      <w:sz w:val="40"/>
    </w:rPr>
  </w:style>
  <w:style w:type="paragraph" w:customStyle="1" w:styleId="TOCTitle">
    <w:name w:val="TOCTitle"/>
    <w:basedOn w:val="Heading1"/>
    <w:rsid w:val="00FA6A30"/>
    <w:pPr>
      <w:spacing w:after="240"/>
      <w:jc w:val="center"/>
      <w:outlineLvl w:val="9"/>
    </w:pPr>
    <w:rPr>
      <w:caps/>
    </w:rPr>
  </w:style>
  <w:style w:type="paragraph" w:customStyle="1" w:styleId="Version">
    <w:name w:val="Version"/>
    <w:rsid w:val="00FA6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A30"/>
    <w:pPr>
      <w:numPr>
        <w:numId w:val="12"/>
      </w:numPr>
      <w:tabs>
        <w:tab w:val="clear" w:pos="680"/>
      </w:tabs>
    </w:pPr>
  </w:style>
  <w:style w:type="paragraph" w:styleId="Index1">
    <w:name w:val="index 1"/>
    <w:basedOn w:val="Normal"/>
    <w:next w:val="Normal"/>
    <w:semiHidden/>
    <w:rsid w:val="00FA6A30"/>
    <w:pPr>
      <w:keepNext w:val="0"/>
      <w:tabs>
        <w:tab w:val="right" w:pos="4176"/>
      </w:tabs>
      <w:ind w:left="198" w:hanging="198"/>
    </w:pPr>
    <w:rPr>
      <w:rFonts w:ascii="Garamond" w:hAnsi="Garamond"/>
    </w:rPr>
  </w:style>
  <w:style w:type="paragraph" w:styleId="IndexHeading">
    <w:name w:val="index heading"/>
    <w:basedOn w:val="Normal"/>
    <w:next w:val="Index1"/>
    <w:semiHidden/>
    <w:rsid w:val="00FA6A30"/>
    <w:pPr>
      <w:spacing w:before="120" w:after="120"/>
    </w:pPr>
    <w:rPr>
      <w:rFonts w:ascii="Arial" w:hAnsi="Arial"/>
      <w:b/>
      <w:color w:val="918585"/>
      <w:sz w:val="24"/>
    </w:rPr>
  </w:style>
  <w:style w:type="paragraph" w:styleId="Header">
    <w:name w:val="header"/>
    <w:basedOn w:val="Normal"/>
    <w:link w:val="HeaderChar"/>
    <w:rsid w:val="00FA6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A30"/>
    <w:rPr>
      <w:rFonts w:ascii="Times New Roman" w:eastAsia="Times New Roman" w:hAnsi="Times New Roman" w:cs="Times New Roman"/>
      <w:sz w:val="16"/>
      <w:szCs w:val="20"/>
      <w:lang w:val="en-GB" w:eastAsia="en-US"/>
    </w:rPr>
  </w:style>
  <w:style w:type="paragraph" w:customStyle="1" w:styleId="Chapter">
    <w:name w:val="Chapter"/>
    <w:basedOn w:val="Normal"/>
    <w:rsid w:val="00FA6A30"/>
    <w:pPr>
      <w:spacing w:before="240"/>
    </w:pPr>
    <w:rPr>
      <w:rFonts w:ascii="Times New Roman" w:hAnsi="Times New Roman"/>
      <w:smallCaps/>
      <w:spacing w:val="80"/>
      <w:sz w:val="28"/>
    </w:rPr>
  </w:style>
  <w:style w:type="paragraph" w:customStyle="1" w:styleId="InChapter">
    <w:name w:val="InChapter"/>
    <w:basedOn w:val="Heading3"/>
    <w:rsid w:val="00FA6A30"/>
    <w:pPr>
      <w:spacing w:after="240"/>
      <w:outlineLvl w:val="9"/>
    </w:pPr>
    <w:rPr>
      <w:noProof/>
    </w:rPr>
  </w:style>
  <w:style w:type="paragraph" w:styleId="Index2">
    <w:name w:val="index 2"/>
    <w:basedOn w:val="Normal"/>
    <w:next w:val="Normal"/>
    <w:semiHidden/>
    <w:rsid w:val="00FA6A30"/>
    <w:pPr>
      <w:tabs>
        <w:tab w:val="right" w:pos="4176"/>
      </w:tabs>
      <w:ind w:left="568" w:hanging="284"/>
    </w:pPr>
    <w:rPr>
      <w:rFonts w:ascii="Garamond" w:hAnsi="Garamond"/>
    </w:rPr>
  </w:style>
  <w:style w:type="paragraph" w:customStyle="1" w:styleId="Byline">
    <w:name w:val="Byline"/>
    <w:rsid w:val="00FA6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A30"/>
    <w:pPr>
      <w:tabs>
        <w:tab w:val="clear" w:pos="3600"/>
        <w:tab w:val="clear" w:pos="3958"/>
      </w:tabs>
      <w:jc w:val="right"/>
    </w:pPr>
  </w:style>
  <w:style w:type="character" w:styleId="Emphasis">
    <w:name w:val="Emphasis"/>
    <w:basedOn w:val="DefaultParagraphFont"/>
    <w:qFormat/>
    <w:rsid w:val="00FA6A30"/>
    <w:rPr>
      <w:i/>
    </w:rPr>
  </w:style>
  <w:style w:type="paragraph" w:styleId="Caption">
    <w:name w:val="caption"/>
    <w:basedOn w:val="BodyText"/>
    <w:next w:val="Normal"/>
    <w:qFormat/>
    <w:rsid w:val="00FA6A30"/>
    <w:pPr>
      <w:framePr w:w="2268" w:hSpace="181" w:vSpace="181" w:wrap="around" w:vAnchor="text" w:hAnchor="page" w:x="1135" w:y="285" w:anchorLock="1"/>
    </w:pPr>
    <w:rPr>
      <w:i/>
    </w:rPr>
  </w:style>
  <w:style w:type="paragraph" w:customStyle="1" w:styleId="MiniTOCTitle">
    <w:name w:val="MiniTOCTitle"/>
    <w:basedOn w:val="Heading4"/>
    <w:rsid w:val="00FA6A30"/>
    <w:pPr>
      <w:spacing w:before="240"/>
      <w:outlineLvl w:val="9"/>
    </w:pPr>
    <w:rPr>
      <w:noProof/>
      <w:sz w:val="24"/>
    </w:rPr>
  </w:style>
  <w:style w:type="paragraph" w:customStyle="1" w:styleId="MiniTOCItem">
    <w:name w:val="MiniTOCItem"/>
    <w:basedOn w:val="ListBullet"/>
    <w:rsid w:val="00FA6A30"/>
    <w:pPr>
      <w:numPr>
        <w:numId w:val="0"/>
      </w:numPr>
      <w:tabs>
        <w:tab w:val="right" w:leader="dot" w:pos="6521"/>
      </w:tabs>
      <w:spacing w:before="0" w:after="0"/>
    </w:pPr>
  </w:style>
  <w:style w:type="paragraph" w:customStyle="1" w:styleId="TOFTitle">
    <w:name w:val="TOFTitle"/>
    <w:basedOn w:val="TOCTitle"/>
    <w:rsid w:val="00FA6A30"/>
  </w:style>
  <w:style w:type="paragraph" w:styleId="TableofFigures">
    <w:name w:val="table of figures"/>
    <w:basedOn w:val="Normal"/>
    <w:next w:val="Normal"/>
    <w:semiHidden/>
    <w:rsid w:val="00FA6A30"/>
    <w:pPr>
      <w:tabs>
        <w:tab w:val="right" w:leader="dot" w:pos="9072"/>
      </w:tabs>
      <w:ind w:left="970" w:hanging="403"/>
    </w:pPr>
    <w:rPr>
      <w:rFonts w:ascii="Times New Roman" w:hAnsi="Times New Roman"/>
      <w:b/>
    </w:rPr>
  </w:style>
  <w:style w:type="paragraph" w:styleId="ListNumber">
    <w:name w:val="List Number"/>
    <w:basedOn w:val="List"/>
    <w:rsid w:val="00FA6A30"/>
    <w:pPr>
      <w:numPr>
        <w:numId w:val="9"/>
      </w:numPr>
    </w:pPr>
  </w:style>
  <w:style w:type="character" w:customStyle="1" w:styleId="WingdingSymbols">
    <w:name w:val="Wingding Symbols"/>
    <w:rsid w:val="00FA6A30"/>
    <w:rPr>
      <w:rFonts w:ascii="Wingdings" w:hAnsi="Wingdings"/>
    </w:rPr>
  </w:style>
  <w:style w:type="paragraph" w:customStyle="1" w:styleId="TableHeading">
    <w:name w:val="Table Heading"/>
    <w:basedOn w:val="HeadingBase"/>
    <w:rsid w:val="00FA6A30"/>
    <w:pPr>
      <w:keepLines/>
      <w:pBdr>
        <w:bottom w:val="single" w:sz="6" w:space="1" w:color="918585"/>
      </w:pBdr>
      <w:spacing w:before="240"/>
    </w:pPr>
  </w:style>
  <w:style w:type="character" w:customStyle="1" w:styleId="HotSpot">
    <w:name w:val="HotSpot"/>
    <w:rsid w:val="00FA6A30"/>
    <w:rPr>
      <w:color w:val="0033CC"/>
      <w:u w:val="none"/>
    </w:rPr>
  </w:style>
  <w:style w:type="paragraph" w:customStyle="1" w:styleId="BodyTextRight">
    <w:name w:val="Body Text Right"/>
    <w:basedOn w:val="BodyText"/>
    <w:rsid w:val="00FA6A30"/>
    <w:pPr>
      <w:spacing w:before="0" w:after="0"/>
      <w:jc w:val="right"/>
    </w:pPr>
  </w:style>
  <w:style w:type="paragraph" w:styleId="Index3">
    <w:name w:val="index 3"/>
    <w:basedOn w:val="ListNumber2"/>
    <w:next w:val="Normal"/>
    <w:semiHidden/>
    <w:rsid w:val="00FA6A30"/>
    <w:pPr>
      <w:numPr>
        <w:numId w:val="0"/>
      </w:numPr>
      <w:tabs>
        <w:tab w:val="right" w:leader="dot" w:pos="4176"/>
      </w:tabs>
    </w:pPr>
  </w:style>
  <w:style w:type="paragraph" w:styleId="ListNumber2">
    <w:name w:val="List Number 2"/>
    <w:basedOn w:val="List2"/>
    <w:rsid w:val="00FA6A30"/>
    <w:pPr>
      <w:numPr>
        <w:numId w:val="8"/>
      </w:numPr>
      <w:tabs>
        <w:tab w:val="clear" w:pos="1060"/>
      </w:tabs>
    </w:pPr>
  </w:style>
  <w:style w:type="paragraph" w:customStyle="1" w:styleId="MarginNote">
    <w:name w:val="Margin Note"/>
    <w:basedOn w:val="BodyText"/>
    <w:rsid w:val="00FA6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A30"/>
    <w:rPr>
      <w:sz w:val="32"/>
    </w:rPr>
  </w:style>
  <w:style w:type="paragraph" w:customStyle="1" w:styleId="HeadingProcedure">
    <w:name w:val="Heading Procedure"/>
    <w:basedOn w:val="HeadingBase"/>
    <w:next w:val="Normal"/>
    <w:rsid w:val="00FA6A30"/>
    <w:pPr>
      <w:tabs>
        <w:tab w:val="left" w:pos="0"/>
      </w:tabs>
      <w:spacing w:before="120" w:after="60"/>
    </w:pPr>
    <w:rPr>
      <w:i/>
      <w:color w:val="918585"/>
      <w:sz w:val="22"/>
    </w:rPr>
  </w:style>
  <w:style w:type="paragraph" w:customStyle="1" w:styleId="TableBodyText">
    <w:name w:val="Table Body Text"/>
    <w:basedOn w:val="BodyText"/>
    <w:rsid w:val="00FA6A30"/>
    <w:pPr>
      <w:spacing w:before="60" w:after="60"/>
    </w:pPr>
  </w:style>
  <w:style w:type="paragraph" w:styleId="ListContinue">
    <w:name w:val="List Continue"/>
    <w:basedOn w:val="List"/>
    <w:rsid w:val="00FA6A30"/>
    <w:pPr>
      <w:ind w:firstLine="0"/>
    </w:pPr>
  </w:style>
  <w:style w:type="paragraph" w:customStyle="1" w:styleId="ListNote">
    <w:name w:val="List Note"/>
    <w:basedOn w:val="List"/>
    <w:rsid w:val="00FA6A30"/>
    <w:pPr>
      <w:pBdr>
        <w:top w:val="single" w:sz="6" w:space="2" w:color="918585"/>
        <w:bottom w:val="single" w:sz="6" w:space="2" w:color="918585"/>
      </w:pBdr>
      <w:tabs>
        <w:tab w:val="left" w:pos="1021"/>
      </w:tabs>
      <w:ind w:firstLine="0"/>
    </w:pPr>
  </w:style>
  <w:style w:type="paragraph" w:customStyle="1" w:styleId="Warning">
    <w:name w:val="Warning"/>
    <w:basedOn w:val="BodyText"/>
    <w:rsid w:val="00FA6A30"/>
    <w:pPr>
      <w:shd w:val="clear" w:color="auto" w:fill="D9D9D9"/>
      <w:tabs>
        <w:tab w:val="left" w:pos="992"/>
      </w:tabs>
      <w:ind w:left="119" w:right="119"/>
    </w:pPr>
    <w:rPr>
      <w:sz w:val="20"/>
    </w:rPr>
  </w:style>
  <w:style w:type="paragraph" w:customStyle="1" w:styleId="MarginIcons">
    <w:name w:val="Margin Icons"/>
    <w:basedOn w:val="BodyText"/>
    <w:rsid w:val="00FA6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A30"/>
    <w:rPr>
      <w:rFonts w:ascii="Courier New" w:hAnsi="Courier New"/>
    </w:rPr>
  </w:style>
  <w:style w:type="paragraph" w:customStyle="1" w:styleId="NoteBullet">
    <w:name w:val="Note Bullet"/>
    <w:basedOn w:val="Note"/>
    <w:rsid w:val="00FA6A30"/>
    <w:pPr>
      <w:tabs>
        <w:tab w:val="clear" w:pos="680"/>
      </w:tabs>
      <w:spacing w:before="60" w:after="60"/>
    </w:pPr>
  </w:style>
  <w:style w:type="paragraph" w:customStyle="1" w:styleId="SubHeading2">
    <w:name w:val="SubHeading2"/>
    <w:basedOn w:val="HeadingBase"/>
    <w:rsid w:val="00FA6A30"/>
    <w:pPr>
      <w:spacing w:before="240" w:after="60"/>
    </w:pPr>
    <w:rPr>
      <w:sz w:val="20"/>
    </w:rPr>
  </w:style>
  <w:style w:type="paragraph" w:customStyle="1" w:styleId="SubHeading1">
    <w:name w:val="SubHeading1"/>
    <w:basedOn w:val="HeadingBase"/>
    <w:rsid w:val="00FA6A30"/>
    <w:pPr>
      <w:spacing w:before="240" w:after="60"/>
    </w:pPr>
    <w:rPr>
      <w:color w:val="918585"/>
      <w:sz w:val="22"/>
    </w:rPr>
  </w:style>
  <w:style w:type="paragraph" w:customStyle="1" w:styleId="SideHeading">
    <w:name w:val="Side Heading"/>
    <w:basedOn w:val="HeadingBase"/>
    <w:rsid w:val="00FA6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A30"/>
    <w:pPr>
      <w:numPr>
        <w:numId w:val="10"/>
      </w:numPr>
    </w:pPr>
  </w:style>
  <w:style w:type="paragraph" w:styleId="PlainText">
    <w:name w:val="Plain Text"/>
    <w:basedOn w:val="Normal"/>
    <w:link w:val="PlainTextChar"/>
    <w:rsid w:val="00FA6A30"/>
    <w:rPr>
      <w:sz w:val="20"/>
    </w:rPr>
  </w:style>
  <w:style w:type="character" w:customStyle="1" w:styleId="PlainTextChar">
    <w:name w:val="Plain Text Char"/>
    <w:basedOn w:val="DefaultParagraphFont"/>
    <w:link w:val="PlainText"/>
    <w:rsid w:val="00FA6A30"/>
    <w:rPr>
      <w:rFonts w:ascii="Courier New" w:eastAsia="Times New Roman" w:hAnsi="Courier New" w:cs="Times New Roman"/>
      <w:sz w:val="20"/>
      <w:szCs w:val="20"/>
      <w:lang w:eastAsia="en-US"/>
    </w:rPr>
  </w:style>
  <w:style w:type="character" w:customStyle="1" w:styleId="MenuOption">
    <w:name w:val="Menu Option"/>
    <w:basedOn w:val="DefaultParagraphFont"/>
    <w:rsid w:val="00FA6A30"/>
    <w:rPr>
      <w:b/>
      <w:smallCaps/>
    </w:rPr>
  </w:style>
  <w:style w:type="paragraph" w:customStyle="1" w:styleId="TableListNumber">
    <w:name w:val="Table List Number"/>
    <w:basedOn w:val="ListNumber"/>
    <w:rsid w:val="00FA6A30"/>
    <w:pPr>
      <w:numPr>
        <w:numId w:val="0"/>
      </w:numPr>
    </w:pPr>
  </w:style>
  <w:style w:type="paragraph" w:styleId="TOC4">
    <w:name w:val="toc 4"/>
    <w:basedOn w:val="TOCBase"/>
    <w:next w:val="Normal"/>
    <w:semiHidden/>
    <w:rsid w:val="00FA6A30"/>
    <w:pPr>
      <w:tabs>
        <w:tab w:val="right" w:leader="dot" w:pos="9071"/>
      </w:tabs>
      <w:ind w:left="1701"/>
    </w:pPr>
  </w:style>
  <w:style w:type="paragraph" w:customStyle="1" w:styleId="ListAlpha">
    <w:name w:val="List Alpha"/>
    <w:basedOn w:val="List"/>
    <w:rsid w:val="00FA6A30"/>
    <w:pPr>
      <w:numPr>
        <w:numId w:val="7"/>
      </w:numPr>
    </w:pPr>
  </w:style>
  <w:style w:type="paragraph" w:customStyle="1" w:styleId="ListAlpha2">
    <w:name w:val="List Alpha 2"/>
    <w:basedOn w:val="List2"/>
    <w:rsid w:val="00FA6A30"/>
    <w:pPr>
      <w:numPr>
        <w:numId w:val="6"/>
      </w:numPr>
    </w:pPr>
  </w:style>
  <w:style w:type="paragraph" w:styleId="List2">
    <w:name w:val="List 2"/>
    <w:basedOn w:val="BodyText"/>
    <w:rsid w:val="00FA6A30"/>
    <w:pPr>
      <w:tabs>
        <w:tab w:val="left" w:pos="680"/>
      </w:tabs>
      <w:spacing w:before="60" w:after="60"/>
      <w:ind w:left="680" w:hanging="340"/>
    </w:pPr>
  </w:style>
  <w:style w:type="paragraph" w:styleId="List3">
    <w:name w:val="List 3"/>
    <w:basedOn w:val="BodyText"/>
    <w:rsid w:val="00FA6A30"/>
    <w:pPr>
      <w:tabs>
        <w:tab w:val="left" w:pos="1021"/>
      </w:tabs>
      <w:spacing w:before="60" w:after="60"/>
      <w:ind w:left="1020" w:hanging="340"/>
    </w:pPr>
  </w:style>
  <w:style w:type="paragraph" w:styleId="List4">
    <w:name w:val="List 4"/>
    <w:basedOn w:val="BodyText"/>
    <w:rsid w:val="00FA6A30"/>
    <w:pPr>
      <w:tabs>
        <w:tab w:val="left" w:pos="1361"/>
      </w:tabs>
      <w:spacing w:before="60" w:after="60"/>
      <w:ind w:left="1361" w:hanging="340"/>
    </w:pPr>
  </w:style>
  <w:style w:type="paragraph" w:styleId="List5">
    <w:name w:val="List 5"/>
    <w:basedOn w:val="BodyText"/>
    <w:rsid w:val="00FA6A30"/>
    <w:pPr>
      <w:tabs>
        <w:tab w:val="left" w:pos="1701"/>
      </w:tabs>
      <w:spacing w:before="60" w:after="60"/>
      <w:ind w:left="1701" w:hanging="340"/>
    </w:pPr>
  </w:style>
  <w:style w:type="paragraph" w:styleId="ListBullet3">
    <w:name w:val="List Bullet 3"/>
    <w:basedOn w:val="List3"/>
    <w:rsid w:val="00FA6A30"/>
    <w:pPr>
      <w:numPr>
        <w:numId w:val="13"/>
      </w:numPr>
      <w:tabs>
        <w:tab w:val="clear" w:pos="1021"/>
      </w:tabs>
      <w:ind w:left="1037" w:hanging="357"/>
    </w:pPr>
  </w:style>
  <w:style w:type="paragraph" w:styleId="ListBullet4">
    <w:name w:val="List Bullet 4"/>
    <w:basedOn w:val="List4"/>
    <w:rsid w:val="00FA6A30"/>
    <w:pPr>
      <w:numPr>
        <w:numId w:val="1"/>
      </w:numPr>
    </w:pPr>
  </w:style>
  <w:style w:type="paragraph" w:styleId="ListBullet5">
    <w:name w:val="List Bullet 5"/>
    <w:basedOn w:val="List5"/>
    <w:rsid w:val="00FA6A30"/>
    <w:pPr>
      <w:numPr>
        <w:numId w:val="2"/>
      </w:numPr>
    </w:pPr>
  </w:style>
  <w:style w:type="paragraph" w:styleId="ListContinue2">
    <w:name w:val="List Continue 2"/>
    <w:basedOn w:val="List2"/>
    <w:rsid w:val="00FA6A30"/>
    <w:pPr>
      <w:ind w:firstLine="0"/>
    </w:pPr>
  </w:style>
  <w:style w:type="paragraph" w:styleId="ListContinue3">
    <w:name w:val="List Continue 3"/>
    <w:basedOn w:val="List3"/>
    <w:rsid w:val="00FA6A30"/>
    <w:pPr>
      <w:ind w:left="1021" w:firstLine="0"/>
    </w:pPr>
  </w:style>
  <w:style w:type="paragraph" w:styleId="ListContinue4">
    <w:name w:val="List Continue 4"/>
    <w:basedOn w:val="List4"/>
    <w:rsid w:val="00FA6A30"/>
    <w:pPr>
      <w:ind w:firstLine="0"/>
    </w:pPr>
  </w:style>
  <w:style w:type="paragraph" w:styleId="ListContinue5">
    <w:name w:val="List Continue 5"/>
    <w:basedOn w:val="List5"/>
    <w:rsid w:val="00FA6A30"/>
    <w:pPr>
      <w:ind w:firstLine="0"/>
    </w:pPr>
  </w:style>
  <w:style w:type="paragraph" w:styleId="ListNumber3">
    <w:name w:val="List Number 3"/>
    <w:basedOn w:val="List3"/>
    <w:rsid w:val="00FA6A30"/>
    <w:pPr>
      <w:numPr>
        <w:numId w:val="3"/>
      </w:numPr>
    </w:pPr>
  </w:style>
  <w:style w:type="paragraph" w:styleId="ListNumber4">
    <w:name w:val="List Number 4"/>
    <w:basedOn w:val="List4"/>
    <w:rsid w:val="00FA6A30"/>
    <w:pPr>
      <w:numPr>
        <w:numId w:val="4"/>
      </w:numPr>
    </w:pPr>
  </w:style>
  <w:style w:type="paragraph" w:styleId="ListNumber5">
    <w:name w:val="List Number 5"/>
    <w:basedOn w:val="List5"/>
    <w:rsid w:val="00FA6A30"/>
    <w:pPr>
      <w:numPr>
        <w:numId w:val="5"/>
      </w:numPr>
    </w:pPr>
  </w:style>
  <w:style w:type="paragraph" w:styleId="BlockText">
    <w:name w:val="Block Text"/>
    <w:basedOn w:val="Normal"/>
    <w:rsid w:val="00FA6A30"/>
    <w:pPr>
      <w:spacing w:after="120"/>
      <w:ind w:left="1440" w:right="1440"/>
    </w:pPr>
  </w:style>
  <w:style w:type="character" w:customStyle="1" w:styleId="Subscript">
    <w:name w:val="Subscript"/>
    <w:basedOn w:val="DefaultParagraphFont"/>
    <w:rsid w:val="00FA6A30"/>
    <w:rPr>
      <w:sz w:val="16"/>
      <w:vertAlign w:val="subscript"/>
    </w:rPr>
  </w:style>
  <w:style w:type="character" w:customStyle="1" w:styleId="Superscript">
    <w:name w:val="Superscript"/>
    <w:basedOn w:val="DefaultParagraphFont"/>
    <w:rsid w:val="00FA6A30"/>
    <w:rPr>
      <w:sz w:val="16"/>
      <w:vertAlign w:val="superscript"/>
    </w:rPr>
  </w:style>
  <w:style w:type="character" w:customStyle="1" w:styleId="Symbols">
    <w:name w:val="Symbols"/>
    <w:basedOn w:val="DefaultParagraphFont"/>
    <w:rsid w:val="00FA6A30"/>
    <w:rPr>
      <w:rFonts w:ascii="Symbol" w:hAnsi="Symbol"/>
    </w:rPr>
  </w:style>
  <w:style w:type="character" w:customStyle="1" w:styleId="MenuOptions">
    <w:name w:val="Menu Options"/>
    <w:basedOn w:val="DefaultParagraphFont"/>
    <w:rsid w:val="00FA6A30"/>
    <w:rPr>
      <w:rFonts w:ascii="Arial Narrow" w:hAnsi="Arial Narrow"/>
      <w:smallCaps/>
    </w:rPr>
  </w:style>
  <w:style w:type="character" w:customStyle="1" w:styleId="Buttons">
    <w:name w:val="Buttons"/>
    <w:basedOn w:val="DefaultParagraphFont"/>
    <w:rsid w:val="00FA6A30"/>
    <w:rPr>
      <w:b/>
    </w:rPr>
  </w:style>
  <w:style w:type="character" w:customStyle="1" w:styleId="Underlined">
    <w:name w:val="Underlined"/>
    <w:basedOn w:val="DefaultParagraphFont"/>
    <w:rsid w:val="00FA6A30"/>
    <w:rPr>
      <w:u w:val="single"/>
    </w:rPr>
  </w:style>
  <w:style w:type="paragraph" w:customStyle="1" w:styleId="TableBodyTextRight">
    <w:name w:val="Table Body Text Right"/>
    <w:basedOn w:val="TableBodyText"/>
    <w:rsid w:val="00FA6A30"/>
    <w:pPr>
      <w:widowControl w:val="0"/>
      <w:autoSpaceDE w:val="0"/>
      <w:autoSpaceDN w:val="0"/>
      <w:adjustRightInd w:val="0"/>
      <w:jc w:val="right"/>
    </w:pPr>
    <w:rPr>
      <w:rFonts w:cs="Arial"/>
      <w:szCs w:val="18"/>
    </w:rPr>
  </w:style>
  <w:style w:type="paragraph" w:customStyle="1" w:styleId="CopyrightText">
    <w:name w:val="Copyright Text"/>
    <w:basedOn w:val="BodyText"/>
    <w:rsid w:val="00FA6A30"/>
    <w:rPr>
      <w:sz w:val="18"/>
    </w:rPr>
  </w:style>
  <w:style w:type="paragraph" w:customStyle="1" w:styleId="BodySmallRight">
    <w:name w:val="Body Small Right"/>
    <w:basedOn w:val="BodyTextRight"/>
    <w:rsid w:val="00FA6A30"/>
    <w:rPr>
      <w:sz w:val="18"/>
      <w:szCs w:val="18"/>
    </w:rPr>
  </w:style>
  <w:style w:type="paragraph" w:customStyle="1" w:styleId="MarginEdition">
    <w:name w:val="Margin Edition"/>
    <w:basedOn w:val="MarginNote"/>
    <w:rsid w:val="00FA6A30"/>
    <w:pPr>
      <w:spacing w:before="0" w:after="0"/>
    </w:pPr>
    <w:rPr>
      <w:rFonts w:ascii="Times New Roman" w:hAnsi="Times New Roman"/>
      <w:color w:val="999999"/>
    </w:rPr>
  </w:style>
  <w:style w:type="paragraph" w:customStyle="1" w:styleId="Spacer">
    <w:name w:val="Spacer"/>
    <w:basedOn w:val="Normal"/>
    <w:rsid w:val="00FA6A30"/>
    <w:rPr>
      <w:sz w:val="2"/>
      <w:szCs w:val="2"/>
    </w:rPr>
  </w:style>
  <w:style w:type="character" w:customStyle="1" w:styleId="Small">
    <w:name w:val="Small"/>
    <w:basedOn w:val="DefaultParagraphFont"/>
    <w:rsid w:val="00FA6A30"/>
    <w:rPr>
      <w:sz w:val="16"/>
    </w:rPr>
  </w:style>
  <w:style w:type="paragraph" w:customStyle="1" w:styleId="WideTable">
    <w:name w:val="Wide Table"/>
    <w:basedOn w:val="Normal"/>
    <w:rsid w:val="00FA6A30"/>
    <w:pPr>
      <w:ind w:left="-1418"/>
    </w:pPr>
    <w:rPr>
      <w:sz w:val="2"/>
      <w:szCs w:val="2"/>
    </w:rPr>
  </w:style>
  <w:style w:type="character" w:styleId="PageNumber">
    <w:name w:val="page number"/>
    <w:basedOn w:val="DefaultParagraphFont"/>
    <w:rsid w:val="00FA6A30"/>
  </w:style>
  <w:style w:type="paragraph" w:styleId="Quote">
    <w:name w:val="Quote"/>
    <w:basedOn w:val="Heading1"/>
    <w:link w:val="QuoteChar"/>
    <w:qFormat/>
    <w:rsid w:val="00FA6A30"/>
    <w:rPr>
      <w:b w:val="0"/>
      <w:sz w:val="72"/>
      <w:szCs w:val="72"/>
      <w:lang w:val="en-NZ"/>
    </w:rPr>
  </w:style>
  <w:style w:type="character" w:customStyle="1" w:styleId="QuoteChar">
    <w:name w:val="Quote Char"/>
    <w:basedOn w:val="DefaultParagraphFont"/>
    <w:link w:val="Quote"/>
    <w:rsid w:val="00FA6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A30"/>
    <w:pPr>
      <w:pageBreakBefore/>
    </w:pPr>
  </w:style>
  <w:style w:type="paragraph" w:customStyle="1" w:styleId="Border">
    <w:name w:val="Border"/>
    <w:basedOn w:val="Normal"/>
    <w:qFormat/>
    <w:rsid w:val="00FA6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A30"/>
    <w:rPr>
      <w:b/>
      <w:bCs/>
      <w:i/>
      <w:iCs/>
      <w:color w:val="auto"/>
    </w:rPr>
  </w:style>
  <w:style w:type="paragraph" w:styleId="IntenseQuote">
    <w:name w:val="Intense Quote"/>
    <w:basedOn w:val="Normal"/>
    <w:next w:val="Normal"/>
    <w:link w:val="IntenseQuoteChar"/>
    <w:uiPriority w:val="30"/>
    <w:qFormat/>
    <w:rsid w:val="00FA6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A30"/>
    <w:rPr>
      <w:smallCaps/>
      <w:color w:val="auto"/>
      <w:u w:val="single"/>
    </w:rPr>
  </w:style>
  <w:style w:type="character" w:styleId="IntenseReference">
    <w:name w:val="Intense Reference"/>
    <w:basedOn w:val="DefaultParagraphFont"/>
    <w:uiPriority w:val="32"/>
    <w:qFormat/>
    <w:rsid w:val="00FA6A30"/>
    <w:rPr>
      <w:b/>
      <w:bCs/>
      <w:smallCaps/>
      <w:color w:val="auto"/>
      <w:spacing w:val="5"/>
      <w:u w:val="single"/>
    </w:rPr>
  </w:style>
  <w:style w:type="paragraph" w:customStyle="1" w:styleId="2ColumnHeading">
    <w:name w:val="2Column Heading"/>
    <w:basedOn w:val="BodyText"/>
    <w:qFormat/>
    <w:rsid w:val="00FA6A30"/>
    <w:pPr>
      <w:spacing w:after="60"/>
      <w:ind w:left="-2268"/>
    </w:pPr>
    <w:rPr>
      <w:b/>
    </w:rPr>
  </w:style>
  <w:style w:type="paragraph" w:customStyle="1" w:styleId="Heading1TOC">
    <w:name w:val="Heading1 TOC"/>
    <w:basedOn w:val="Normal"/>
    <w:qFormat/>
    <w:rsid w:val="00FA6A30"/>
    <w:pPr>
      <w:spacing w:before="240" w:after="120"/>
    </w:pPr>
    <w:rPr>
      <w:rFonts w:ascii="Times New Roman" w:hAnsi="Times New Roman"/>
      <w:b/>
      <w:sz w:val="32"/>
    </w:rPr>
  </w:style>
  <w:style w:type="paragraph" w:customStyle="1" w:styleId="Heading2TOC">
    <w:name w:val="Heading2 TOC"/>
    <w:basedOn w:val="Normal"/>
    <w:qFormat/>
    <w:rsid w:val="00FA6A30"/>
    <w:pPr>
      <w:spacing w:before="240" w:after="60"/>
    </w:pPr>
    <w:rPr>
      <w:rFonts w:ascii="Times New Roman" w:hAnsi="Times New Roman"/>
      <w:b/>
      <w:sz w:val="28"/>
    </w:rPr>
  </w:style>
  <w:style w:type="character" w:customStyle="1" w:styleId="Underline">
    <w:name w:val="Underline"/>
    <w:basedOn w:val="DefaultParagraphFont"/>
    <w:qFormat/>
    <w:rsid w:val="00FA6A30"/>
    <w:rPr>
      <w:u w:val="single"/>
    </w:rPr>
  </w:style>
  <w:style w:type="character" w:customStyle="1" w:styleId="BoldandItalics">
    <w:name w:val="Bold and Italics"/>
    <w:qFormat/>
    <w:rsid w:val="00FA6A30"/>
    <w:rPr>
      <w:b/>
      <w:i/>
      <w:u w:val="none"/>
    </w:rPr>
  </w:style>
  <w:style w:type="paragraph" w:styleId="BalloonText">
    <w:name w:val="Balloon Text"/>
    <w:basedOn w:val="Normal"/>
    <w:link w:val="BalloonTextChar"/>
    <w:rsid w:val="00FA6A30"/>
    <w:rPr>
      <w:rFonts w:ascii="Tahoma" w:hAnsi="Tahoma" w:cs="Tahoma"/>
      <w:sz w:val="16"/>
      <w:szCs w:val="16"/>
    </w:rPr>
  </w:style>
  <w:style w:type="character" w:customStyle="1" w:styleId="BalloonTextChar">
    <w:name w:val="Balloon Text Char"/>
    <w:basedOn w:val="DefaultParagraphFont"/>
    <w:link w:val="BalloonText"/>
    <w:rsid w:val="00FA6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A30"/>
    <w:rPr>
      <w:b/>
      <w:color w:val="660033"/>
      <w:spacing w:val="0"/>
    </w:rPr>
  </w:style>
  <w:style w:type="paragraph" w:customStyle="1" w:styleId="Nameditemlist">
    <w:name w:val="Named item list"/>
    <w:basedOn w:val="BodyText"/>
    <w:qFormat/>
    <w:rsid w:val="00FA6A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10158</Characters>
  <Application>Microsoft Office Word</Application>
  <DocSecurity>0</DocSecurity>
  <Lines>376</Lines>
  <Paragraphs>231</Paragraphs>
  <ScaleCrop>false</ScaleCrop>
  <Company>Author-it Software Corporation Ltd.</Company>
  <LinksUpToDate>false</LinksUpToDate>
  <CharactersWithSpaces>11633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RTE2507A Recognise raw materials, production processes and products on a composting site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2012-10-11T23:12:00Z</dcterms:created>
  <dcterms:modified xsi:type="dcterms:W3CDTF">2012-10-11T23:12:00Z</dcterms:modified>
</cp:coreProperties>
</file>