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4FC" w:rsidP="00B124FC">
      <w:pPr>
        <w:pStyle w:val="Title"/>
      </w:pPr>
      <w:r>
        <w:fldChar w:fldCharType="begin"/>
      </w:r>
      <w:r>
        <w:instrText xml:space="preserve"> TITLE   \* MERGEFORMAT </w:instrText>
      </w:r>
      <w:r>
        <w:fldChar w:fldCharType="separate"/>
      </w:r>
      <w:r>
        <w:t>RTE2212A Prepare grain storages</w:t>
      </w:r>
      <w:r>
        <w:fldChar w:fldCharType="end"/>
      </w:r>
    </w:p>
    <w:p w:rsidR="00B124FC" w:rsidP="00B124FC">
      <w:pPr>
        <w:pStyle w:val="Version"/>
        <w:sectPr w:rsidSect="00AB4D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D49" w:rsidP="00AB4D49">
      <w:pPr>
        <w:pStyle w:val="SuperHeading"/>
      </w:pPr>
      <w:r w:rsidRPr="00AB4D49">
        <w:t>RTE2212A Prepare grain storages</w:t>
      </w:r>
    </w:p>
    <w:p w:rsidR="00000000" w:rsidRPr="00AB4D49" w:rsidP="00AB4D49">
      <w:pPr>
        <w:pStyle w:val="Heading1"/>
      </w:pPr>
      <w:bookmarkStart w:id="1" w:name="O_318961"/>
      <w:bookmarkEnd w:id="1"/>
      <w:r w:rsidRPr="00AB4D49">
        <w:t>Modification History</w:t>
      </w:r>
    </w:p>
    <w:p w:rsidR="00000000" w:rsidRPr="00AB4D49" w:rsidP="00AB4D49">
      <w:pPr>
        <w:pStyle w:val="BodyText"/>
      </w:pPr>
      <w:r w:rsidRPr="00AB4D49">
        <w:t>Not applicable.</w:t>
      </w:r>
    </w:p>
    <w:p w:rsidR="00000000" w:rsidRPr="00AB4D49" w:rsidP="00AB4D49">
      <w:pPr>
        <w:pStyle w:val="AllowPageBreak"/>
      </w:pPr>
    </w:p>
    <w:p w:rsidR="00000000" w:rsidRPr="00AB4D49" w:rsidP="00AB4D49">
      <w:pPr>
        <w:pStyle w:val="Heading1"/>
      </w:pPr>
      <w:bookmarkStart w:id="2" w:name="O_318960"/>
      <w:bookmarkEnd w:id="2"/>
      <w:r w:rsidRPr="00AB4D49">
        <w:t>Unit Descriptor</w:t>
      </w:r>
    </w:p>
    <w:p w:rsidR="00000000" w:rsidRPr="00AB4D49" w:rsidP="00AB4D49">
      <w:pPr>
        <w:pStyle w:val="BodyText"/>
      </w:pPr>
      <w:r w:rsidRPr="00AB4D49">
        <w:t>This competency standard covers the process of safely maintaining the site, the storage and equipment for handling, and storage of bul</w:t>
      </w:r>
      <w:r w:rsidRPr="00AB4D49">
        <w:t>k materials.  At the completion of the work described in this standard, storages, surrounding areas and equipment are prepared in readiness for receiving grain at an acceptable level of hygiene.</w:t>
      </w:r>
    </w:p>
    <w:p w:rsidR="00000000" w:rsidRPr="00AB4D49" w:rsidP="00AB4D49">
      <w:pPr>
        <w:pStyle w:val="BodyText"/>
      </w:pPr>
      <w:r w:rsidRPr="00AB4D49">
        <w:t>Work is likely to be under routine supervision with intermitt</w:t>
      </w:r>
      <w:r w:rsidRPr="00AB4D49">
        <w:t xml:space="preserve">ent checking.  Responsibility for some roles and co-ordination within a team may be required.  Preparing bulk material storages is usually within established routines, methods and procedures.  Competency at this level involves the application of knowledge </w:t>
      </w:r>
      <w:r w:rsidRPr="00AB4D49">
        <w:t>and skills in the maintenance of facilities, tools and equipment.</w:t>
      </w:r>
    </w:p>
    <w:p w:rsidR="00000000" w:rsidRPr="00AB4D49" w:rsidP="00AB4D49">
      <w:pPr>
        <w:pStyle w:val="AllowPageBreak"/>
      </w:pPr>
    </w:p>
    <w:p w:rsidR="00000000" w:rsidRPr="00AB4D49" w:rsidP="00AB4D49">
      <w:pPr>
        <w:pStyle w:val="Heading1"/>
      </w:pPr>
      <w:bookmarkStart w:id="3" w:name="O_318959"/>
      <w:bookmarkEnd w:id="3"/>
      <w:r w:rsidRPr="00AB4D49">
        <w:t>Application of the Unit</w:t>
      </w:r>
    </w:p>
    <w:p w:rsidR="00000000" w:rsidRPr="00AB4D49" w:rsidP="00AB4D49">
      <w:pPr>
        <w:pStyle w:val="BodyText"/>
      </w:pPr>
      <w:r w:rsidRPr="00AB4D49">
        <w:t>Not applicable.</w:t>
      </w:r>
    </w:p>
    <w:p w:rsidR="00000000" w:rsidRPr="00AB4D49" w:rsidP="00AB4D49">
      <w:pPr>
        <w:pStyle w:val="AllowPageBreak"/>
      </w:pPr>
    </w:p>
    <w:p w:rsidR="00000000" w:rsidRPr="00AB4D49" w:rsidP="00AB4D49">
      <w:pPr>
        <w:pStyle w:val="Heading1"/>
      </w:pPr>
      <w:bookmarkStart w:id="4" w:name="O_318958"/>
      <w:bookmarkEnd w:id="4"/>
      <w:r w:rsidRPr="00AB4D49">
        <w:t>Licensing/Regulatory Information</w:t>
      </w:r>
    </w:p>
    <w:p w:rsidR="00000000" w:rsidRPr="00AB4D49" w:rsidP="00AB4D49">
      <w:pPr>
        <w:pStyle w:val="BodyText"/>
      </w:pPr>
      <w:r w:rsidRPr="00AB4D49">
        <w:t>Not applicable.</w:t>
      </w:r>
    </w:p>
    <w:p w:rsidR="00000000" w:rsidRPr="00AB4D49" w:rsidP="00AB4D49">
      <w:pPr>
        <w:pStyle w:val="AllowPageBreak"/>
      </w:pPr>
    </w:p>
    <w:p w:rsidR="00000000" w:rsidRPr="00AB4D49" w:rsidP="00AB4D49">
      <w:pPr>
        <w:pStyle w:val="Heading1"/>
      </w:pPr>
      <w:bookmarkStart w:id="5" w:name="O_318951"/>
      <w:bookmarkEnd w:id="5"/>
      <w:r w:rsidRPr="00AB4D49">
        <w:t>Pre-Requisites</w:t>
      </w:r>
    </w:p>
    <w:p w:rsidR="00000000" w:rsidRPr="00AB4D49" w:rsidP="00AB4D49">
      <w:pPr>
        <w:pStyle w:val="BodyText"/>
      </w:pPr>
      <w:r w:rsidRPr="00AB4D49">
        <w:t>Not applicable.</w:t>
      </w:r>
    </w:p>
    <w:p w:rsidR="00000000" w:rsidRPr="00AB4D49" w:rsidP="00AB4D49">
      <w:pPr>
        <w:pStyle w:val="AllowPageBreak"/>
      </w:pPr>
    </w:p>
    <w:p w:rsidR="00000000" w:rsidRPr="00AB4D49" w:rsidP="00AB4D49">
      <w:pPr>
        <w:pStyle w:val="Heading1"/>
      </w:pPr>
      <w:bookmarkStart w:id="6" w:name="O_318956"/>
      <w:bookmarkEnd w:id="6"/>
      <w:r w:rsidRPr="00AB4D49">
        <w:t>Employability Skills Information</w:t>
      </w:r>
    </w:p>
    <w:p w:rsidR="00000000" w:rsidRPr="00AB4D49" w:rsidP="00AB4D49">
      <w:pPr>
        <w:pStyle w:val="BodyText"/>
      </w:pPr>
      <w:r w:rsidRPr="00AB4D49">
        <w:t>Not applicable.</w:t>
      </w:r>
    </w:p>
    <w:p w:rsidR="00000000" w:rsidRPr="00AB4D49" w:rsidP="00AB4D49">
      <w:pPr>
        <w:pStyle w:val="AllowPageBreak"/>
      </w:pPr>
    </w:p>
    <w:p w:rsidR="00000000" w:rsidRPr="00AB4D49" w:rsidP="00AB4D49">
      <w:pPr>
        <w:pStyle w:val="Heading1"/>
      </w:pPr>
      <w:bookmarkStart w:id="7" w:name="O_318962"/>
      <w:bookmarkEnd w:id="7"/>
      <w:r w:rsidRPr="00AB4D49">
        <w:t>Elements and Performance Criteria Pre-Content</w:t>
      </w:r>
    </w:p>
    <w:p w:rsidR="00000000" w:rsidRPr="00AB4D49" w:rsidP="00AB4D49">
      <w:pPr>
        <w:pStyle w:val="BodyText"/>
      </w:pPr>
      <w:r w:rsidRPr="00AB4D49">
        <w:t>Not applicable.</w:t>
      </w:r>
    </w:p>
    <w:p w:rsidR="00000000" w:rsidRPr="00AB4D49" w:rsidP="00AB4D49">
      <w:pPr>
        <w:pStyle w:val="AllowPageBreak"/>
      </w:pPr>
    </w:p>
    <w:p w:rsidR="00000000" w:rsidRPr="00AB4D49" w:rsidP="00AB4D49">
      <w:pPr>
        <w:pStyle w:val="Heading1"/>
      </w:pPr>
      <w:bookmarkStart w:id="8" w:name="O_318955"/>
      <w:bookmarkEnd w:id="8"/>
      <w:r w:rsidRPr="00AB4D4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124F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rPr>
                <w:rStyle w:val="SpecialBold"/>
              </w:rPr>
              <w:t>Elements and Performance Criteria</w:t>
            </w:r>
          </w:p>
        </w:tc>
      </w:tr>
      <w:tr w:rsidTr="00B124F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rPr>
                <w:rStyle w:val="SpecialBold"/>
              </w:rPr>
              <w:t>Performance Criteria</w:t>
            </w:r>
          </w:p>
        </w:tc>
      </w:tr>
      <w:tr w:rsidTr="00B124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1</w:t>
            </w:r>
          </w:p>
        </w:tc>
        <w:tc>
          <w:tcPr>
            <w:tcW w:w="30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Prepare to work in bulk material storage area</w:t>
            </w: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1.1</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Work to be undertaken is interpreted from work program where necessary, and confirmed with supervisor.</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t>1.2</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rPr>
                <w:rStyle w:val="SpecialBold"/>
              </w:rPr>
              <w:t xml:space="preserve">OHS hazards </w:t>
            </w:r>
            <w:r w:rsidRPr="00AB4D49">
              <w:t>are identified, risk assessed and suitable controls implemented.</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1.3</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Suitable </w:t>
            </w:r>
            <w:r w:rsidRPr="00AB4D49">
              <w:rPr>
                <w:rStyle w:val="SpecialBold"/>
              </w:rPr>
              <w:t xml:space="preserve">personal protective equipment </w:t>
            </w:r>
            <w:r w:rsidRPr="00AB4D49">
              <w:t>is selected, used and maintained.</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1.4</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Tools and </w:t>
            </w:r>
            <w:r w:rsidRPr="00AB4D49">
              <w:rPr>
                <w:rStyle w:val="SpecialBold"/>
              </w:rPr>
              <w:t xml:space="preserve">equipment </w:t>
            </w:r>
            <w:r w:rsidRPr="00AB4D49">
              <w:t>suitable for the work to be undertaken are selected, checked and maintained, if necessary.</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1.5</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Environmental implications of undertaking work in the </w:t>
            </w:r>
            <w:r w:rsidRPr="00AB4D49">
              <w:rPr>
                <w:rStyle w:val="SpecialBold"/>
              </w:rPr>
              <w:t>bulk material</w:t>
            </w:r>
            <w:r w:rsidRPr="00AB4D49">
              <w:rPr>
                <w:rStyle w:val="SpecialBold"/>
              </w:rPr>
              <w:t xml:space="preserve"> </w:t>
            </w:r>
            <w:r w:rsidRPr="00AB4D49">
              <w:t>storage area are identified, likely outcomes assessed and, if necessary, responsible action taken.</w:t>
            </w:r>
          </w:p>
        </w:tc>
      </w:tr>
      <w:tr w:rsidTr="00B124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2</w:t>
            </w:r>
          </w:p>
        </w:tc>
        <w:tc>
          <w:tcPr>
            <w:tcW w:w="30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Prepare </w:t>
            </w:r>
            <w:r w:rsidRPr="00AB4D49">
              <w:rPr>
                <w:rStyle w:val="SpecialBold"/>
              </w:rPr>
              <w:t xml:space="preserve">storage </w:t>
            </w:r>
            <w:r w:rsidRPr="00AB4D49">
              <w:t>area</w:t>
            </w: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2.1</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Storage site is </w:t>
            </w:r>
            <w:r w:rsidRPr="00AB4D49">
              <w:rPr>
                <w:rStyle w:val="SpecialBold"/>
              </w:rPr>
              <w:t xml:space="preserve">cleaned </w:t>
            </w:r>
            <w:r w:rsidRPr="00AB4D49">
              <w:t>of weeds, dust and spillage to organisation requirements.</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2.2</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Refuse is disposed of according to regulatory requirements.</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2.3</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Site is </w:t>
            </w:r>
            <w:r w:rsidRPr="00AB4D49">
              <w:rPr>
                <w:rStyle w:val="SpecialBold"/>
              </w:rPr>
              <w:t xml:space="preserve">maintained </w:t>
            </w:r>
            <w:r w:rsidRPr="00AB4D49">
              <w:t>in a clean and tidy condition according to organisation requirements.</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2.4</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Storage site is prepared according to OHS standards.</w:t>
            </w:r>
          </w:p>
        </w:tc>
      </w:tr>
      <w:tr w:rsidTr="00B124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3</w:t>
            </w:r>
          </w:p>
        </w:tc>
        <w:tc>
          <w:tcPr>
            <w:tcW w:w="30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Prepare storages</w:t>
            </w: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3.1</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Storages are prepared according to OHS standards.</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3.2</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Bulk material storages are cleaned of all residues according to organisation requirements.</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3.3</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Bulk material storages are checked for structural safety, damage or deterioration, and repaired or reported as required according to organisation requirements.</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3.4</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Temporary storages are prepared and erected to meet the needs of the organisation accordi</w:t>
            </w:r>
            <w:r w:rsidRPr="00AB4D49">
              <w:t>ng to OHS standards.</w:t>
            </w:r>
          </w:p>
        </w:tc>
      </w:tr>
      <w:tr w:rsidTr="00B124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4</w:t>
            </w:r>
          </w:p>
        </w:tc>
        <w:tc>
          <w:tcPr>
            <w:tcW w:w="30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Prepare bulk material handling machinery</w:t>
            </w: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4.1</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Bulk material handling machinery is cleaned free of contamination and residues according to organisation requirements.</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4.2</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Bulk material handling equipment is adjusted and set according to organisation requirements</w:t>
            </w:r>
            <w:r w:rsidRPr="00AB4D49">
              <w:rPr>
                <w:rStyle w:val="SpecialBold"/>
              </w:rPr>
              <w:t>.</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4.3</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Bulk material handling equipment is prepared ready for use according to manufacturers instructions and OHS standards.</w:t>
            </w:r>
          </w:p>
        </w:tc>
      </w:tr>
      <w:tr w:rsidTr="00B124F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5</w:t>
            </w:r>
          </w:p>
        </w:tc>
        <w:tc>
          <w:tcPr>
            <w:tcW w:w="3000" w:type="dxa"/>
            <w:vMerge w:val="restart"/>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Complete maintenance operations</w:t>
            </w:r>
          </w:p>
        </w:tc>
        <w:tc>
          <w:tcPr>
            <w:tcW w:w="500" w:type="dxa"/>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t>5.1</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rPr>
                <w:rStyle w:val="SpecialBold"/>
              </w:rPr>
              <w:t xml:space="preserve">Workplace information </w:t>
            </w:r>
            <w:r w:rsidRPr="00AB4D49">
              <w:t>is recorded clearly and accurately in the format and at the time required by the organization.</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t>5.2</w:t>
            </w:r>
          </w:p>
        </w:tc>
        <w:tc>
          <w:tcPr>
            <w:tcW w:w="51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rPr>
                <w:rStyle w:val="SpecialBold"/>
              </w:rPr>
              <w:t xml:space="preserve">Waste </w:t>
            </w:r>
            <w:r w:rsidRPr="00AB4D49">
              <w:t xml:space="preserve">is collected and disposed of or recycled to minimise damage to the </w:t>
            </w:r>
            <w:r w:rsidRPr="00AB4D49">
              <w:rPr>
                <w:rStyle w:val="SpecialBold"/>
              </w:rPr>
              <w:t>external environment</w:t>
            </w:r>
            <w:r w:rsidRPr="00AB4D49">
              <w:t>.</w:t>
            </w:r>
          </w:p>
        </w:tc>
      </w:tr>
      <w:tr w:rsidTr="00B124F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5.3</w:t>
            </w:r>
          </w:p>
        </w:tc>
        <w:tc>
          <w:tcPr>
            <w:tcW w:w="5100" w:type="dxa"/>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t>Tools and equipment are cleaned and stored according to organisation work procedures.</w:t>
            </w:r>
          </w:p>
        </w:tc>
      </w:tr>
    </w:tbl>
    <w:p w:rsidR="00000000" w:rsidRPr="00AB4D49" w:rsidP="00AB4D49">
      <w:pPr>
        <w:pStyle w:val="BodyText"/>
      </w:pPr>
    </w:p>
    <w:p w:rsidR="00000000" w:rsidRPr="00AB4D49" w:rsidP="00AB4D49">
      <w:pPr>
        <w:pStyle w:val="AllowPageBreak"/>
      </w:pPr>
    </w:p>
    <w:p w:rsidR="00000000" w:rsidRPr="00AB4D49" w:rsidP="00AB4D49">
      <w:pPr>
        <w:pStyle w:val="Heading1"/>
      </w:pPr>
      <w:bookmarkStart w:id="9" w:name="O_318954"/>
      <w:bookmarkEnd w:id="9"/>
      <w:r w:rsidRPr="00AB4D49">
        <w:t>Required Skills and Knowledge</w:t>
      </w:r>
    </w:p>
    <w:p w:rsidR="00000000" w:rsidRPr="00AB4D49" w:rsidP="00AB4D49">
      <w:pPr>
        <w:pStyle w:val="BodyText"/>
      </w:pPr>
      <w:r w:rsidRPr="00AB4D49">
        <w:t>Not applicable.</w:t>
      </w:r>
    </w:p>
    <w:p w:rsidR="00000000" w:rsidRPr="00AB4D49" w:rsidP="00AB4D49">
      <w:pPr>
        <w:pStyle w:val="AllowPageBreak"/>
      </w:pPr>
    </w:p>
    <w:p w:rsidR="00000000" w:rsidRPr="00AB4D49" w:rsidP="00AB4D49">
      <w:pPr>
        <w:pStyle w:val="Heading1"/>
      </w:pPr>
      <w:bookmarkStart w:id="10" w:name="O_318953"/>
      <w:bookmarkEnd w:id="10"/>
      <w:r w:rsidRPr="00AB4D49">
        <w:t>Evidence Guide</w:t>
      </w:r>
    </w:p>
    <w:tbl>
      <w:tblPr>
        <w:tblW w:w="0" w:type="auto"/>
        <w:tblLayout w:type="fixed"/>
        <w:tblCellMar>
          <w:left w:w="62" w:type="dxa"/>
          <w:right w:w="62" w:type="dxa"/>
        </w:tblCellMar>
        <w:tblLook w:val="0000"/>
      </w:tblPr>
      <w:tblGrid>
        <w:gridCol w:w="4500"/>
        <w:gridCol w:w="4500"/>
      </w:tblGrid>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B4D49">
            <w:pPr>
              <w:pStyle w:val="BodyText"/>
              <w:rPr>
                <w:lang w:val="en-NZ"/>
              </w:rPr>
            </w:pPr>
          </w:p>
        </w:tc>
      </w:tr>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rPr>
                <w:rStyle w:val="SpecialBold"/>
              </w:rPr>
              <w:t>What evidence is required to demonstrate competence for this standard as a whole</w:t>
            </w:r>
            <w:r w:rsidRPr="00AB4D49">
              <w:t>?</w:t>
            </w:r>
          </w:p>
          <w:p w:rsidR="00000000" w:rsidRPr="00AB4D49" w:rsidP="00AB4D49">
            <w:pPr>
              <w:pStyle w:val="BodyText"/>
            </w:pPr>
            <w:r w:rsidRPr="00AB4D49">
              <w:t>Competence in preparing bulk material storages requires evidence that the storage facility, the surrounding area, and the bulk material handling equipment are clean, operable</w:t>
            </w:r>
            <w:r w:rsidRPr="00AB4D49">
              <w:t>, and within the hygiene standards required by the organisation.</w:t>
            </w:r>
          </w:p>
          <w:p w:rsidR="00000000" w:rsidP="00AB4D49">
            <w:pPr>
              <w:pStyle w:val="BodyText"/>
              <w:rPr>
                <w:lang w:val="en-NZ"/>
              </w:rPr>
            </w:pPr>
            <w:r w:rsidRPr="00AB4D49">
              <w:t xml:space="preserve">The skills and knowledge required to prepare bulk material storages must be </w:t>
            </w:r>
            <w:r w:rsidRPr="00AB4D49">
              <w:rPr>
                <w:rStyle w:val="SpecialBold"/>
              </w:rPr>
              <w:t>transferable</w:t>
            </w:r>
            <w:r w:rsidRPr="00AB4D49">
              <w:t xml:space="preserve"> to a different work environment.  For example, across a range of storage facility types, materials and</w:t>
            </w:r>
            <w:r w:rsidRPr="00AB4D49">
              <w:t xml:space="preserve"> enterprise guidelines. </w:t>
            </w:r>
          </w:p>
        </w:tc>
      </w:tr>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B4D49">
            <w:pPr>
              <w:pStyle w:val="BodyText"/>
              <w:rPr>
                <w:lang w:val="en-NZ"/>
              </w:rPr>
            </w:pP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rPr>
                <w:rStyle w:val="SpecialBold"/>
              </w:rPr>
              <w:t>What specific knowledge is needed to achieve the performance criteria</w:t>
            </w:r>
            <w:r w:rsidRPr="00AB4D49">
              <w:t xml:space="preserve">? </w:t>
            </w:r>
          </w:p>
        </w:tc>
        <w:tc>
          <w:tcPr>
            <w:tcW w:w="4500" w:type="dxa"/>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t>Knowledge and understanding are essential to apply this standard in the workplace, to transfer the skills to other contexts, and to deal with unplanned ev</w:t>
            </w:r>
            <w:r w:rsidRPr="00AB4D49">
              <w:t xml:space="preserve">ents.  The knowledge requirements for this competency standard are listed below:    </w:t>
            </w:r>
          </w:p>
          <w:p w:rsidR="00000000" w:rsidRPr="00AB4D49" w:rsidP="00AB4D49">
            <w:pPr>
              <w:pStyle w:val="BodyText"/>
            </w:pPr>
            <w:r w:rsidRPr="00AB4D49">
              <w:t xml:space="preserve">range of construction methods, potential hazards, safety and structural requirements for storage </w:t>
            </w:r>
          </w:p>
          <w:p w:rsidR="00000000" w:rsidRPr="00AB4D49" w:rsidP="00AB4D49">
            <w:pPr>
              <w:pStyle w:val="BodyText"/>
            </w:pPr>
            <w:r w:rsidRPr="00AB4D49">
              <w:t>erection/dismantling for types of temporary storage used by organisation</w:t>
            </w:r>
          </w:p>
          <w:p w:rsidR="00000000" w:rsidRPr="00AB4D49" w:rsidP="00AB4D49">
            <w:pPr>
              <w:pStyle w:val="BodyText"/>
            </w:pPr>
            <w:r w:rsidRPr="00AB4D49">
              <w:t>organisation and commodity quality requirements</w:t>
            </w:r>
          </w:p>
          <w:p w:rsidR="00000000" w:rsidRPr="00AB4D49" w:rsidP="00AB4D49">
            <w:pPr>
              <w:pStyle w:val="BodyText"/>
            </w:pPr>
            <w:r w:rsidRPr="00AB4D49">
              <w:t>.organisation hygiene requirements</w:t>
            </w:r>
          </w:p>
          <w:p w:rsidR="00000000" w:rsidRPr="00AB4D49" w:rsidP="00AB4D49">
            <w:pPr>
              <w:pStyle w:val="BodyText"/>
            </w:pPr>
            <w:r w:rsidRPr="00AB4D49">
              <w:t>typical signs of damage to be documented and reported</w:t>
            </w:r>
          </w:p>
          <w:p w:rsidR="00000000" w:rsidRPr="00AB4D49" w:rsidP="00AB4D49">
            <w:pPr>
              <w:pStyle w:val="BodyText"/>
            </w:pPr>
            <w:r w:rsidRPr="00AB4D49">
              <w:t>appropriate legislative requirements, manufacturers instructions and organisation procedures/ instructions</w:t>
            </w:r>
          </w:p>
          <w:p w:rsidR="00000000" w:rsidRPr="00AB4D49" w:rsidP="00AB4D49">
            <w:pPr>
              <w:pStyle w:val="BodyText"/>
            </w:pPr>
            <w:r w:rsidRPr="00AB4D49">
              <w:t xml:space="preserve">appropriate </w:t>
            </w:r>
            <w:r w:rsidRPr="00AB4D49">
              <w:t>action in contingency situations</w:t>
            </w:r>
          </w:p>
          <w:p w:rsidR="00000000" w:rsidRPr="00AB4D49" w:rsidP="00AB4D49">
            <w:pPr>
              <w:pStyle w:val="BodyText"/>
            </w:pPr>
            <w:r w:rsidRPr="00AB4D49">
              <w:t>organisation requirements for protective equipment and safe practices in relation to OHS</w:t>
            </w:r>
          </w:p>
          <w:p w:rsidR="00000000" w:rsidRPr="00AB4D49" w:rsidP="00AB4D49">
            <w:pPr>
              <w:pStyle w:val="BodyText"/>
            </w:pPr>
            <w:r w:rsidRPr="00AB4D49">
              <w:t>pre-operational and safety checks, servicing and maintenance procedures for tools and equipment</w:t>
            </w:r>
          </w:p>
          <w:p w:rsidR="00000000" w:rsidRPr="00AB4D49" w:rsidP="00AB4D49">
            <w:pPr>
              <w:pStyle w:val="BodyText"/>
            </w:pPr>
            <w:r w:rsidRPr="00AB4D49">
              <w:t xml:space="preserve">potential hazards associated with the </w:t>
            </w:r>
            <w:r w:rsidRPr="00AB4D49">
              <w:t>operation of basic tools and equipment</w:t>
            </w:r>
          </w:p>
          <w:p w:rsidR="00000000" w:rsidRPr="00AB4D49" w:rsidP="00AB4D49">
            <w:pPr>
              <w:pStyle w:val="BodyText"/>
            </w:pPr>
            <w:r w:rsidRPr="00AB4D49">
              <w:t>general machine maintenance procedures</w:t>
            </w:r>
          </w:p>
          <w:p w:rsidR="00000000" w:rsidRPr="00AB4D49" w:rsidP="00AB4D49">
            <w:pPr>
              <w:pStyle w:val="BodyText"/>
            </w:pPr>
            <w:r w:rsidRPr="00AB4D49">
              <w:t>machinery operating principles and operating methods</w:t>
            </w:r>
          </w:p>
          <w:p w:rsidR="00000000" w:rsidRPr="00AB4D49" w:rsidP="00AB4D49">
            <w:pPr>
              <w:pStyle w:val="BodyText"/>
            </w:pPr>
            <w:r w:rsidRPr="00AB4D49">
              <w:t>machinery storage and protection methods</w:t>
            </w:r>
          </w:p>
          <w:p w:rsidR="00000000" w:rsidRPr="00AB4D49" w:rsidP="00AB4D49">
            <w:pPr>
              <w:pStyle w:val="BodyText"/>
            </w:pPr>
            <w:r w:rsidRPr="00AB4D49">
              <w:t>relevant State/Territory legislation, regulations and codes of practice with regard to workplace OHS, and the use and control of machinery and equipment</w:t>
            </w:r>
          </w:p>
          <w:p w:rsidR="00000000" w:rsidRPr="00AB4D49" w:rsidP="00AB4D49">
            <w:pPr>
              <w:pStyle w:val="BodyText"/>
            </w:pPr>
            <w:r w:rsidRPr="00AB4D49">
              <w:t>environmental impacts associated with the operation of machinery and equipment</w:t>
            </w:r>
          </w:p>
          <w:p w:rsidR="00000000" w:rsidRPr="00AB4D49" w:rsidP="00AB4D49">
            <w:pPr>
              <w:pStyle w:val="BodyText"/>
            </w:pPr>
            <w:r w:rsidRPr="00AB4D49">
              <w:t>personal protective clot</w:t>
            </w:r>
            <w:r w:rsidRPr="00AB4D49">
              <w:t>hing and equipment and when and how it should be used</w:t>
            </w:r>
          </w:p>
          <w:p w:rsidR="00000000" w:rsidRPr="00AB4D49" w:rsidP="00AB4D49">
            <w:pPr>
              <w:pStyle w:val="BodyText"/>
            </w:pPr>
            <w:r w:rsidRPr="00AB4D49">
              <w:t>cleaning and storage of machinery, equipment and materials</w:t>
            </w:r>
          </w:p>
          <w:p w:rsidR="00000000" w:rsidP="00AB4D49">
            <w:pPr>
              <w:pStyle w:val="BodyText"/>
              <w:rPr>
                <w:lang w:val="en-NZ"/>
              </w:rPr>
            </w:pPr>
            <w:r w:rsidRPr="00AB4D49">
              <w:t xml:space="preserve">organisation recording and reporting procedures.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rPr>
                <w:rStyle w:val="SpecialBold"/>
              </w:rPr>
              <w:t>What specific skills are needed to achieve the performance criteria</w:t>
            </w:r>
            <w:r w:rsidRPr="00AB4D49">
              <w:t xml:space="preserve">? </w:t>
            </w:r>
          </w:p>
        </w:tc>
        <w:tc>
          <w:tcPr>
            <w:tcW w:w="4500" w:type="dxa"/>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t>To achieve the perf</w:t>
            </w:r>
            <w:r w:rsidRPr="00AB4D49">
              <w:t xml:space="preserve">ormance criteria, appropriate literacy and numeracy levels as well as some complementary skills are required.  These skills are:    </w:t>
            </w:r>
          </w:p>
          <w:p w:rsidR="00000000" w:rsidRPr="00AB4D49" w:rsidP="00AB4D49">
            <w:pPr>
              <w:pStyle w:val="BodyText"/>
            </w:pPr>
            <w:r w:rsidRPr="00AB4D49">
              <w:t>erect simple temporary bulk material storages</w:t>
            </w:r>
          </w:p>
          <w:p w:rsidR="00000000" w:rsidRPr="00AB4D49" w:rsidP="00AB4D49">
            <w:pPr>
              <w:pStyle w:val="BodyText"/>
            </w:pPr>
            <w:r w:rsidRPr="00AB4D49">
              <w:t>use communication systems</w:t>
            </w:r>
          </w:p>
          <w:p w:rsidR="00000000" w:rsidRPr="00AB4D49" w:rsidP="00AB4D49">
            <w:pPr>
              <w:pStyle w:val="BodyText"/>
            </w:pPr>
            <w:r w:rsidRPr="00AB4D49">
              <w:t>check equipment and storage facilities, and identif</w:t>
            </w:r>
            <w:r w:rsidRPr="00AB4D49">
              <w:t>y current or impending faults</w:t>
            </w:r>
          </w:p>
          <w:p w:rsidR="00000000" w:rsidRPr="00AB4D49" w:rsidP="00AB4D49">
            <w:pPr>
              <w:pStyle w:val="BodyText"/>
            </w:pPr>
            <w:r w:rsidRPr="00AB4D49">
              <w:t>handle and manoeuvre equipment</w:t>
            </w:r>
          </w:p>
          <w:p w:rsidR="00000000" w:rsidRPr="00AB4D49" w:rsidP="00AB4D49">
            <w:pPr>
              <w:pStyle w:val="BodyText"/>
            </w:pPr>
            <w:r w:rsidRPr="00AB4D49">
              <w:t>complete pre-operational checks on basic tools and equipment</w:t>
            </w:r>
          </w:p>
          <w:p w:rsidR="00000000" w:rsidRPr="00AB4D49" w:rsidP="00AB4D49">
            <w:pPr>
              <w:pStyle w:val="BodyText"/>
            </w:pPr>
            <w:r w:rsidRPr="00AB4D49">
              <w:t>perform routine safety, service and maintenance procedures on tools, equipment and machinery</w:t>
            </w:r>
          </w:p>
          <w:p w:rsidR="00000000" w:rsidRPr="00AB4D49" w:rsidP="00AB4D49">
            <w:pPr>
              <w:pStyle w:val="BodyText"/>
            </w:pPr>
            <w:r w:rsidRPr="00AB4D49">
              <w:t>operate hand and independently powered to</w:t>
            </w:r>
            <w:r w:rsidRPr="00AB4D49">
              <w:t>ols and cleaning equipment to industry standards</w:t>
            </w:r>
          </w:p>
          <w:p w:rsidR="00000000" w:rsidRPr="00AB4D49" w:rsidP="00AB4D49">
            <w:pPr>
              <w:pStyle w:val="BodyText"/>
            </w:pPr>
            <w:r w:rsidRPr="00AB4D49">
              <w:t>clean, secure and store machinery and equipment</w:t>
            </w:r>
          </w:p>
          <w:p w:rsidR="00000000" w:rsidRPr="00AB4D49" w:rsidP="00AB4D49">
            <w:pPr>
              <w:pStyle w:val="BodyText"/>
            </w:pPr>
            <w:r w:rsidRPr="00AB4D49">
              <w:t>perform basic trouble shooting</w:t>
            </w:r>
          </w:p>
          <w:p w:rsidR="00000000" w:rsidRPr="00AB4D49" w:rsidP="00AB4D49">
            <w:pPr>
              <w:pStyle w:val="BodyText"/>
            </w:pPr>
            <w:r w:rsidRPr="00AB4D49">
              <w:t>recognise and rectify minor operational faults</w:t>
            </w:r>
          </w:p>
          <w:p w:rsidR="00000000" w:rsidRPr="00AB4D49" w:rsidP="00AB4D49">
            <w:pPr>
              <w:pStyle w:val="BodyText"/>
            </w:pPr>
            <w:r w:rsidRPr="00AB4D49">
              <w:t>handle hazardous substances (fuels) safely</w:t>
            </w:r>
          </w:p>
          <w:p w:rsidR="00000000" w:rsidRPr="00AB4D49" w:rsidP="00AB4D49">
            <w:pPr>
              <w:pStyle w:val="BodyText"/>
            </w:pPr>
            <w:r w:rsidRPr="00AB4D49">
              <w:t>read and interpret manufacturers specifications, work and maintenance plans, and Material Safety Data Sheets</w:t>
            </w:r>
          </w:p>
          <w:p w:rsidR="00000000" w:rsidP="00AB4D49">
            <w:pPr>
              <w:pStyle w:val="BodyText"/>
              <w:rPr>
                <w:lang w:val="en-NZ"/>
              </w:rPr>
            </w:pPr>
            <w:r w:rsidRPr="00AB4D49">
              <w:t xml:space="preserve">interpret and apply task instructions, communicate with work team and supervisor, and record and report faults, workplace hazards and accidents.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p>
        </w:tc>
      </w:tr>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rPr>
                <w:rStyle w:val="SpecialBold"/>
              </w:rPr>
              <w:t>What processes should be applied to this competency standard</w:t>
            </w:r>
            <w:r w:rsidRPr="00AB4D49">
              <w:t>?</w:t>
            </w:r>
          </w:p>
          <w:p w:rsidR="00000000" w:rsidP="00AB4D49">
            <w:pPr>
              <w:pStyle w:val="BodyText"/>
              <w:rPr>
                <w:lang w:val="en-NZ"/>
              </w:rPr>
            </w:pPr>
            <w:r w:rsidRPr="00AB4D49">
              <w:t>There are a number of processes that are learnt throughout work and life, which are required in all jobs.  They are fundamental processes and generally transferable to other work functions</w:t>
            </w:r>
            <w:r w:rsidRPr="00AB4D49">
              <w:t xml:space="preserve">.  Some of these are covered by the </w:t>
            </w:r>
            <w:r w:rsidRPr="00AB4D49">
              <w:rPr>
                <w:rStyle w:val="SpecialBold"/>
              </w:rPr>
              <w:t>key competencies</w:t>
            </w:r>
            <w:r w:rsidRPr="00AB4D49">
              <w:t>, although others may be added.  The questions below highlight how these processes are applied in this competency standard.  Following each question a number in brackets indicates the level to which the k</w:t>
            </w:r>
            <w:r w:rsidRPr="00AB4D49">
              <w:t xml:space="preserve">ey competency needs to be demonstrated where 0 = not required, 1 = perform the process, 2 = perform and administer the process and 3 = perform, administer and design the process.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1. How can communication of ideas and information (1) be applied?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In inte</w:t>
            </w:r>
            <w:r w:rsidRPr="00AB4D49">
              <w:t xml:space="preserve">rpreting and clarifying the work that is required to be done with employer/manager and other co-workers.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2. How can information be collected, analysed and organised (1)?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In determining what work is required and what resources/tools will be needed.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3. How are activities planned and organised (1)?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In working out what order the work should be done to co-ordinate with other activities on the site.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4. How can </w:t>
            </w:r>
            <w:r w:rsidRPr="00AB4D49">
              <w:rPr>
                <w:rStyle w:val="SpecialBold"/>
              </w:rPr>
              <w:t>team work</w:t>
            </w:r>
            <w:r w:rsidRPr="00AB4D49">
              <w:t xml:space="preserve"> (1) be applied?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In completing specified activities and operations with co-workers.</w:t>
            </w:r>
            <w:r w:rsidRPr="00AB4D49">
              <w:t xml:space="preserve">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5. How can the use of </w:t>
            </w:r>
            <w:r w:rsidRPr="00AB4D49">
              <w:rPr>
                <w:rStyle w:val="SpecialBold"/>
              </w:rPr>
              <w:t>mathematical ideas and techniques</w:t>
            </w:r>
            <w:r w:rsidRPr="00AB4D49">
              <w:t xml:space="preserve"> (1) be applied?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In calibrating and maintaining the equipment and tools used.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6. How can </w:t>
            </w:r>
            <w:r w:rsidRPr="00AB4D49">
              <w:rPr>
                <w:rStyle w:val="SpecialBold"/>
              </w:rPr>
              <w:t>problem</w:t>
            </w:r>
            <w:r w:rsidRPr="00AB4D49">
              <w:t>-</w:t>
            </w:r>
            <w:r w:rsidRPr="00AB4D49">
              <w:rPr>
                <w:rStyle w:val="SpecialBold"/>
              </w:rPr>
              <w:t>solving skills</w:t>
            </w:r>
            <w:r w:rsidRPr="00AB4D49">
              <w:t xml:space="preserve"> (1) be applied?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In assessing the extent of maintenance requirements and selecting </w:t>
            </w:r>
            <w:r w:rsidRPr="00AB4D49">
              <w:t xml:space="preserve">an approach for the repair.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7. How can the </w:t>
            </w:r>
            <w:r w:rsidRPr="00AB4D49">
              <w:rPr>
                <w:rStyle w:val="SpecialBold"/>
              </w:rPr>
              <w:t>use of technology</w:t>
            </w:r>
            <w:r w:rsidRPr="00AB4D49">
              <w:t xml:space="preserve"> (</w:t>
            </w:r>
            <w:r w:rsidRPr="00AB4D49">
              <w:rPr>
                <w:rStyle w:val="SpecialBold"/>
              </w:rPr>
              <w:t>1</w:t>
            </w:r>
            <w:r w:rsidRPr="00AB4D49">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In the use of communication equipment.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p>
        </w:tc>
      </w:tr>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rPr>
                <w:rStyle w:val="SpecialBold"/>
              </w:rPr>
              <w:t>Are there other competency standards that could be assessed with this one</w:t>
            </w:r>
            <w:r w:rsidRPr="00AB4D49">
              <w:t>?</w:t>
            </w:r>
          </w:p>
          <w:p w:rsidR="00000000" w:rsidP="00AB4D49">
            <w:pPr>
              <w:pStyle w:val="BodyText"/>
              <w:rPr>
                <w:lang w:val="en-NZ"/>
              </w:rPr>
            </w:pPr>
            <w:r w:rsidRPr="00AB4D49">
              <w:t xml:space="preserve">This competency standard </w:t>
            </w:r>
            <w:r w:rsidRPr="00AB4D49">
              <w:rPr>
                <w:rStyle w:val="SpecialBold"/>
              </w:rPr>
              <w:t>could</w:t>
            </w:r>
            <w:r w:rsidRPr="00AB4D49">
              <w:t xml:space="preserve"> be assessed on its own or in combination with other competencies relevant to the job function.   </w:t>
            </w:r>
          </w:p>
        </w:tc>
      </w:tr>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B4D49">
            <w:pPr>
              <w:pStyle w:val="BodyText"/>
              <w:rPr>
                <w:lang w:val="en-NZ"/>
              </w:rPr>
            </w:pPr>
          </w:p>
        </w:tc>
      </w:tr>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t xml:space="preserve">There is essential information about </w:t>
            </w:r>
            <w:r w:rsidRPr="00AB4D49">
              <w:rPr>
                <w:rStyle w:val="SpecialBold"/>
              </w:rPr>
              <w:t>assessing this competency standard for consistent performance</w:t>
            </w:r>
            <w:r w:rsidRPr="00AB4D49">
              <w:t xml:space="preserve"> and </w:t>
            </w:r>
            <w:r w:rsidRPr="00AB4D49">
              <w:rPr>
                <w:rStyle w:val="SpecialBold"/>
              </w:rPr>
              <w:t>where and how it may be assessed</w:t>
            </w:r>
            <w:r w:rsidRPr="00AB4D49">
              <w:t>, in the Assessme</w:t>
            </w:r>
            <w:r w:rsidRPr="00AB4D49">
              <w:t xml:space="preserve">nt Guidelines for this Training Package.  All users of these competency standards must have </w:t>
            </w:r>
            <w:r w:rsidRPr="00AB4D49">
              <w:rPr>
                <w:rStyle w:val="SpecialBold"/>
              </w:rPr>
              <w:t>access</w:t>
            </w:r>
            <w:r w:rsidRPr="00AB4D49">
              <w:t xml:space="preserve"> to the </w:t>
            </w:r>
            <w:r w:rsidRPr="00AB4D49">
              <w:rPr>
                <w:rStyle w:val="SpecialBold"/>
              </w:rPr>
              <w:t>Assessment Guidelines</w:t>
            </w:r>
            <w:r w:rsidRPr="00AB4D49">
              <w:t xml:space="preserve">.  Further advice may also be sought from the relevant </w:t>
            </w:r>
            <w:r w:rsidRPr="00AB4D49">
              <w:rPr>
                <w:rStyle w:val="SpecialBold"/>
              </w:rPr>
              <w:t>sector booklet</w:t>
            </w:r>
            <w:r w:rsidRPr="00AB4D49">
              <w:t xml:space="preserve">. </w:t>
            </w:r>
          </w:p>
        </w:tc>
      </w:tr>
    </w:tbl>
    <w:p w:rsidR="00000000" w:rsidRPr="00AB4D49" w:rsidP="00AB4D49">
      <w:pPr>
        <w:pStyle w:val="BodyText"/>
      </w:pPr>
    </w:p>
    <w:p w:rsidR="00000000" w:rsidRPr="00AB4D49" w:rsidP="00AB4D49">
      <w:pPr>
        <w:pStyle w:val="AllowPageBreak"/>
      </w:pPr>
    </w:p>
    <w:p w:rsidR="00000000" w:rsidRPr="00AB4D49" w:rsidP="00AB4D49">
      <w:pPr>
        <w:pStyle w:val="Heading1"/>
      </w:pPr>
      <w:bookmarkStart w:id="11" w:name="O_318952"/>
      <w:bookmarkEnd w:id="11"/>
      <w:r w:rsidRPr="00AB4D49">
        <w:t>Range Statement</w:t>
      </w:r>
    </w:p>
    <w:tbl>
      <w:tblPr>
        <w:tblW w:w="0" w:type="auto"/>
        <w:tblLayout w:type="fixed"/>
        <w:tblCellMar>
          <w:left w:w="62" w:type="dxa"/>
          <w:right w:w="62" w:type="dxa"/>
        </w:tblCellMar>
        <w:tblLook w:val="0000"/>
      </w:tblPr>
      <w:tblGrid>
        <w:gridCol w:w="4500"/>
        <w:gridCol w:w="4500"/>
      </w:tblGrid>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rPr>
                <w:rStyle w:val="SpecialBold"/>
              </w:rPr>
              <w:t>Range of Variables</w:t>
            </w:r>
          </w:p>
          <w:p w:rsidR="00000000" w:rsidP="00AB4D49">
            <w:pPr>
              <w:pStyle w:val="BodyText"/>
              <w:rPr>
                <w:lang w:val="en-NZ"/>
              </w:rPr>
            </w:pPr>
            <w:r w:rsidRPr="00AB4D49">
              <w:t>Th</w:t>
            </w:r>
            <w:r w:rsidRPr="00AB4D49">
              <w:t>e Range of Variables explains the range of contexts within which the performance and knowledge requirements of this standard may be assessed.  The scope of variables chosen in training and assessment may depend on the work contexts</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w:t>
            </w:r>
            <w:r w:rsidRPr="00AB4D49">
              <w:rPr>
                <w:rStyle w:val="SpecialBold"/>
              </w:rPr>
              <w:t>OHS hazards</w:t>
            </w:r>
            <w:r w:rsidRPr="00AB4D49">
              <w:t xml:space="preserve"> apply to this standard?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Amongst the risks are operating and maintaining machinery and equipment, including hydraulics and exposed moving parts, noise, organic and other dusts, working with, transporting and storing hazardous substances (such as pesticide</w:t>
            </w:r>
            <w:r w:rsidRPr="00AB4D49">
              <w:t xml:space="preserve">s), using fumigants, working at heights, and working on the bulk material mass.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actions could be taken to eliminate or minimise </w:t>
            </w:r>
            <w:r w:rsidRPr="00AB4D49">
              <w:rPr>
                <w:rStyle w:val="SpecialBold"/>
              </w:rPr>
              <w:t>OHS</w:t>
            </w:r>
            <w:r w:rsidRPr="00AB4D49">
              <w:t xml:space="preserve"> risk? </w:t>
            </w:r>
          </w:p>
        </w:tc>
        <w:tc>
          <w:tcPr>
            <w:tcW w:w="4500" w:type="dxa"/>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t>The range of actions are both systemic and at an operational level.  These are listed below.</w:t>
            </w:r>
          </w:p>
          <w:p w:rsidR="00000000" w:rsidP="00AB4D49">
            <w:pPr>
              <w:pStyle w:val="BodyText"/>
              <w:rPr>
                <w:lang w:val="en-NZ"/>
              </w:rPr>
            </w:pPr>
            <w:r w:rsidRPr="00AB4D49">
              <w:rPr>
                <w:rStyle w:val="SpecialBold"/>
              </w:rPr>
              <w:t>Systems</w:t>
            </w:r>
            <w:r w:rsidRPr="00AB4D49">
              <w:t xml:space="preserve"> should be</w:t>
            </w:r>
            <w:r w:rsidRPr="00AB4D49">
              <w:t xml:space="preserve"> in place to ensure the safe operation and maintenance of machinery and equipment.  Precautions should also be in place to minimise exposure to noise and organic and other dusts.  Systems and procedures for handling and storing bulk material, as well as wo</w:t>
            </w:r>
            <w:r w:rsidRPr="00AB4D49">
              <w:t xml:space="preserve">rking with and around electricity, should also be in place.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AB4D49">
            <w:pPr>
              <w:pStyle w:val="BodyText"/>
              <w:keepNext w:val="0"/>
              <w:keepLines w:val="0"/>
              <w:contextualSpacing w:val="0"/>
            </w:pPr>
          </w:p>
        </w:tc>
        <w:tc>
          <w:tcPr>
            <w:tcW w:w="4500" w:type="dxa"/>
            <w:tcBorders>
              <w:top w:val="nil"/>
              <w:left w:val="nil"/>
              <w:bottom w:val="nil"/>
              <w:right w:val="nil"/>
            </w:tcBorders>
            <w:tcMar>
              <w:top w:w="0" w:type="dxa"/>
              <w:left w:w="62" w:type="dxa"/>
              <w:bottom w:w="0" w:type="dxa"/>
              <w:right w:w="62" w:type="dxa"/>
            </w:tcMar>
          </w:tcPr>
          <w:p w:rsidR="00000000" w:rsidRPr="00AB4D49" w:rsidP="00AB4D49">
            <w:pPr>
              <w:pStyle w:val="BodyText"/>
            </w:pPr>
            <w:r w:rsidRPr="00AB4D49">
              <w:rPr>
                <w:rStyle w:val="SpecialBold"/>
              </w:rPr>
              <w:t>Fixtures</w:t>
            </w:r>
            <w:r w:rsidRPr="00AB4D49">
              <w:t xml:space="preserve"> should be in place in all silos and storage sheds, including appropriate access ladders, hand rails and ladder cages.</w:t>
            </w:r>
          </w:p>
          <w:p w:rsidR="00000000" w:rsidRPr="00AB4D49" w:rsidP="00AB4D49">
            <w:pPr>
              <w:pStyle w:val="BodyText"/>
            </w:pPr>
            <w:r w:rsidRPr="00AB4D49">
              <w:rPr>
                <w:rStyle w:val="SpecialBold"/>
              </w:rPr>
              <w:t>Personal protective equipment</w:t>
            </w:r>
            <w:r w:rsidRPr="00AB4D49">
              <w:t xml:space="preserve"> should be selected, used and maintai</w:t>
            </w:r>
            <w:r w:rsidRPr="00AB4D49">
              <w:t>ned.</w:t>
            </w:r>
          </w:p>
          <w:p w:rsidR="00000000" w:rsidRPr="00AB4D49" w:rsidP="00AB4D49">
            <w:pPr>
              <w:pStyle w:val="BodyText"/>
            </w:pPr>
            <w:r w:rsidRPr="00AB4D49">
              <w:rPr>
                <w:rStyle w:val="SpecialBold"/>
              </w:rPr>
              <w:t>Environmental</w:t>
            </w:r>
            <w:r w:rsidRPr="00AB4D49">
              <w:t xml:space="preserve"> conditions should be controlled.  For example, keeping moisture levels as low as possible will reduce the likelihood of fire and silo collapse.</w:t>
            </w:r>
          </w:p>
          <w:p w:rsidR="00000000" w:rsidRPr="00AB4D49" w:rsidP="00AB4D49">
            <w:pPr>
              <w:pStyle w:val="BodyText"/>
            </w:pPr>
            <w:r w:rsidRPr="00AB4D49">
              <w:rPr>
                <w:rStyle w:val="SpecialBold"/>
              </w:rPr>
              <w:t>Procedures</w:t>
            </w:r>
            <w:r w:rsidRPr="00AB4D49">
              <w:t xml:space="preserve"> should be in place and used for working on top of stored bulk material, working wi</w:t>
            </w:r>
            <w:r w:rsidRPr="00AB4D49">
              <w:t>th bulk material mass movement and stability, working within confined working spaces, moving vehicles, and working at height.</w:t>
            </w:r>
          </w:p>
          <w:p w:rsidR="00000000" w:rsidP="00AB4D49">
            <w:pPr>
              <w:pStyle w:val="BodyText"/>
              <w:rPr>
                <w:lang w:val="en-NZ"/>
              </w:rPr>
            </w:pPr>
            <w:r w:rsidRPr="00AB4D49">
              <w:rPr>
                <w:rStyle w:val="SpecialBold"/>
              </w:rPr>
              <w:t>Record keeping</w:t>
            </w:r>
            <w:r w:rsidRPr="00AB4D49">
              <w:t xml:space="preserve"> should ensure that requirements in relation to properly observing and using product labels and MSDS sheets, instruc</w:t>
            </w:r>
            <w:r w:rsidRPr="00AB4D49">
              <w:t xml:space="preserve">tion manuals and written organisational procedures.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w:t>
            </w:r>
            <w:r w:rsidRPr="00AB4D49">
              <w:rPr>
                <w:rStyle w:val="SpecialBold"/>
              </w:rPr>
              <w:t>personal protective clothing and equipment</w:t>
            </w:r>
            <w:r w:rsidRPr="00AB4D49">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Boots, hat/hard hat, overalls, gloves, protective eyewear, hearing protection, respirator or face mask, and sun protect</w:t>
            </w:r>
            <w:r w:rsidRPr="00AB4D49">
              <w:t xml:space="preserve">ion (sun hat, sun screen).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w:t>
            </w:r>
            <w:r w:rsidRPr="00AB4D49">
              <w:rPr>
                <w:rStyle w:val="SpecialBold"/>
              </w:rPr>
              <w:t>equipment</w:t>
            </w:r>
            <w:r w:rsidRPr="00AB4D49">
              <w:t xml:space="preserve"> is likely to be used for the cleaning and maintenance work?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Cleaning equipment for hand use, air compressors, vacuum cleaners, mobile load handling plant, mowers/slashers, loading and unloading equipment, </w:t>
            </w:r>
            <w:r w:rsidRPr="00AB4D49">
              <w:t xml:space="preserve">tractors, and portable augers.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kind of preparation is required for cleaning and mobile </w:t>
            </w:r>
            <w:r w:rsidRPr="00AB4D49">
              <w:rPr>
                <w:rStyle w:val="SpecialBold"/>
              </w:rPr>
              <w:t>equipment</w:t>
            </w:r>
            <w:r w:rsidRPr="00AB4D49">
              <w:t xml:space="preserve">?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Site cleaning and mobile equipment use includes pre-operational checks, start-up, shutdown, and minor servicing to organisation requirements.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w:t>
            </w:r>
            <w:r w:rsidRPr="00AB4D49">
              <w:rPr>
                <w:rStyle w:val="SpecialBold"/>
              </w:rPr>
              <w:t>b</w:t>
            </w:r>
            <w:r w:rsidRPr="00AB4D49">
              <w:rPr>
                <w:rStyle w:val="SpecialBold"/>
              </w:rPr>
              <w:t>ulk</w:t>
            </w:r>
            <w:r w:rsidRPr="00AB4D49">
              <w:t xml:space="preserve"> materials may be stored at the site?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Bulk materials stored may include the entire range produced or used by the organisation and may include grains (cereals, legumes, pulses, oilseeds, or pasture seeds), animal feed (e.g. meal), flour and fertilizers.</w:t>
            </w:r>
            <w:r w:rsidRPr="00AB4D49">
              <w:t xml:space="preserve">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w:t>
            </w:r>
            <w:r w:rsidRPr="00AB4D49">
              <w:rPr>
                <w:rStyle w:val="SpecialBold"/>
              </w:rPr>
              <w:t>storage</w:t>
            </w:r>
            <w:r w:rsidRPr="00AB4D49">
              <w:t xml:space="preserve"> facilities and surroundings might be subject to maintenance and cleaning?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They may be permanent and/or temporary storages, fixed and/or portable commodity handling equipment, the surrounding areas, entry, exit and site roads.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areas </w:t>
            </w:r>
            <w:r w:rsidRPr="00AB4D49">
              <w:t xml:space="preserve">are subject to the </w:t>
            </w:r>
            <w:r w:rsidRPr="00AB4D49">
              <w:rPr>
                <w:rStyle w:val="SpecialBold"/>
              </w:rPr>
              <w:t>cleaning</w:t>
            </w:r>
            <w:r w:rsidRPr="00AB4D49">
              <w:t xml:space="preserve"> activities?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They are the handling of equipment, storage facilities, buildings and surrounding grounds.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w:t>
            </w:r>
            <w:r w:rsidRPr="00AB4D49">
              <w:rPr>
                <w:rStyle w:val="SpecialBold"/>
              </w:rPr>
              <w:t>cleaning</w:t>
            </w:r>
            <w:r w:rsidRPr="00AB4D49">
              <w:t xml:space="preserve"> and </w:t>
            </w:r>
            <w:r w:rsidRPr="00AB4D49">
              <w:rPr>
                <w:rStyle w:val="SpecialBold"/>
              </w:rPr>
              <w:t>maintenance</w:t>
            </w:r>
            <w:r w:rsidRPr="00AB4D49">
              <w:t xml:space="preserve"> will be involved?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On the storage site, it will be aspects of site tidiness and cleanliness,</w:t>
            </w:r>
            <w:r w:rsidRPr="00AB4D49">
              <w:t xml:space="preserve"> weed control, and cleaning of spilled materials and rubbish.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might be identified in the storage area that will need to be cleaned up, </w:t>
            </w:r>
            <w:r w:rsidRPr="00AB4D49">
              <w:rPr>
                <w:rStyle w:val="SpecialBold"/>
              </w:rPr>
              <w:t>maintained</w:t>
            </w:r>
            <w:r w:rsidRPr="00AB4D49">
              <w:t xml:space="preserve">, or repaired?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The presence of water or water damage, presence and activity of pests including insects,</w:t>
            </w:r>
            <w:r w:rsidRPr="00AB4D49">
              <w:t xml:space="preserve"> moulds, birds and rodents, dead vertebrate pest in storage, breakdown of storage security and integrity, e.g. holes, cracks, poor sealing or general physical deterioration, storm damage, and/or level of hygiene will need to be seen to.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w:t>
            </w:r>
            <w:r w:rsidRPr="00AB4D49">
              <w:rPr>
                <w:rStyle w:val="SpecialBold"/>
              </w:rPr>
              <w:t>workplace in</w:t>
            </w:r>
            <w:r w:rsidRPr="00AB4D49">
              <w:rPr>
                <w:rStyle w:val="SpecialBold"/>
              </w:rPr>
              <w:t>formation</w:t>
            </w:r>
            <w:r w:rsidRPr="00AB4D49">
              <w:t xml:space="preserve"> is likely to be recorded?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Records may include environmental parameters, date of maintenance work, and what has been checked/maintained.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type of </w:t>
            </w:r>
            <w:r w:rsidRPr="00AB4D49">
              <w:rPr>
                <w:rStyle w:val="SpecialBold"/>
              </w:rPr>
              <w:t>waste</w:t>
            </w:r>
            <w:r w:rsidRPr="00AB4D49">
              <w:t xml:space="preserve"> may be collected?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Waste may incl</w:t>
            </w:r>
            <w:r w:rsidRPr="00AB4D49">
              <w:t xml:space="preserve">ude left over treatments, unused containers, general debris, or discarded components.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are the implications for the </w:t>
            </w:r>
            <w:r w:rsidRPr="00AB4D49">
              <w:rPr>
                <w:rStyle w:val="SpecialBold"/>
              </w:rPr>
              <w:t>external environment</w:t>
            </w:r>
            <w:r w:rsidRPr="00AB4D49">
              <w:t xml:space="preserve"> when undertaking this work?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Environmental implications may include the contamination of off-site ground water or</w:t>
            </w:r>
            <w:r w:rsidRPr="00AB4D49">
              <w:t xml:space="preserve"> soils from solids, debris, nutrients or chemicals.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What might the </w:t>
            </w:r>
            <w:r w:rsidRPr="00AB4D49">
              <w:rPr>
                <w:rStyle w:val="SpecialBold"/>
              </w:rPr>
              <w:t>organisations</w:t>
            </w:r>
            <w:r w:rsidRPr="00AB4D49">
              <w:t xml:space="preserve"> and statutory </w:t>
            </w:r>
            <w:r w:rsidRPr="00AB4D49">
              <w:rPr>
                <w:rStyle w:val="SpecialBold"/>
              </w:rPr>
              <w:t>instructions</w:t>
            </w:r>
            <w:r w:rsidRPr="00AB4D49">
              <w:t xml:space="preserve"> include?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They might be those relating to health and safety, quality control, administrative reporting, commodity storage and movement control, re</w:t>
            </w:r>
            <w:r w:rsidRPr="00AB4D49">
              <w:t xml:space="preserve">sidual fumigants and confined space entry. </w:t>
            </w:r>
          </w:p>
        </w:tc>
      </w:tr>
      <w:tr w:rsidTr="00B124F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Potential </w:t>
            </w:r>
            <w:r w:rsidRPr="00AB4D49">
              <w:rPr>
                <w:rStyle w:val="SpecialBold"/>
              </w:rPr>
              <w:t>emergency situations</w:t>
            </w:r>
            <w:r w:rsidRPr="00AB4D49">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 xml:space="preserve">Inclement weather during operations, machinery breakdowns, and storm damage to equipment and site. </w:t>
            </w:r>
          </w:p>
        </w:tc>
      </w:tr>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B4D49">
            <w:pPr>
              <w:pStyle w:val="BodyText"/>
              <w:rPr>
                <w:lang w:val="en-NZ"/>
              </w:rPr>
            </w:pPr>
            <w:r w:rsidRPr="00AB4D49">
              <w:t>For more information on contexts, environment and variables for t</w:t>
            </w:r>
            <w:r w:rsidRPr="00AB4D49">
              <w:t xml:space="preserve">raining and assessment, refer to the Sector Booklet. </w:t>
            </w:r>
          </w:p>
        </w:tc>
      </w:tr>
      <w:tr w:rsidTr="00B124F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B4D49">
            <w:pPr>
              <w:pStyle w:val="BodyText"/>
              <w:keepNext w:val="0"/>
              <w:keepLines w:val="0"/>
              <w:contextualSpacing w:val="0"/>
            </w:pPr>
          </w:p>
        </w:tc>
      </w:tr>
    </w:tbl>
    <w:p w:rsidR="00000000" w:rsidRPr="00AB4D49" w:rsidP="00AB4D49">
      <w:pPr>
        <w:pStyle w:val="BodyText"/>
      </w:pPr>
    </w:p>
    <w:p w:rsidR="00000000" w:rsidRPr="00AB4D49" w:rsidP="00AB4D49">
      <w:pPr>
        <w:pStyle w:val="AllowPageBreak"/>
      </w:pPr>
    </w:p>
    <w:p w:rsidR="00000000" w:rsidRPr="00AB4D49" w:rsidP="00AB4D49">
      <w:pPr>
        <w:pStyle w:val="Heading1"/>
      </w:pPr>
      <w:bookmarkStart w:id="12" w:name="O_318957"/>
      <w:bookmarkEnd w:id="12"/>
      <w:r w:rsidRPr="00AB4D49">
        <w:t>Unit Sector(s)</w:t>
      </w:r>
    </w:p>
    <w:p w:rsidR="00000000" w:rsidRPr="00AB4D49" w:rsidP="00AB4D49">
      <w:pPr>
        <w:pStyle w:val="BodyText"/>
      </w:pPr>
      <w:r w:rsidRPr="00AB4D49">
        <w:t>Not applicable.</w:t>
      </w:r>
    </w:p>
    <w:p w:rsidR="00000000" w:rsidRPr="00AB4D49" w:rsidP="00AB4D49"/>
    <w:sectPr w:rsidSect="00AB4D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4FC" w:rsidP="00B124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FC" w:rsidP="00AB4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24FC" w:rsidP="00AB4D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24FC" w:rsidP="00AB4D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4FC" w:rsidP="00B124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FC" w:rsidP="00AB4D49">
    <w:pPr>
      <w:pStyle w:val="Header"/>
      <w:framePr w:wrap="around"/>
    </w:pPr>
    <w:r>
      <w:fldChar w:fldCharType="begin"/>
    </w:r>
    <w:r>
      <w:instrText xml:space="preserve"> TITLE   \* MERGEFORMAT </w:instrText>
    </w:r>
    <w:r>
      <w:fldChar w:fldCharType="separate"/>
    </w:r>
    <w:r>
      <w:t>RTE2212A Prepare grain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4FC" w:rsidP="00AB4D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D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4D49"/>
    <w:pPr>
      <w:spacing w:before="360" w:after="60"/>
      <w:outlineLvl w:val="0"/>
    </w:pPr>
    <w:rPr>
      <w:sz w:val="32"/>
    </w:rPr>
  </w:style>
  <w:style w:type="paragraph" w:styleId="Heading2">
    <w:name w:val="heading 2"/>
    <w:basedOn w:val="HeadingBase"/>
    <w:next w:val="BodyText"/>
    <w:link w:val="Heading2Char"/>
    <w:qFormat/>
    <w:rsid w:val="00AB4D49"/>
    <w:pPr>
      <w:keepLines/>
      <w:spacing w:before="240" w:after="120"/>
      <w:outlineLvl w:val="1"/>
    </w:pPr>
    <w:rPr>
      <w:sz w:val="28"/>
      <w:szCs w:val="40"/>
    </w:rPr>
  </w:style>
  <w:style w:type="paragraph" w:styleId="Heading3">
    <w:name w:val="heading 3"/>
    <w:basedOn w:val="HeadingBase"/>
    <w:next w:val="BodyText"/>
    <w:link w:val="Heading3Char"/>
    <w:qFormat/>
    <w:rsid w:val="00AB4D49"/>
    <w:pPr>
      <w:spacing w:before="180" w:after="120"/>
      <w:outlineLvl w:val="2"/>
    </w:pPr>
    <w:rPr>
      <w:spacing w:val="-10"/>
      <w:kern w:val="32"/>
    </w:rPr>
  </w:style>
  <w:style w:type="paragraph" w:styleId="Heading4">
    <w:name w:val="heading 4"/>
    <w:basedOn w:val="HeadingBase"/>
    <w:next w:val="BodyText"/>
    <w:link w:val="Heading4Char"/>
    <w:qFormat/>
    <w:rsid w:val="00AB4D49"/>
    <w:pPr>
      <w:spacing w:before="160" w:after="120"/>
      <w:outlineLvl w:val="3"/>
    </w:pPr>
    <w:rPr>
      <w:sz w:val="22"/>
    </w:rPr>
  </w:style>
  <w:style w:type="paragraph" w:styleId="Heading5">
    <w:name w:val="heading 5"/>
    <w:basedOn w:val="HeadingBase"/>
    <w:next w:val="Normal"/>
    <w:link w:val="Heading5Char"/>
    <w:qFormat/>
    <w:rsid w:val="00AB4D49"/>
    <w:pPr>
      <w:spacing w:before="80"/>
      <w:outlineLvl w:val="4"/>
    </w:pPr>
    <w:rPr>
      <w:color w:val="918585"/>
      <w:sz w:val="20"/>
    </w:rPr>
  </w:style>
  <w:style w:type="paragraph" w:styleId="Heading6">
    <w:name w:val="heading 6"/>
    <w:basedOn w:val="HeadingBase"/>
    <w:next w:val="Normal"/>
    <w:link w:val="Heading6Char"/>
    <w:qFormat/>
    <w:rsid w:val="00AB4D49"/>
    <w:pPr>
      <w:spacing w:before="60"/>
      <w:outlineLvl w:val="5"/>
    </w:pPr>
    <w:rPr>
      <w:color w:val="918585"/>
      <w:sz w:val="20"/>
    </w:rPr>
  </w:style>
  <w:style w:type="paragraph" w:styleId="Heading7">
    <w:name w:val="heading 7"/>
    <w:basedOn w:val="Normal"/>
    <w:next w:val="Normal"/>
    <w:link w:val="Heading7Char"/>
    <w:qFormat/>
    <w:rsid w:val="00AB4D49"/>
    <w:pPr>
      <w:ind w:left="720"/>
      <w:outlineLvl w:val="6"/>
    </w:pPr>
    <w:rPr>
      <w:i/>
    </w:rPr>
  </w:style>
  <w:style w:type="paragraph" w:styleId="Heading8">
    <w:name w:val="heading 8"/>
    <w:basedOn w:val="Normal"/>
    <w:next w:val="Normal"/>
    <w:link w:val="Heading8Char"/>
    <w:qFormat/>
    <w:rsid w:val="00AB4D49"/>
    <w:pPr>
      <w:ind w:left="720"/>
      <w:outlineLvl w:val="7"/>
    </w:pPr>
    <w:rPr>
      <w:i/>
    </w:rPr>
  </w:style>
  <w:style w:type="paragraph" w:styleId="Heading9">
    <w:name w:val="heading 9"/>
    <w:basedOn w:val="Normal"/>
    <w:next w:val="Normal"/>
    <w:link w:val="Heading9Char"/>
    <w:qFormat/>
    <w:rsid w:val="00AB4D49"/>
    <w:pPr>
      <w:ind w:left="720"/>
      <w:outlineLvl w:val="8"/>
    </w:pPr>
    <w:rPr>
      <w:i/>
    </w:rPr>
  </w:style>
  <w:style w:type="character" w:default="1" w:styleId="DefaultParagraphFont">
    <w:name w:val="Default Paragraph Font"/>
    <w:uiPriority w:val="1"/>
    <w:unhideWhenUsed/>
    <w:rsid w:val="00AB4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D49"/>
  </w:style>
  <w:style w:type="character" w:customStyle="1" w:styleId="Heading1Char">
    <w:name w:val="Heading 1 Char"/>
    <w:basedOn w:val="DefaultParagraphFont"/>
    <w:link w:val="Heading1"/>
    <w:rsid w:val="00AB4D49"/>
    <w:rPr>
      <w:rFonts w:ascii="Times New Roman" w:eastAsia="Times New Roman" w:hAnsi="Times New Roman" w:cs="Times New Roman"/>
      <w:b/>
      <w:sz w:val="32"/>
      <w:szCs w:val="20"/>
      <w:lang w:eastAsia="en-US"/>
    </w:rPr>
  </w:style>
  <w:style w:type="paragraph" w:styleId="BodyText">
    <w:name w:val="Body Text"/>
    <w:basedOn w:val="Normal"/>
    <w:link w:val="BodyTextChar"/>
    <w:rsid w:val="00AB4D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D49"/>
    <w:rPr>
      <w:rFonts w:ascii="Times New Roman" w:eastAsia="Times New Roman" w:hAnsi="Times New Roman" w:cs="Times New Roman"/>
      <w:sz w:val="24"/>
      <w:lang w:val="en-US" w:eastAsia="en-US"/>
    </w:rPr>
  </w:style>
  <w:style w:type="paragraph" w:styleId="Footer">
    <w:name w:val="footer"/>
    <w:basedOn w:val="Normal"/>
    <w:link w:val="FooterChar"/>
    <w:rsid w:val="00AB4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D4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B4D49"/>
    <w:rPr>
      <w:b/>
      <w:spacing w:val="0"/>
    </w:rPr>
  </w:style>
  <w:style w:type="paragraph" w:styleId="Header">
    <w:name w:val="header"/>
    <w:basedOn w:val="Normal"/>
    <w:link w:val="HeaderChar"/>
    <w:rsid w:val="00AB4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D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4D49"/>
    <w:pPr>
      <w:spacing w:before="240" w:after="120"/>
      <w:outlineLvl w:val="0"/>
    </w:pPr>
    <w:rPr>
      <w:rFonts w:ascii="Times New Roman" w:hAnsi="Times New Roman"/>
      <w:b/>
      <w:sz w:val="28"/>
    </w:rPr>
  </w:style>
  <w:style w:type="paragraph" w:customStyle="1" w:styleId="AllowPageBreak">
    <w:name w:val="AllowPageBreak"/>
    <w:rsid w:val="00AB4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D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4D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4D49"/>
    <w:rPr>
      <w:rFonts w:ascii="Courier New" w:eastAsia="Times New Roman" w:hAnsi="Courier New" w:cs="Times New Roman"/>
      <w:i/>
      <w:szCs w:val="20"/>
      <w:lang w:val="en-US" w:eastAsia="en-US"/>
    </w:rPr>
  </w:style>
  <w:style w:type="paragraph" w:customStyle="1" w:styleId="HeadingBase">
    <w:name w:val="Heading Base"/>
    <w:rsid w:val="00AB4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D49"/>
    <w:pPr>
      <w:tabs>
        <w:tab w:val="right" w:leader="dot" w:pos="9072"/>
      </w:tabs>
      <w:ind w:left="567"/>
    </w:pPr>
    <w:rPr>
      <w:szCs w:val="22"/>
    </w:rPr>
  </w:style>
  <w:style w:type="paragraph" w:customStyle="1" w:styleId="TOCBase">
    <w:name w:val="TOC Base"/>
    <w:rsid w:val="00AB4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D49"/>
    <w:pPr>
      <w:tabs>
        <w:tab w:val="right" w:leader="dot" w:pos="9072"/>
      </w:tabs>
      <w:spacing w:before="40" w:after="40"/>
      <w:ind w:left="284"/>
    </w:pPr>
    <w:rPr>
      <w:rFonts w:ascii="Times New Roman" w:hAnsi="Times New Roman"/>
    </w:rPr>
  </w:style>
  <w:style w:type="paragraph" w:styleId="TOC1">
    <w:name w:val="toc 1"/>
    <w:basedOn w:val="TOCBase"/>
    <w:next w:val="Normal"/>
    <w:rsid w:val="00AB4D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4D49"/>
    <w:pPr>
      <w:spacing w:before="5040"/>
      <w:jc w:val="center"/>
    </w:pPr>
    <w:rPr>
      <w:sz w:val="48"/>
      <w:szCs w:val="72"/>
      <w:lang w:val="en-US"/>
    </w:rPr>
  </w:style>
  <w:style w:type="character" w:customStyle="1" w:styleId="TitleChar">
    <w:name w:val="Title Char"/>
    <w:basedOn w:val="DefaultParagraphFont"/>
    <w:link w:val="Title"/>
    <w:rsid w:val="00AB4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D49"/>
    <w:pPr>
      <w:tabs>
        <w:tab w:val="left" w:pos="3600"/>
        <w:tab w:val="left" w:pos="3958"/>
      </w:tabs>
    </w:pPr>
  </w:style>
  <w:style w:type="paragraph" w:styleId="List">
    <w:name w:val="List"/>
    <w:basedOn w:val="BodyText"/>
    <w:next w:val="BodyText"/>
    <w:rsid w:val="00AB4D49"/>
    <w:pPr>
      <w:tabs>
        <w:tab w:val="left" w:pos="340"/>
      </w:tabs>
      <w:spacing w:before="60" w:after="60"/>
      <w:ind w:left="340" w:hanging="340"/>
    </w:pPr>
  </w:style>
  <w:style w:type="paragraph" w:styleId="ListBullet">
    <w:name w:val="List Bullet"/>
    <w:basedOn w:val="List"/>
    <w:rsid w:val="00AB4D49"/>
    <w:pPr>
      <w:numPr>
        <w:numId w:val="11"/>
      </w:numPr>
      <w:tabs>
        <w:tab w:val="clear" w:pos="340"/>
      </w:tabs>
      <w:spacing w:before="40" w:after="40"/>
    </w:pPr>
  </w:style>
  <w:style w:type="paragraph" w:customStyle="1" w:styleId="Note">
    <w:name w:val="Note"/>
    <w:basedOn w:val="BodyText"/>
    <w:rsid w:val="00AB4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D49"/>
    <w:pPr>
      <w:framePr w:wrap="auto" w:hAnchor="text" w:y="6049"/>
    </w:pPr>
    <w:rPr>
      <w:color w:val="000000"/>
      <w:sz w:val="40"/>
    </w:rPr>
  </w:style>
  <w:style w:type="paragraph" w:customStyle="1" w:styleId="TOCTitle">
    <w:name w:val="TOCTitle"/>
    <w:basedOn w:val="Heading1"/>
    <w:rsid w:val="00AB4D49"/>
    <w:pPr>
      <w:spacing w:after="240"/>
      <w:jc w:val="center"/>
      <w:outlineLvl w:val="9"/>
    </w:pPr>
    <w:rPr>
      <w:caps/>
    </w:rPr>
  </w:style>
  <w:style w:type="paragraph" w:customStyle="1" w:styleId="Version">
    <w:name w:val="Version"/>
    <w:rsid w:val="00AB4D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4D49"/>
    <w:pPr>
      <w:numPr>
        <w:numId w:val="12"/>
      </w:numPr>
      <w:tabs>
        <w:tab w:val="clear" w:pos="680"/>
      </w:tabs>
    </w:pPr>
  </w:style>
  <w:style w:type="paragraph" w:styleId="Index1">
    <w:name w:val="index 1"/>
    <w:basedOn w:val="Normal"/>
    <w:next w:val="Normal"/>
    <w:semiHidden/>
    <w:rsid w:val="00AB4D49"/>
    <w:pPr>
      <w:keepNext w:val="0"/>
      <w:tabs>
        <w:tab w:val="right" w:pos="4176"/>
      </w:tabs>
      <w:ind w:left="198" w:hanging="198"/>
    </w:pPr>
    <w:rPr>
      <w:rFonts w:ascii="Garamond" w:hAnsi="Garamond"/>
    </w:rPr>
  </w:style>
  <w:style w:type="paragraph" w:styleId="IndexHeading">
    <w:name w:val="index heading"/>
    <w:basedOn w:val="Normal"/>
    <w:next w:val="Index1"/>
    <w:semiHidden/>
    <w:rsid w:val="00AB4D49"/>
    <w:pPr>
      <w:spacing w:before="120" w:after="120"/>
    </w:pPr>
    <w:rPr>
      <w:rFonts w:ascii="Arial" w:hAnsi="Arial"/>
      <w:b/>
      <w:color w:val="918585"/>
      <w:sz w:val="24"/>
    </w:rPr>
  </w:style>
  <w:style w:type="paragraph" w:customStyle="1" w:styleId="Chapter">
    <w:name w:val="Chapter"/>
    <w:basedOn w:val="Normal"/>
    <w:rsid w:val="00AB4D49"/>
    <w:pPr>
      <w:spacing w:before="240"/>
    </w:pPr>
    <w:rPr>
      <w:rFonts w:ascii="Times New Roman" w:hAnsi="Times New Roman"/>
      <w:smallCaps/>
      <w:spacing w:val="80"/>
      <w:sz w:val="28"/>
    </w:rPr>
  </w:style>
  <w:style w:type="paragraph" w:customStyle="1" w:styleId="InChapter">
    <w:name w:val="InChapter"/>
    <w:basedOn w:val="Heading3"/>
    <w:rsid w:val="00AB4D49"/>
    <w:pPr>
      <w:spacing w:after="240"/>
      <w:outlineLvl w:val="9"/>
    </w:pPr>
    <w:rPr>
      <w:noProof/>
    </w:rPr>
  </w:style>
  <w:style w:type="paragraph" w:styleId="Index2">
    <w:name w:val="index 2"/>
    <w:basedOn w:val="Normal"/>
    <w:next w:val="Normal"/>
    <w:semiHidden/>
    <w:rsid w:val="00AB4D49"/>
    <w:pPr>
      <w:tabs>
        <w:tab w:val="right" w:pos="4176"/>
      </w:tabs>
      <w:ind w:left="568" w:hanging="284"/>
    </w:pPr>
    <w:rPr>
      <w:rFonts w:ascii="Garamond" w:hAnsi="Garamond"/>
    </w:rPr>
  </w:style>
  <w:style w:type="paragraph" w:customStyle="1" w:styleId="Byline">
    <w:name w:val="Byline"/>
    <w:rsid w:val="00AB4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D49"/>
    <w:pPr>
      <w:tabs>
        <w:tab w:val="clear" w:pos="3600"/>
        <w:tab w:val="clear" w:pos="3958"/>
      </w:tabs>
      <w:jc w:val="right"/>
    </w:pPr>
  </w:style>
  <w:style w:type="character" w:styleId="Emphasis">
    <w:name w:val="Emphasis"/>
    <w:basedOn w:val="DefaultParagraphFont"/>
    <w:qFormat/>
    <w:rsid w:val="00AB4D49"/>
    <w:rPr>
      <w:i/>
    </w:rPr>
  </w:style>
  <w:style w:type="paragraph" w:styleId="Caption">
    <w:name w:val="caption"/>
    <w:basedOn w:val="BodyText"/>
    <w:next w:val="Normal"/>
    <w:qFormat/>
    <w:rsid w:val="00AB4D49"/>
    <w:pPr>
      <w:framePr w:w="2268" w:hSpace="181" w:vSpace="181" w:wrap="around" w:vAnchor="text" w:hAnchor="page" w:x="1135" w:y="285" w:anchorLock="1"/>
    </w:pPr>
    <w:rPr>
      <w:i/>
    </w:rPr>
  </w:style>
  <w:style w:type="paragraph" w:customStyle="1" w:styleId="MiniTOCTitle">
    <w:name w:val="MiniTOCTitle"/>
    <w:basedOn w:val="Heading4"/>
    <w:rsid w:val="00AB4D49"/>
    <w:pPr>
      <w:spacing w:before="240"/>
      <w:outlineLvl w:val="9"/>
    </w:pPr>
    <w:rPr>
      <w:noProof/>
      <w:sz w:val="24"/>
    </w:rPr>
  </w:style>
  <w:style w:type="paragraph" w:customStyle="1" w:styleId="MiniTOCItem">
    <w:name w:val="MiniTOCItem"/>
    <w:basedOn w:val="ListBullet"/>
    <w:rsid w:val="00AB4D49"/>
    <w:pPr>
      <w:numPr>
        <w:numId w:val="0"/>
      </w:numPr>
      <w:tabs>
        <w:tab w:val="right" w:leader="dot" w:pos="6521"/>
      </w:tabs>
      <w:spacing w:before="0" w:after="0"/>
    </w:pPr>
  </w:style>
  <w:style w:type="paragraph" w:customStyle="1" w:styleId="TOFTitle">
    <w:name w:val="TOFTitle"/>
    <w:basedOn w:val="TOCTitle"/>
    <w:rsid w:val="00AB4D49"/>
  </w:style>
  <w:style w:type="paragraph" w:styleId="TableofFigures">
    <w:name w:val="table of figures"/>
    <w:basedOn w:val="Normal"/>
    <w:next w:val="Normal"/>
    <w:semiHidden/>
    <w:rsid w:val="00AB4D49"/>
    <w:pPr>
      <w:tabs>
        <w:tab w:val="right" w:leader="dot" w:pos="9072"/>
      </w:tabs>
      <w:ind w:left="970" w:hanging="403"/>
    </w:pPr>
    <w:rPr>
      <w:rFonts w:ascii="Times New Roman" w:hAnsi="Times New Roman"/>
      <w:b/>
    </w:rPr>
  </w:style>
  <w:style w:type="paragraph" w:styleId="ListNumber">
    <w:name w:val="List Number"/>
    <w:basedOn w:val="List"/>
    <w:rsid w:val="00AB4D49"/>
    <w:pPr>
      <w:numPr>
        <w:numId w:val="9"/>
      </w:numPr>
    </w:pPr>
  </w:style>
  <w:style w:type="character" w:customStyle="1" w:styleId="WingdingSymbols">
    <w:name w:val="Wingding Symbols"/>
    <w:rsid w:val="00AB4D49"/>
    <w:rPr>
      <w:rFonts w:ascii="Wingdings" w:hAnsi="Wingdings"/>
    </w:rPr>
  </w:style>
  <w:style w:type="paragraph" w:customStyle="1" w:styleId="TableHeading">
    <w:name w:val="Table Heading"/>
    <w:basedOn w:val="HeadingBase"/>
    <w:rsid w:val="00AB4D49"/>
    <w:pPr>
      <w:keepLines/>
      <w:pBdr>
        <w:bottom w:val="single" w:sz="6" w:space="1" w:color="918585"/>
      </w:pBdr>
      <w:spacing w:before="240"/>
    </w:pPr>
  </w:style>
  <w:style w:type="character" w:customStyle="1" w:styleId="HotSpot">
    <w:name w:val="HotSpot"/>
    <w:rsid w:val="00AB4D49"/>
    <w:rPr>
      <w:color w:val="0033CC"/>
      <w:u w:val="none"/>
    </w:rPr>
  </w:style>
  <w:style w:type="paragraph" w:customStyle="1" w:styleId="BodyTextRight">
    <w:name w:val="Body Text Right"/>
    <w:basedOn w:val="BodyText"/>
    <w:rsid w:val="00AB4D49"/>
    <w:pPr>
      <w:spacing w:before="0" w:after="0"/>
      <w:jc w:val="right"/>
    </w:pPr>
  </w:style>
  <w:style w:type="paragraph" w:styleId="Index3">
    <w:name w:val="index 3"/>
    <w:basedOn w:val="ListNumber2"/>
    <w:next w:val="Normal"/>
    <w:semiHidden/>
    <w:rsid w:val="00AB4D49"/>
    <w:pPr>
      <w:numPr>
        <w:numId w:val="0"/>
      </w:numPr>
      <w:tabs>
        <w:tab w:val="right" w:leader="dot" w:pos="4176"/>
      </w:tabs>
    </w:pPr>
  </w:style>
  <w:style w:type="paragraph" w:styleId="ListNumber2">
    <w:name w:val="List Number 2"/>
    <w:basedOn w:val="List2"/>
    <w:rsid w:val="00AB4D49"/>
    <w:pPr>
      <w:numPr>
        <w:numId w:val="8"/>
      </w:numPr>
      <w:tabs>
        <w:tab w:val="clear" w:pos="1060"/>
      </w:tabs>
    </w:pPr>
  </w:style>
  <w:style w:type="paragraph" w:customStyle="1" w:styleId="MarginNote">
    <w:name w:val="Margin Note"/>
    <w:basedOn w:val="BodyText"/>
    <w:rsid w:val="00AB4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D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4D49"/>
    <w:rPr>
      <w:sz w:val="32"/>
    </w:rPr>
  </w:style>
  <w:style w:type="paragraph" w:customStyle="1" w:styleId="HeadingProcedure">
    <w:name w:val="Heading Procedure"/>
    <w:basedOn w:val="HeadingBase"/>
    <w:next w:val="Normal"/>
    <w:rsid w:val="00AB4D49"/>
    <w:pPr>
      <w:tabs>
        <w:tab w:val="left" w:pos="0"/>
      </w:tabs>
      <w:spacing w:before="120" w:after="60"/>
    </w:pPr>
    <w:rPr>
      <w:i/>
      <w:color w:val="918585"/>
      <w:sz w:val="22"/>
    </w:rPr>
  </w:style>
  <w:style w:type="paragraph" w:customStyle="1" w:styleId="TableBodyText">
    <w:name w:val="Table Body Text"/>
    <w:basedOn w:val="BodyText"/>
    <w:rsid w:val="00AB4D49"/>
    <w:pPr>
      <w:spacing w:before="60" w:after="60"/>
    </w:pPr>
  </w:style>
  <w:style w:type="paragraph" w:styleId="ListContinue">
    <w:name w:val="List Continue"/>
    <w:basedOn w:val="List"/>
    <w:rsid w:val="00AB4D49"/>
    <w:pPr>
      <w:ind w:firstLine="0"/>
    </w:pPr>
  </w:style>
  <w:style w:type="paragraph" w:customStyle="1" w:styleId="ListNote">
    <w:name w:val="List Note"/>
    <w:basedOn w:val="List"/>
    <w:rsid w:val="00AB4D49"/>
    <w:pPr>
      <w:pBdr>
        <w:top w:val="single" w:sz="6" w:space="2" w:color="918585"/>
        <w:bottom w:val="single" w:sz="6" w:space="2" w:color="918585"/>
      </w:pBdr>
      <w:tabs>
        <w:tab w:val="left" w:pos="1021"/>
      </w:tabs>
      <w:ind w:firstLine="0"/>
    </w:pPr>
  </w:style>
  <w:style w:type="paragraph" w:customStyle="1" w:styleId="Warning">
    <w:name w:val="Warning"/>
    <w:basedOn w:val="BodyText"/>
    <w:rsid w:val="00AB4D49"/>
    <w:pPr>
      <w:shd w:val="clear" w:color="auto" w:fill="D9D9D9"/>
      <w:tabs>
        <w:tab w:val="left" w:pos="992"/>
      </w:tabs>
      <w:ind w:left="119" w:right="119"/>
    </w:pPr>
    <w:rPr>
      <w:sz w:val="20"/>
    </w:rPr>
  </w:style>
  <w:style w:type="paragraph" w:customStyle="1" w:styleId="MarginIcons">
    <w:name w:val="Margin Icons"/>
    <w:basedOn w:val="BodyText"/>
    <w:rsid w:val="00AB4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D49"/>
    <w:rPr>
      <w:rFonts w:ascii="Courier New" w:hAnsi="Courier New"/>
    </w:rPr>
  </w:style>
  <w:style w:type="paragraph" w:customStyle="1" w:styleId="NoteBullet">
    <w:name w:val="Note Bullet"/>
    <w:basedOn w:val="Note"/>
    <w:rsid w:val="00AB4D49"/>
    <w:pPr>
      <w:tabs>
        <w:tab w:val="clear" w:pos="680"/>
      </w:tabs>
      <w:spacing w:before="60" w:after="60"/>
    </w:pPr>
  </w:style>
  <w:style w:type="paragraph" w:customStyle="1" w:styleId="SubHeading2">
    <w:name w:val="SubHeading2"/>
    <w:basedOn w:val="HeadingBase"/>
    <w:rsid w:val="00AB4D49"/>
    <w:pPr>
      <w:spacing w:before="240" w:after="60"/>
    </w:pPr>
    <w:rPr>
      <w:sz w:val="20"/>
    </w:rPr>
  </w:style>
  <w:style w:type="paragraph" w:customStyle="1" w:styleId="SubHeading1">
    <w:name w:val="SubHeading1"/>
    <w:basedOn w:val="HeadingBase"/>
    <w:rsid w:val="00AB4D49"/>
    <w:pPr>
      <w:spacing w:before="240" w:after="60"/>
    </w:pPr>
    <w:rPr>
      <w:color w:val="918585"/>
      <w:sz w:val="22"/>
    </w:rPr>
  </w:style>
  <w:style w:type="paragraph" w:customStyle="1" w:styleId="SideHeading">
    <w:name w:val="Side Heading"/>
    <w:basedOn w:val="HeadingBase"/>
    <w:rsid w:val="00AB4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D49"/>
    <w:pPr>
      <w:numPr>
        <w:numId w:val="10"/>
      </w:numPr>
    </w:pPr>
  </w:style>
  <w:style w:type="paragraph" w:styleId="PlainText">
    <w:name w:val="Plain Text"/>
    <w:basedOn w:val="Normal"/>
    <w:link w:val="PlainTextChar"/>
    <w:rsid w:val="00AB4D49"/>
    <w:rPr>
      <w:sz w:val="20"/>
    </w:rPr>
  </w:style>
  <w:style w:type="character" w:customStyle="1" w:styleId="PlainTextChar">
    <w:name w:val="Plain Text Char"/>
    <w:basedOn w:val="DefaultParagraphFont"/>
    <w:link w:val="PlainText"/>
    <w:rsid w:val="00AB4D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4D49"/>
    <w:rPr>
      <w:b/>
      <w:smallCaps/>
    </w:rPr>
  </w:style>
  <w:style w:type="paragraph" w:customStyle="1" w:styleId="TableListNumber">
    <w:name w:val="Table List Number"/>
    <w:basedOn w:val="ListNumber"/>
    <w:rsid w:val="00AB4D49"/>
    <w:pPr>
      <w:numPr>
        <w:numId w:val="0"/>
      </w:numPr>
    </w:pPr>
  </w:style>
  <w:style w:type="paragraph" w:styleId="TOC4">
    <w:name w:val="toc 4"/>
    <w:basedOn w:val="TOCBase"/>
    <w:next w:val="Normal"/>
    <w:semiHidden/>
    <w:rsid w:val="00AB4D49"/>
    <w:pPr>
      <w:tabs>
        <w:tab w:val="right" w:leader="dot" w:pos="9071"/>
      </w:tabs>
      <w:ind w:left="1701"/>
    </w:pPr>
  </w:style>
  <w:style w:type="paragraph" w:customStyle="1" w:styleId="ListAlpha">
    <w:name w:val="List Alpha"/>
    <w:basedOn w:val="List"/>
    <w:rsid w:val="00AB4D49"/>
    <w:pPr>
      <w:numPr>
        <w:numId w:val="7"/>
      </w:numPr>
    </w:pPr>
  </w:style>
  <w:style w:type="paragraph" w:customStyle="1" w:styleId="ListAlpha2">
    <w:name w:val="List Alpha 2"/>
    <w:basedOn w:val="List2"/>
    <w:rsid w:val="00AB4D49"/>
    <w:pPr>
      <w:numPr>
        <w:numId w:val="6"/>
      </w:numPr>
    </w:pPr>
  </w:style>
  <w:style w:type="paragraph" w:styleId="List2">
    <w:name w:val="List 2"/>
    <w:basedOn w:val="BodyText"/>
    <w:rsid w:val="00AB4D49"/>
    <w:pPr>
      <w:tabs>
        <w:tab w:val="left" w:pos="680"/>
      </w:tabs>
      <w:spacing w:before="60" w:after="60"/>
      <w:ind w:left="680" w:hanging="340"/>
    </w:pPr>
  </w:style>
  <w:style w:type="paragraph" w:styleId="List3">
    <w:name w:val="List 3"/>
    <w:basedOn w:val="BodyText"/>
    <w:rsid w:val="00AB4D49"/>
    <w:pPr>
      <w:tabs>
        <w:tab w:val="left" w:pos="1021"/>
      </w:tabs>
      <w:spacing w:before="60" w:after="60"/>
      <w:ind w:left="1020" w:hanging="340"/>
    </w:pPr>
  </w:style>
  <w:style w:type="paragraph" w:styleId="List4">
    <w:name w:val="List 4"/>
    <w:basedOn w:val="BodyText"/>
    <w:rsid w:val="00AB4D49"/>
    <w:pPr>
      <w:tabs>
        <w:tab w:val="left" w:pos="1361"/>
      </w:tabs>
      <w:spacing w:before="60" w:after="60"/>
      <w:ind w:left="1361" w:hanging="340"/>
    </w:pPr>
  </w:style>
  <w:style w:type="paragraph" w:styleId="List5">
    <w:name w:val="List 5"/>
    <w:basedOn w:val="BodyText"/>
    <w:rsid w:val="00AB4D49"/>
    <w:pPr>
      <w:tabs>
        <w:tab w:val="left" w:pos="1701"/>
      </w:tabs>
      <w:spacing w:before="60" w:after="60"/>
      <w:ind w:left="1701" w:hanging="340"/>
    </w:pPr>
  </w:style>
  <w:style w:type="paragraph" w:styleId="ListBullet3">
    <w:name w:val="List Bullet 3"/>
    <w:basedOn w:val="List3"/>
    <w:rsid w:val="00AB4D49"/>
    <w:pPr>
      <w:numPr>
        <w:numId w:val="13"/>
      </w:numPr>
      <w:tabs>
        <w:tab w:val="clear" w:pos="1021"/>
      </w:tabs>
      <w:ind w:left="1037" w:hanging="357"/>
    </w:pPr>
  </w:style>
  <w:style w:type="paragraph" w:styleId="ListBullet4">
    <w:name w:val="List Bullet 4"/>
    <w:basedOn w:val="List4"/>
    <w:rsid w:val="00AB4D49"/>
    <w:pPr>
      <w:numPr>
        <w:numId w:val="1"/>
      </w:numPr>
    </w:pPr>
  </w:style>
  <w:style w:type="paragraph" w:styleId="ListBullet5">
    <w:name w:val="List Bullet 5"/>
    <w:basedOn w:val="List5"/>
    <w:rsid w:val="00AB4D49"/>
    <w:pPr>
      <w:numPr>
        <w:numId w:val="2"/>
      </w:numPr>
    </w:pPr>
  </w:style>
  <w:style w:type="paragraph" w:styleId="ListContinue2">
    <w:name w:val="List Continue 2"/>
    <w:basedOn w:val="List2"/>
    <w:rsid w:val="00AB4D49"/>
    <w:pPr>
      <w:ind w:firstLine="0"/>
    </w:pPr>
  </w:style>
  <w:style w:type="paragraph" w:styleId="ListContinue3">
    <w:name w:val="List Continue 3"/>
    <w:basedOn w:val="List3"/>
    <w:rsid w:val="00AB4D49"/>
    <w:pPr>
      <w:ind w:left="1021" w:firstLine="0"/>
    </w:pPr>
  </w:style>
  <w:style w:type="paragraph" w:styleId="ListContinue4">
    <w:name w:val="List Continue 4"/>
    <w:basedOn w:val="List4"/>
    <w:rsid w:val="00AB4D49"/>
    <w:pPr>
      <w:ind w:firstLine="0"/>
    </w:pPr>
  </w:style>
  <w:style w:type="paragraph" w:styleId="ListContinue5">
    <w:name w:val="List Continue 5"/>
    <w:basedOn w:val="List5"/>
    <w:rsid w:val="00AB4D49"/>
    <w:pPr>
      <w:ind w:firstLine="0"/>
    </w:pPr>
  </w:style>
  <w:style w:type="paragraph" w:styleId="ListNumber3">
    <w:name w:val="List Number 3"/>
    <w:basedOn w:val="List3"/>
    <w:rsid w:val="00AB4D49"/>
    <w:pPr>
      <w:numPr>
        <w:numId w:val="3"/>
      </w:numPr>
    </w:pPr>
  </w:style>
  <w:style w:type="paragraph" w:styleId="ListNumber4">
    <w:name w:val="List Number 4"/>
    <w:basedOn w:val="List4"/>
    <w:rsid w:val="00AB4D49"/>
    <w:pPr>
      <w:numPr>
        <w:numId w:val="4"/>
      </w:numPr>
    </w:pPr>
  </w:style>
  <w:style w:type="paragraph" w:styleId="ListNumber5">
    <w:name w:val="List Number 5"/>
    <w:basedOn w:val="List5"/>
    <w:rsid w:val="00AB4D49"/>
    <w:pPr>
      <w:numPr>
        <w:numId w:val="5"/>
      </w:numPr>
    </w:pPr>
  </w:style>
  <w:style w:type="paragraph" w:styleId="BlockText">
    <w:name w:val="Block Text"/>
    <w:basedOn w:val="Normal"/>
    <w:rsid w:val="00AB4D49"/>
    <w:pPr>
      <w:spacing w:after="120"/>
      <w:ind w:left="1440" w:right="1440"/>
    </w:pPr>
  </w:style>
  <w:style w:type="character" w:customStyle="1" w:styleId="Subscript">
    <w:name w:val="Subscript"/>
    <w:basedOn w:val="DefaultParagraphFont"/>
    <w:rsid w:val="00AB4D49"/>
    <w:rPr>
      <w:sz w:val="16"/>
      <w:vertAlign w:val="subscript"/>
    </w:rPr>
  </w:style>
  <w:style w:type="character" w:customStyle="1" w:styleId="Superscript">
    <w:name w:val="Superscript"/>
    <w:basedOn w:val="DefaultParagraphFont"/>
    <w:rsid w:val="00AB4D49"/>
    <w:rPr>
      <w:sz w:val="16"/>
      <w:vertAlign w:val="superscript"/>
    </w:rPr>
  </w:style>
  <w:style w:type="character" w:customStyle="1" w:styleId="Symbols">
    <w:name w:val="Symbols"/>
    <w:basedOn w:val="DefaultParagraphFont"/>
    <w:rsid w:val="00AB4D49"/>
    <w:rPr>
      <w:rFonts w:ascii="Symbol" w:hAnsi="Symbol"/>
    </w:rPr>
  </w:style>
  <w:style w:type="character" w:customStyle="1" w:styleId="MenuOptions">
    <w:name w:val="Menu Options"/>
    <w:basedOn w:val="DefaultParagraphFont"/>
    <w:rsid w:val="00AB4D49"/>
    <w:rPr>
      <w:rFonts w:ascii="Arial Narrow" w:hAnsi="Arial Narrow"/>
      <w:smallCaps/>
    </w:rPr>
  </w:style>
  <w:style w:type="character" w:customStyle="1" w:styleId="Buttons">
    <w:name w:val="Buttons"/>
    <w:basedOn w:val="DefaultParagraphFont"/>
    <w:rsid w:val="00AB4D49"/>
    <w:rPr>
      <w:b/>
    </w:rPr>
  </w:style>
  <w:style w:type="character" w:customStyle="1" w:styleId="Underlined">
    <w:name w:val="Underlined"/>
    <w:basedOn w:val="DefaultParagraphFont"/>
    <w:rsid w:val="00AB4D49"/>
    <w:rPr>
      <w:u w:val="single"/>
    </w:rPr>
  </w:style>
  <w:style w:type="paragraph" w:customStyle="1" w:styleId="TableBodyTextRight">
    <w:name w:val="Table Body Text Right"/>
    <w:basedOn w:val="TableBodyText"/>
    <w:rsid w:val="00AB4D49"/>
    <w:pPr>
      <w:widowControl w:val="0"/>
      <w:autoSpaceDE w:val="0"/>
      <w:autoSpaceDN w:val="0"/>
      <w:adjustRightInd w:val="0"/>
      <w:jc w:val="right"/>
    </w:pPr>
    <w:rPr>
      <w:rFonts w:cs="Arial"/>
      <w:szCs w:val="18"/>
    </w:rPr>
  </w:style>
  <w:style w:type="paragraph" w:customStyle="1" w:styleId="CopyrightText">
    <w:name w:val="Copyright Text"/>
    <w:basedOn w:val="BodyText"/>
    <w:rsid w:val="00AB4D49"/>
    <w:rPr>
      <w:sz w:val="18"/>
    </w:rPr>
  </w:style>
  <w:style w:type="paragraph" w:customStyle="1" w:styleId="BodySmallRight">
    <w:name w:val="Body Small Right"/>
    <w:basedOn w:val="BodyTextRight"/>
    <w:rsid w:val="00AB4D49"/>
    <w:rPr>
      <w:sz w:val="18"/>
      <w:szCs w:val="18"/>
    </w:rPr>
  </w:style>
  <w:style w:type="paragraph" w:customStyle="1" w:styleId="MarginEdition">
    <w:name w:val="Margin Edition"/>
    <w:basedOn w:val="MarginNote"/>
    <w:rsid w:val="00AB4D49"/>
    <w:pPr>
      <w:spacing w:before="0" w:after="0"/>
    </w:pPr>
    <w:rPr>
      <w:rFonts w:ascii="Times New Roman" w:hAnsi="Times New Roman"/>
      <w:color w:val="999999"/>
    </w:rPr>
  </w:style>
  <w:style w:type="paragraph" w:customStyle="1" w:styleId="Spacer">
    <w:name w:val="Spacer"/>
    <w:basedOn w:val="Normal"/>
    <w:rsid w:val="00AB4D49"/>
    <w:rPr>
      <w:sz w:val="2"/>
      <w:szCs w:val="2"/>
    </w:rPr>
  </w:style>
  <w:style w:type="character" w:customStyle="1" w:styleId="Small">
    <w:name w:val="Small"/>
    <w:basedOn w:val="DefaultParagraphFont"/>
    <w:rsid w:val="00AB4D49"/>
    <w:rPr>
      <w:sz w:val="16"/>
    </w:rPr>
  </w:style>
  <w:style w:type="paragraph" w:customStyle="1" w:styleId="WideTable">
    <w:name w:val="Wide Table"/>
    <w:basedOn w:val="Normal"/>
    <w:rsid w:val="00AB4D49"/>
    <w:pPr>
      <w:ind w:left="-1418"/>
    </w:pPr>
    <w:rPr>
      <w:sz w:val="2"/>
      <w:szCs w:val="2"/>
    </w:rPr>
  </w:style>
  <w:style w:type="character" w:styleId="PageNumber">
    <w:name w:val="page number"/>
    <w:basedOn w:val="DefaultParagraphFont"/>
    <w:rsid w:val="00AB4D49"/>
  </w:style>
  <w:style w:type="paragraph" w:styleId="Quote">
    <w:name w:val="Quote"/>
    <w:basedOn w:val="Heading1"/>
    <w:link w:val="QuoteChar"/>
    <w:qFormat/>
    <w:rsid w:val="00AB4D49"/>
    <w:rPr>
      <w:b w:val="0"/>
      <w:sz w:val="72"/>
      <w:szCs w:val="72"/>
      <w:lang w:val="en-NZ"/>
    </w:rPr>
  </w:style>
  <w:style w:type="character" w:customStyle="1" w:styleId="QuoteChar">
    <w:name w:val="Quote Char"/>
    <w:basedOn w:val="DefaultParagraphFont"/>
    <w:link w:val="Quote"/>
    <w:rsid w:val="00AB4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D49"/>
    <w:pPr>
      <w:pageBreakBefore/>
    </w:pPr>
  </w:style>
  <w:style w:type="paragraph" w:customStyle="1" w:styleId="Border">
    <w:name w:val="Border"/>
    <w:basedOn w:val="Normal"/>
    <w:qFormat/>
    <w:rsid w:val="00AB4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D49"/>
    <w:rPr>
      <w:b/>
      <w:bCs/>
      <w:i/>
      <w:iCs/>
      <w:color w:val="auto"/>
    </w:rPr>
  </w:style>
  <w:style w:type="paragraph" w:styleId="IntenseQuote">
    <w:name w:val="Intense Quote"/>
    <w:basedOn w:val="Normal"/>
    <w:next w:val="Normal"/>
    <w:link w:val="IntenseQuoteChar"/>
    <w:uiPriority w:val="30"/>
    <w:qFormat/>
    <w:rsid w:val="00AB4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D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4D49"/>
    <w:rPr>
      <w:smallCaps/>
      <w:color w:val="auto"/>
      <w:u w:val="single"/>
    </w:rPr>
  </w:style>
  <w:style w:type="character" w:styleId="IntenseReference">
    <w:name w:val="Intense Reference"/>
    <w:basedOn w:val="DefaultParagraphFont"/>
    <w:uiPriority w:val="32"/>
    <w:qFormat/>
    <w:rsid w:val="00AB4D49"/>
    <w:rPr>
      <w:b/>
      <w:bCs/>
      <w:smallCaps/>
      <w:color w:val="auto"/>
      <w:spacing w:val="5"/>
      <w:u w:val="single"/>
    </w:rPr>
  </w:style>
  <w:style w:type="paragraph" w:customStyle="1" w:styleId="2ColumnHeading">
    <w:name w:val="2Column Heading"/>
    <w:basedOn w:val="BodyText"/>
    <w:qFormat/>
    <w:rsid w:val="00AB4D49"/>
    <w:pPr>
      <w:spacing w:after="60"/>
      <w:ind w:left="-2268"/>
    </w:pPr>
    <w:rPr>
      <w:b/>
    </w:rPr>
  </w:style>
  <w:style w:type="paragraph" w:customStyle="1" w:styleId="Heading1TOC">
    <w:name w:val="Heading1 TOC"/>
    <w:basedOn w:val="Normal"/>
    <w:qFormat/>
    <w:rsid w:val="00AB4D49"/>
    <w:pPr>
      <w:spacing w:before="240" w:after="120"/>
    </w:pPr>
    <w:rPr>
      <w:rFonts w:ascii="Times New Roman" w:hAnsi="Times New Roman"/>
      <w:b/>
      <w:sz w:val="32"/>
    </w:rPr>
  </w:style>
  <w:style w:type="paragraph" w:customStyle="1" w:styleId="Heading2TOC">
    <w:name w:val="Heading2 TOC"/>
    <w:basedOn w:val="Normal"/>
    <w:qFormat/>
    <w:rsid w:val="00AB4D49"/>
    <w:pPr>
      <w:spacing w:before="240" w:after="60"/>
    </w:pPr>
    <w:rPr>
      <w:rFonts w:ascii="Times New Roman" w:hAnsi="Times New Roman"/>
      <w:b/>
      <w:sz w:val="28"/>
    </w:rPr>
  </w:style>
  <w:style w:type="character" w:customStyle="1" w:styleId="Underline">
    <w:name w:val="Underline"/>
    <w:basedOn w:val="DefaultParagraphFont"/>
    <w:qFormat/>
    <w:rsid w:val="00AB4D49"/>
    <w:rPr>
      <w:u w:val="single"/>
    </w:rPr>
  </w:style>
  <w:style w:type="character" w:customStyle="1" w:styleId="BoldandItalics">
    <w:name w:val="Bold and Italics"/>
    <w:qFormat/>
    <w:rsid w:val="00AB4D49"/>
    <w:rPr>
      <w:b/>
      <w:i/>
      <w:u w:val="none"/>
    </w:rPr>
  </w:style>
  <w:style w:type="paragraph" w:styleId="BalloonText">
    <w:name w:val="Balloon Text"/>
    <w:basedOn w:val="Normal"/>
    <w:link w:val="BalloonTextChar"/>
    <w:rsid w:val="00AB4D49"/>
    <w:rPr>
      <w:rFonts w:ascii="Tahoma" w:hAnsi="Tahoma" w:cs="Tahoma"/>
      <w:sz w:val="16"/>
      <w:szCs w:val="16"/>
    </w:rPr>
  </w:style>
  <w:style w:type="character" w:customStyle="1" w:styleId="BalloonTextChar">
    <w:name w:val="Balloon Text Char"/>
    <w:basedOn w:val="DefaultParagraphFont"/>
    <w:link w:val="BalloonText"/>
    <w:rsid w:val="00AB4D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4D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D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1952</Words>
  <Characters>11581</Characters>
  <Application>Microsoft Office Word</Application>
  <DocSecurity>0</DocSecurity>
  <Lines>429</Lines>
  <Paragraphs>172</Paragraphs>
  <ScaleCrop>false</ScaleCrop>
  <Company>Author-it Software Corporation Ltd.</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RTE2212A Prepare grain storages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2012-05-27T07:40:00Z</dcterms:created>
  <dcterms:modified xsi:type="dcterms:W3CDTF">2012-05-27T07:40:00Z</dcterms:modified>
</cp:coreProperties>
</file>