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769D" w:rsidP="009B769D">
      <w:pPr>
        <w:pStyle w:val="Title"/>
      </w:pPr>
      <w:r>
        <w:fldChar w:fldCharType="begin"/>
      </w:r>
      <w:r>
        <w:instrText xml:space="preserve"> TITLE   \* MERGEFORMAT </w:instrText>
      </w:r>
      <w:r>
        <w:fldChar w:fldCharType="separate"/>
      </w:r>
      <w:r>
        <w:t>RTD4912A Contribute to association governance</w:t>
      </w:r>
      <w:r>
        <w:fldChar w:fldCharType="end"/>
      </w:r>
    </w:p>
    <w:p w:rsidR="009B769D" w:rsidP="009B769D">
      <w:pPr>
        <w:pStyle w:val="Version"/>
        <w:sectPr w:rsidSect="0007116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116E" w:rsidP="0007116E">
      <w:pPr>
        <w:pStyle w:val="SuperHeading"/>
      </w:pPr>
      <w:r w:rsidRPr="0007116E">
        <w:t>RTD4912A Contribute to association governance</w:t>
      </w:r>
    </w:p>
    <w:p w:rsidR="00000000" w:rsidRPr="0007116E" w:rsidP="0007116E">
      <w:pPr>
        <w:pStyle w:val="Heading1"/>
      </w:pPr>
      <w:bookmarkStart w:id="1" w:name="O_320989"/>
      <w:bookmarkEnd w:id="1"/>
      <w:r w:rsidRPr="0007116E">
        <w:t>Modification History</w:t>
      </w:r>
    </w:p>
    <w:p w:rsidR="00000000" w:rsidRPr="0007116E" w:rsidP="0007116E">
      <w:pPr>
        <w:pStyle w:val="BodyText"/>
      </w:pPr>
      <w:r w:rsidRPr="0007116E">
        <w:t>Not applicable.</w:t>
      </w:r>
    </w:p>
    <w:p w:rsidR="00000000" w:rsidRPr="0007116E" w:rsidP="0007116E">
      <w:pPr>
        <w:pStyle w:val="AllowPageBreak"/>
      </w:pPr>
    </w:p>
    <w:p w:rsidR="00000000" w:rsidRPr="0007116E" w:rsidP="0007116E">
      <w:pPr>
        <w:pStyle w:val="Heading1"/>
      </w:pPr>
      <w:bookmarkStart w:id="2" w:name="O_320990"/>
      <w:bookmarkEnd w:id="2"/>
      <w:r w:rsidRPr="0007116E">
        <w:t>Unit Descriptor</w:t>
      </w:r>
    </w:p>
    <w:p w:rsidR="00000000" w:rsidRPr="0007116E" w:rsidP="0007116E">
      <w:pPr>
        <w:pStyle w:val="BodyText"/>
      </w:pPr>
      <w:r w:rsidRPr="0007116E">
        <w:t>This competency standard covers the process of contributing to association governance to be an effective com</w:t>
      </w:r>
      <w:r w:rsidRPr="0007116E">
        <w:t xml:space="preserve">mittee member of an incorporated association.  It requires the ability to monitor association activities, identify opportunities, threats and risks, and participate in board/committee meetings.  Contributing to association governance requires knowledge of </w:t>
      </w:r>
      <w:r w:rsidRPr="0007116E">
        <w:t>relevant legislation, basic financial statements, committee meeting and members meeting procedures, objectives and rules of association and community goals and plans, and diversity in community and range of views and goals.</w:t>
      </w:r>
    </w:p>
    <w:p w:rsidR="00000000" w:rsidRPr="0007116E" w:rsidP="0007116E">
      <w:pPr>
        <w:pStyle w:val="AllowPageBreak"/>
      </w:pPr>
    </w:p>
    <w:p w:rsidR="00000000" w:rsidRPr="0007116E" w:rsidP="0007116E">
      <w:pPr>
        <w:pStyle w:val="Heading1"/>
      </w:pPr>
      <w:bookmarkStart w:id="3" w:name="O_320988"/>
      <w:bookmarkEnd w:id="3"/>
      <w:r w:rsidRPr="0007116E">
        <w:t xml:space="preserve">Application of </w:t>
      </w:r>
      <w:r w:rsidRPr="0007116E">
        <w:t>the Unit</w:t>
      </w:r>
    </w:p>
    <w:p w:rsidR="00000000" w:rsidRPr="0007116E" w:rsidP="0007116E">
      <w:pPr>
        <w:pStyle w:val="BodyText"/>
      </w:pPr>
      <w:r w:rsidRPr="0007116E">
        <w:t>Not applicable.</w:t>
      </w:r>
    </w:p>
    <w:p w:rsidR="00000000" w:rsidRPr="0007116E" w:rsidP="0007116E">
      <w:pPr>
        <w:pStyle w:val="AllowPageBreak"/>
      </w:pPr>
    </w:p>
    <w:p w:rsidR="00000000" w:rsidRPr="0007116E" w:rsidP="0007116E">
      <w:pPr>
        <w:pStyle w:val="Heading1"/>
      </w:pPr>
      <w:bookmarkStart w:id="4" w:name="O_320987"/>
      <w:bookmarkEnd w:id="4"/>
      <w:r w:rsidRPr="0007116E">
        <w:t>Licensing/Regulatory Information</w:t>
      </w:r>
    </w:p>
    <w:p w:rsidR="00000000" w:rsidRPr="0007116E" w:rsidP="0007116E">
      <w:pPr>
        <w:pStyle w:val="BodyText"/>
      </w:pPr>
      <w:r w:rsidRPr="0007116E">
        <w:t>Not applicable.</w:t>
      </w:r>
    </w:p>
    <w:p w:rsidR="00000000" w:rsidRPr="0007116E" w:rsidP="0007116E">
      <w:pPr>
        <w:pStyle w:val="AllowPageBreak"/>
      </w:pPr>
    </w:p>
    <w:p w:rsidR="00000000" w:rsidRPr="0007116E" w:rsidP="0007116E">
      <w:pPr>
        <w:pStyle w:val="Heading1"/>
      </w:pPr>
      <w:bookmarkStart w:id="5" w:name="O_320986"/>
      <w:bookmarkEnd w:id="5"/>
      <w:r w:rsidRPr="0007116E">
        <w:t>Pre-Requisites</w:t>
      </w:r>
    </w:p>
    <w:p w:rsidR="00000000" w:rsidRPr="0007116E" w:rsidP="0007116E">
      <w:pPr>
        <w:pStyle w:val="BodyText"/>
      </w:pPr>
      <w:r w:rsidRPr="0007116E">
        <w:t>Not applicable.</w:t>
      </w:r>
    </w:p>
    <w:p w:rsidR="00000000" w:rsidRPr="0007116E" w:rsidP="0007116E">
      <w:pPr>
        <w:pStyle w:val="AllowPageBreak"/>
      </w:pPr>
    </w:p>
    <w:p w:rsidR="00000000" w:rsidRPr="0007116E" w:rsidP="0007116E">
      <w:pPr>
        <w:pStyle w:val="Heading1"/>
      </w:pPr>
      <w:bookmarkStart w:id="6" w:name="O_320991"/>
      <w:bookmarkEnd w:id="6"/>
      <w:r w:rsidRPr="0007116E">
        <w:t>Employability Skills Information</w:t>
      </w:r>
    </w:p>
    <w:p w:rsidR="00000000" w:rsidRPr="0007116E" w:rsidP="0007116E">
      <w:pPr>
        <w:pStyle w:val="BodyText"/>
      </w:pPr>
      <w:r w:rsidRPr="0007116E">
        <w:t>Not applicable.</w:t>
      </w:r>
    </w:p>
    <w:p w:rsidR="00000000" w:rsidRPr="0007116E" w:rsidP="0007116E">
      <w:pPr>
        <w:pStyle w:val="AllowPageBreak"/>
      </w:pPr>
    </w:p>
    <w:p w:rsidR="00000000" w:rsidRPr="0007116E" w:rsidP="0007116E">
      <w:pPr>
        <w:pStyle w:val="Heading1"/>
      </w:pPr>
      <w:bookmarkStart w:id="7" w:name="O_320980"/>
      <w:bookmarkEnd w:id="7"/>
      <w:r w:rsidRPr="0007116E">
        <w:t>Elements and Performance Criteria Pre-Content</w:t>
      </w:r>
    </w:p>
    <w:p w:rsidR="00000000" w:rsidRPr="0007116E" w:rsidP="0007116E">
      <w:pPr>
        <w:pStyle w:val="BodyText"/>
      </w:pPr>
      <w:r w:rsidRPr="0007116E">
        <w:t>Not applicable.</w:t>
      </w:r>
    </w:p>
    <w:p w:rsidR="00000000" w:rsidRPr="0007116E" w:rsidP="0007116E">
      <w:pPr>
        <w:pStyle w:val="AllowPageBreak"/>
      </w:pPr>
    </w:p>
    <w:p w:rsidR="00000000" w:rsidRPr="0007116E" w:rsidP="0007116E">
      <w:pPr>
        <w:pStyle w:val="Heading1"/>
      </w:pPr>
      <w:bookmarkStart w:id="8" w:name="O_320985"/>
      <w:bookmarkEnd w:id="8"/>
      <w:r w:rsidRPr="0007116E">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9B769D">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07116E">
            <w:pPr>
              <w:pStyle w:val="BodyText"/>
              <w:rPr>
                <w:lang w:val="en-NZ"/>
              </w:rPr>
            </w:pPr>
            <w:r w:rsidRPr="0007116E">
              <w:rPr>
                <w:rStyle w:val="SpecialBold"/>
              </w:rPr>
              <w:t>Elements and Performance Criteria</w:t>
            </w:r>
          </w:p>
        </w:tc>
      </w:tr>
      <w:tr w:rsidTr="009B769D">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07116E" w:rsidP="0007116E">
            <w:pPr>
              <w:pStyle w:val="BodyText"/>
            </w:pPr>
            <w:r w:rsidRPr="0007116E">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07116E">
            <w:pPr>
              <w:pStyle w:val="BodyText"/>
              <w:rPr>
                <w:lang w:val="en-NZ"/>
              </w:rPr>
            </w:pPr>
            <w:r w:rsidRPr="0007116E">
              <w:rPr>
                <w:rStyle w:val="SpecialBold"/>
              </w:rPr>
              <w:t>Performance Criteria</w:t>
            </w:r>
          </w:p>
        </w:tc>
      </w:tr>
      <w:tr w:rsidTr="009B769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7116E">
            <w:pPr>
              <w:pStyle w:val="BodyText"/>
              <w:rPr>
                <w:lang w:val="en-NZ"/>
              </w:rPr>
            </w:pPr>
            <w:r w:rsidRPr="0007116E">
              <w:t>1</w:t>
            </w:r>
          </w:p>
        </w:tc>
        <w:tc>
          <w:tcPr>
            <w:tcW w:w="3000" w:type="dxa"/>
            <w:vMerge w:val="restart"/>
            <w:tcBorders>
              <w:top w:val="nil"/>
              <w:left w:val="nil"/>
              <w:bottom w:val="nil"/>
              <w:right w:val="nil"/>
            </w:tcBorders>
            <w:tcMar>
              <w:top w:w="0" w:type="dxa"/>
              <w:left w:w="62" w:type="dxa"/>
              <w:bottom w:w="0" w:type="dxa"/>
              <w:right w:w="62" w:type="dxa"/>
            </w:tcMar>
          </w:tcPr>
          <w:p w:rsidR="00000000" w:rsidP="0007116E">
            <w:pPr>
              <w:pStyle w:val="BodyText"/>
              <w:rPr>
                <w:lang w:val="en-NZ"/>
              </w:rPr>
            </w:pPr>
            <w:r w:rsidRPr="0007116E">
              <w:t>Monitor association activities</w:t>
            </w:r>
          </w:p>
        </w:tc>
        <w:tc>
          <w:tcPr>
            <w:tcW w:w="500" w:type="dxa"/>
            <w:tcBorders>
              <w:top w:val="nil"/>
              <w:left w:val="nil"/>
              <w:bottom w:val="nil"/>
              <w:right w:val="nil"/>
            </w:tcBorders>
            <w:tcMar>
              <w:top w:w="0" w:type="dxa"/>
              <w:left w:w="62" w:type="dxa"/>
              <w:bottom w:w="0" w:type="dxa"/>
              <w:right w:w="62" w:type="dxa"/>
            </w:tcMar>
          </w:tcPr>
          <w:p w:rsidR="00000000" w:rsidP="0007116E">
            <w:pPr>
              <w:pStyle w:val="BodyText"/>
              <w:rPr>
                <w:lang w:val="en-NZ"/>
              </w:rPr>
            </w:pPr>
            <w:r w:rsidRPr="0007116E">
              <w:t>1.1</w:t>
            </w:r>
          </w:p>
        </w:tc>
        <w:tc>
          <w:tcPr>
            <w:tcW w:w="5100" w:type="dxa"/>
            <w:tcBorders>
              <w:top w:val="nil"/>
              <w:left w:val="nil"/>
              <w:bottom w:val="nil"/>
              <w:right w:val="nil"/>
            </w:tcBorders>
            <w:tcMar>
              <w:top w:w="0" w:type="dxa"/>
              <w:left w:w="62" w:type="dxa"/>
              <w:bottom w:w="0" w:type="dxa"/>
              <w:right w:w="62" w:type="dxa"/>
            </w:tcMar>
          </w:tcPr>
          <w:p w:rsidR="00000000" w:rsidRPr="0007116E" w:rsidP="0007116E">
            <w:pPr>
              <w:pStyle w:val="BodyText"/>
            </w:pPr>
            <w:r w:rsidRPr="0007116E">
              <w:t>Activities undertaken by group are monitored to ensure:</w:t>
            </w:r>
          </w:p>
          <w:p w:rsidR="00000000" w:rsidRPr="0007116E" w:rsidP="0007116E">
            <w:pPr>
              <w:pStyle w:val="BodyText"/>
            </w:pPr>
            <w:r w:rsidRPr="0007116E">
              <w:rPr>
                <w:rStyle w:val="SpecialBold"/>
              </w:rPr>
              <w:t xml:space="preserve">association objectives </w:t>
            </w:r>
            <w:r w:rsidRPr="0007116E">
              <w:t>are being adhered to,</w:t>
            </w:r>
          </w:p>
          <w:p w:rsidR="00000000" w:rsidRPr="0007116E" w:rsidP="0007116E">
            <w:pPr>
              <w:pStyle w:val="BodyText"/>
            </w:pPr>
            <w:r w:rsidRPr="0007116E">
              <w:t>resolutions  of committee and members meetings are being followed,</w:t>
            </w:r>
          </w:p>
          <w:p w:rsidR="00000000" w:rsidRPr="0007116E" w:rsidP="0007116E">
            <w:pPr>
              <w:pStyle w:val="BodyText"/>
            </w:pPr>
            <w:r w:rsidRPr="0007116E">
              <w:rPr>
                <w:rStyle w:val="SpecialBold"/>
              </w:rPr>
              <w:t xml:space="preserve">finances </w:t>
            </w:r>
            <w:r w:rsidRPr="0007116E">
              <w:t>are properly managed,</w:t>
            </w:r>
          </w:p>
          <w:p w:rsidR="00000000" w:rsidRPr="0007116E" w:rsidP="0007116E">
            <w:pPr>
              <w:pStyle w:val="BodyText"/>
            </w:pPr>
            <w:r w:rsidRPr="0007116E">
              <w:t xml:space="preserve">any </w:t>
            </w:r>
            <w:r w:rsidRPr="0007116E">
              <w:rPr>
                <w:rStyle w:val="SpecialBold"/>
              </w:rPr>
              <w:t xml:space="preserve">employees </w:t>
            </w:r>
            <w:r w:rsidRPr="0007116E">
              <w:t>are managed and volunteers are appropriatel</w:t>
            </w:r>
            <w:r w:rsidRPr="0007116E">
              <w:t xml:space="preserve">y </w:t>
            </w:r>
            <w:r w:rsidRPr="0007116E">
              <w:rPr>
                <w:rStyle w:val="SpecialBold"/>
              </w:rPr>
              <w:t>supervised</w:t>
            </w:r>
            <w:r w:rsidRPr="0007116E">
              <w:t>,</w:t>
            </w:r>
          </w:p>
          <w:p w:rsidR="00000000" w:rsidRPr="0007116E" w:rsidP="0007116E">
            <w:pPr>
              <w:pStyle w:val="BodyText"/>
            </w:pPr>
            <w:r w:rsidRPr="0007116E">
              <w:rPr>
                <w:rStyle w:val="SpecialBold"/>
              </w:rPr>
              <w:t xml:space="preserve">legislative requirements </w:t>
            </w:r>
            <w:r w:rsidRPr="0007116E">
              <w:t>are being met,</w:t>
            </w:r>
          </w:p>
          <w:p w:rsidR="00000000" w:rsidRPr="0007116E" w:rsidP="0007116E">
            <w:pPr>
              <w:pStyle w:val="BodyText"/>
            </w:pPr>
            <w:r w:rsidRPr="0007116E">
              <w:rPr>
                <w:rStyle w:val="SpecialBold"/>
              </w:rPr>
              <w:t xml:space="preserve">ethical requirements </w:t>
            </w:r>
            <w:r w:rsidRPr="0007116E">
              <w:t>are being met,</w:t>
            </w:r>
          </w:p>
          <w:p w:rsidR="00000000" w:rsidP="0007116E">
            <w:pPr>
              <w:pStyle w:val="BodyText"/>
              <w:rPr>
                <w:lang w:val="en-NZ"/>
              </w:rPr>
            </w:pPr>
            <w:r w:rsidRPr="0007116E">
              <w:t xml:space="preserve"> group operations and </w:t>
            </w:r>
            <w:r w:rsidRPr="0007116E">
              <w:rPr>
                <w:rStyle w:val="SpecialBold"/>
              </w:rPr>
              <w:t>approaches are sensitive to and inclusive of community and sections within the community.</w:t>
            </w:r>
          </w:p>
        </w:tc>
      </w:tr>
      <w:tr w:rsidTr="009B769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7116E">
            <w:pPr>
              <w:pStyle w:val="BodyText"/>
              <w:rPr>
                <w:lang w:val="en-NZ"/>
              </w:rPr>
            </w:pPr>
            <w:r w:rsidRPr="0007116E">
              <w:t>1.2</w:t>
            </w:r>
          </w:p>
        </w:tc>
        <w:tc>
          <w:tcPr>
            <w:tcW w:w="5100" w:type="dxa"/>
            <w:tcBorders>
              <w:top w:val="nil"/>
              <w:left w:val="nil"/>
              <w:bottom w:val="nil"/>
              <w:right w:val="nil"/>
            </w:tcBorders>
            <w:tcMar>
              <w:top w:w="0" w:type="dxa"/>
              <w:left w:w="62" w:type="dxa"/>
              <w:bottom w:w="0" w:type="dxa"/>
              <w:right w:w="62" w:type="dxa"/>
            </w:tcMar>
          </w:tcPr>
          <w:p w:rsidR="00000000" w:rsidP="0007116E">
            <w:pPr>
              <w:pStyle w:val="BodyText"/>
              <w:rPr>
                <w:lang w:val="en-NZ"/>
              </w:rPr>
            </w:pPr>
            <w:r w:rsidRPr="0007116E">
              <w:t>Variations from expected</w:t>
            </w:r>
            <w:r w:rsidRPr="0007116E">
              <w:t xml:space="preserve"> standards are noted, and where required, </w:t>
            </w:r>
            <w:r w:rsidRPr="0007116E">
              <w:rPr>
                <w:rStyle w:val="SpecialBold"/>
              </w:rPr>
              <w:t xml:space="preserve">immediate or routine action </w:t>
            </w:r>
            <w:r w:rsidRPr="0007116E">
              <w:t>taken.</w:t>
            </w:r>
          </w:p>
        </w:tc>
      </w:tr>
      <w:tr w:rsidTr="009B769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7116E">
            <w:pPr>
              <w:pStyle w:val="BodyText"/>
              <w:rPr>
                <w:lang w:val="en-NZ"/>
              </w:rPr>
            </w:pPr>
            <w:r w:rsidRPr="0007116E">
              <w:t>2</w:t>
            </w:r>
          </w:p>
        </w:tc>
        <w:tc>
          <w:tcPr>
            <w:tcW w:w="3000" w:type="dxa"/>
            <w:vMerge w:val="restart"/>
            <w:tcBorders>
              <w:top w:val="nil"/>
              <w:left w:val="nil"/>
              <w:bottom w:val="nil"/>
              <w:right w:val="nil"/>
            </w:tcBorders>
            <w:tcMar>
              <w:top w:w="0" w:type="dxa"/>
              <w:left w:w="62" w:type="dxa"/>
              <w:bottom w:w="0" w:type="dxa"/>
              <w:right w:w="62" w:type="dxa"/>
            </w:tcMar>
          </w:tcPr>
          <w:p w:rsidR="00000000" w:rsidP="0007116E">
            <w:pPr>
              <w:pStyle w:val="BodyText"/>
              <w:rPr>
                <w:lang w:val="en-NZ"/>
              </w:rPr>
            </w:pPr>
            <w:r w:rsidRPr="0007116E">
              <w:t>Identify opportunities, threats and risks</w:t>
            </w:r>
          </w:p>
        </w:tc>
        <w:tc>
          <w:tcPr>
            <w:tcW w:w="500" w:type="dxa"/>
            <w:tcBorders>
              <w:top w:val="nil"/>
              <w:left w:val="nil"/>
              <w:bottom w:val="nil"/>
              <w:right w:val="nil"/>
            </w:tcBorders>
            <w:tcMar>
              <w:top w:w="0" w:type="dxa"/>
              <w:left w:w="62" w:type="dxa"/>
              <w:bottom w:w="0" w:type="dxa"/>
              <w:right w:w="62" w:type="dxa"/>
            </w:tcMar>
          </w:tcPr>
          <w:p w:rsidR="00000000" w:rsidRPr="0007116E" w:rsidP="0007116E">
            <w:pPr>
              <w:pStyle w:val="BodyText"/>
            </w:pPr>
            <w:r w:rsidRPr="0007116E">
              <w:t>2.1</w:t>
            </w:r>
          </w:p>
        </w:tc>
        <w:tc>
          <w:tcPr>
            <w:tcW w:w="5100" w:type="dxa"/>
            <w:tcBorders>
              <w:top w:val="nil"/>
              <w:left w:val="nil"/>
              <w:bottom w:val="nil"/>
              <w:right w:val="nil"/>
            </w:tcBorders>
            <w:tcMar>
              <w:top w:w="0" w:type="dxa"/>
              <w:left w:w="62" w:type="dxa"/>
              <w:bottom w:w="0" w:type="dxa"/>
              <w:right w:w="62" w:type="dxa"/>
            </w:tcMar>
          </w:tcPr>
          <w:p w:rsidR="00000000" w:rsidP="0007116E">
            <w:pPr>
              <w:pStyle w:val="BodyText"/>
              <w:rPr>
                <w:lang w:val="en-NZ"/>
              </w:rPr>
            </w:pPr>
            <w:r w:rsidRPr="0007116E">
              <w:rPr>
                <w:rStyle w:val="SpecialBold"/>
              </w:rPr>
              <w:t xml:space="preserve">Opportunities </w:t>
            </w:r>
            <w:r w:rsidRPr="0007116E">
              <w:t>for the group to commence new projects or activities are identified and submitted to the committee.</w:t>
            </w:r>
          </w:p>
        </w:tc>
      </w:tr>
      <w:tr w:rsidTr="009B769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07116E" w:rsidP="0007116E">
            <w:pPr>
              <w:pStyle w:val="BodyText"/>
            </w:pPr>
            <w:r w:rsidRPr="0007116E">
              <w:t>2.2</w:t>
            </w:r>
          </w:p>
        </w:tc>
        <w:tc>
          <w:tcPr>
            <w:tcW w:w="5100" w:type="dxa"/>
            <w:tcBorders>
              <w:top w:val="nil"/>
              <w:left w:val="nil"/>
              <w:bottom w:val="nil"/>
              <w:right w:val="nil"/>
            </w:tcBorders>
            <w:tcMar>
              <w:top w:w="0" w:type="dxa"/>
              <w:left w:w="62" w:type="dxa"/>
              <w:bottom w:w="0" w:type="dxa"/>
              <w:right w:w="62" w:type="dxa"/>
            </w:tcMar>
          </w:tcPr>
          <w:p w:rsidR="00000000" w:rsidP="0007116E">
            <w:pPr>
              <w:pStyle w:val="BodyText"/>
              <w:rPr>
                <w:lang w:val="en-NZ"/>
              </w:rPr>
            </w:pPr>
            <w:r w:rsidRPr="0007116E">
              <w:rPr>
                <w:rStyle w:val="SpecialBold"/>
              </w:rPr>
              <w:t xml:space="preserve">Threats </w:t>
            </w:r>
            <w:r w:rsidRPr="0007116E">
              <w:t>t</w:t>
            </w:r>
            <w:r w:rsidRPr="0007116E">
              <w:t>o the ongoing operation of the group are identified and raised at committee meetings.</w:t>
            </w:r>
          </w:p>
        </w:tc>
      </w:tr>
      <w:tr w:rsidTr="009B769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07116E" w:rsidP="0007116E">
            <w:pPr>
              <w:pStyle w:val="BodyText"/>
            </w:pPr>
            <w:r w:rsidRPr="0007116E">
              <w:t>2.3</w:t>
            </w:r>
          </w:p>
        </w:tc>
        <w:tc>
          <w:tcPr>
            <w:tcW w:w="5100" w:type="dxa"/>
            <w:tcBorders>
              <w:top w:val="nil"/>
              <w:left w:val="nil"/>
              <w:bottom w:val="nil"/>
              <w:right w:val="nil"/>
            </w:tcBorders>
            <w:tcMar>
              <w:top w:w="0" w:type="dxa"/>
              <w:left w:w="62" w:type="dxa"/>
              <w:bottom w:w="0" w:type="dxa"/>
              <w:right w:w="62" w:type="dxa"/>
            </w:tcMar>
          </w:tcPr>
          <w:p w:rsidR="00000000" w:rsidP="0007116E">
            <w:pPr>
              <w:pStyle w:val="BodyText"/>
              <w:rPr>
                <w:lang w:val="en-NZ"/>
              </w:rPr>
            </w:pPr>
            <w:r w:rsidRPr="0007116E">
              <w:rPr>
                <w:rStyle w:val="SpecialBold"/>
              </w:rPr>
              <w:t xml:space="preserve">Risks </w:t>
            </w:r>
            <w:r w:rsidRPr="0007116E">
              <w:t>associated with the group's activities and ongoing operation are identified.</w:t>
            </w:r>
          </w:p>
        </w:tc>
      </w:tr>
      <w:tr w:rsidTr="009B769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7116E">
            <w:pPr>
              <w:pStyle w:val="BodyText"/>
              <w:rPr>
                <w:lang w:val="en-NZ"/>
              </w:rPr>
            </w:pPr>
            <w:r w:rsidRPr="0007116E">
              <w:t>2.4</w:t>
            </w:r>
          </w:p>
        </w:tc>
        <w:tc>
          <w:tcPr>
            <w:tcW w:w="5100" w:type="dxa"/>
            <w:tcBorders>
              <w:top w:val="nil"/>
              <w:left w:val="nil"/>
              <w:bottom w:val="nil"/>
              <w:right w:val="nil"/>
            </w:tcBorders>
            <w:tcMar>
              <w:top w:w="0" w:type="dxa"/>
              <w:left w:w="62" w:type="dxa"/>
              <w:bottom w:w="0" w:type="dxa"/>
              <w:right w:w="62" w:type="dxa"/>
            </w:tcMar>
          </w:tcPr>
          <w:p w:rsidR="00000000" w:rsidP="0007116E">
            <w:pPr>
              <w:pStyle w:val="BodyText"/>
              <w:rPr>
                <w:lang w:val="en-NZ"/>
              </w:rPr>
            </w:pPr>
            <w:r w:rsidRPr="0007116E">
              <w:t>Risks and proposed risk control measures are submitted to the committee.</w:t>
            </w:r>
          </w:p>
        </w:tc>
      </w:tr>
      <w:tr w:rsidTr="009B769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7116E">
            <w:pPr>
              <w:pStyle w:val="BodyText"/>
              <w:rPr>
                <w:lang w:val="en-NZ"/>
              </w:rPr>
            </w:pPr>
            <w:r w:rsidRPr="0007116E">
              <w:t>3</w:t>
            </w:r>
          </w:p>
        </w:tc>
        <w:tc>
          <w:tcPr>
            <w:tcW w:w="3000" w:type="dxa"/>
            <w:vMerge w:val="restart"/>
            <w:tcBorders>
              <w:top w:val="nil"/>
              <w:left w:val="nil"/>
              <w:bottom w:val="nil"/>
              <w:right w:val="nil"/>
            </w:tcBorders>
            <w:tcMar>
              <w:top w:w="0" w:type="dxa"/>
              <w:left w:w="62" w:type="dxa"/>
              <w:bottom w:w="0" w:type="dxa"/>
              <w:right w:w="62" w:type="dxa"/>
            </w:tcMar>
          </w:tcPr>
          <w:p w:rsidR="00000000" w:rsidP="0007116E">
            <w:pPr>
              <w:pStyle w:val="BodyText"/>
              <w:rPr>
                <w:lang w:val="en-NZ"/>
              </w:rPr>
            </w:pPr>
            <w:r w:rsidRPr="0007116E">
              <w:t>Participate in board/committee meetings</w:t>
            </w:r>
          </w:p>
        </w:tc>
        <w:tc>
          <w:tcPr>
            <w:tcW w:w="500" w:type="dxa"/>
            <w:tcBorders>
              <w:top w:val="nil"/>
              <w:left w:val="nil"/>
              <w:bottom w:val="nil"/>
              <w:right w:val="nil"/>
            </w:tcBorders>
            <w:tcMar>
              <w:top w:w="0" w:type="dxa"/>
              <w:left w:w="62" w:type="dxa"/>
              <w:bottom w:w="0" w:type="dxa"/>
              <w:right w:w="62" w:type="dxa"/>
            </w:tcMar>
          </w:tcPr>
          <w:p w:rsidR="00000000" w:rsidP="0007116E">
            <w:pPr>
              <w:pStyle w:val="BodyText"/>
              <w:rPr>
                <w:lang w:val="en-NZ"/>
              </w:rPr>
            </w:pPr>
            <w:r w:rsidRPr="0007116E">
              <w:t>3.1</w:t>
            </w:r>
          </w:p>
        </w:tc>
        <w:tc>
          <w:tcPr>
            <w:tcW w:w="5100" w:type="dxa"/>
            <w:tcBorders>
              <w:top w:val="nil"/>
              <w:left w:val="nil"/>
              <w:bottom w:val="nil"/>
              <w:right w:val="nil"/>
            </w:tcBorders>
            <w:tcMar>
              <w:top w:w="0" w:type="dxa"/>
              <w:left w:w="62" w:type="dxa"/>
              <w:bottom w:w="0" w:type="dxa"/>
              <w:right w:w="62" w:type="dxa"/>
            </w:tcMar>
          </w:tcPr>
          <w:p w:rsidR="00000000" w:rsidP="0007116E">
            <w:pPr>
              <w:pStyle w:val="BodyText"/>
              <w:rPr>
                <w:lang w:val="en-NZ"/>
              </w:rPr>
            </w:pPr>
            <w:r w:rsidRPr="0007116E">
              <w:t>Committee agendas are reviewed prior to meetings.</w:t>
            </w:r>
          </w:p>
        </w:tc>
      </w:tr>
      <w:tr w:rsidTr="009B769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7116E">
            <w:pPr>
              <w:pStyle w:val="BodyText"/>
              <w:rPr>
                <w:lang w:val="en-NZ"/>
              </w:rPr>
            </w:pPr>
            <w:r w:rsidRPr="0007116E">
              <w:t>3.2</w:t>
            </w:r>
          </w:p>
        </w:tc>
        <w:tc>
          <w:tcPr>
            <w:tcW w:w="5100" w:type="dxa"/>
            <w:tcBorders>
              <w:top w:val="nil"/>
              <w:left w:val="nil"/>
              <w:bottom w:val="nil"/>
              <w:right w:val="nil"/>
            </w:tcBorders>
            <w:tcMar>
              <w:top w:w="0" w:type="dxa"/>
              <w:left w:w="62" w:type="dxa"/>
              <w:bottom w:w="0" w:type="dxa"/>
              <w:right w:w="62" w:type="dxa"/>
            </w:tcMar>
          </w:tcPr>
          <w:p w:rsidR="00000000" w:rsidP="0007116E">
            <w:pPr>
              <w:pStyle w:val="BodyText"/>
              <w:rPr>
                <w:lang w:val="en-NZ"/>
              </w:rPr>
            </w:pPr>
            <w:r w:rsidRPr="0007116E">
              <w:t>Agenda items and reports to committee are submitted as required.</w:t>
            </w:r>
          </w:p>
        </w:tc>
      </w:tr>
      <w:tr w:rsidTr="009B769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7116E">
            <w:pPr>
              <w:pStyle w:val="BodyText"/>
              <w:rPr>
                <w:lang w:val="en-NZ"/>
              </w:rPr>
            </w:pPr>
            <w:r w:rsidRPr="0007116E">
              <w:t>3.3</w:t>
            </w:r>
          </w:p>
        </w:tc>
        <w:tc>
          <w:tcPr>
            <w:tcW w:w="5100" w:type="dxa"/>
            <w:tcBorders>
              <w:top w:val="nil"/>
              <w:left w:val="nil"/>
              <w:bottom w:val="nil"/>
              <w:right w:val="nil"/>
            </w:tcBorders>
            <w:tcMar>
              <w:top w:w="0" w:type="dxa"/>
              <w:left w:w="62" w:type="dxa"/>
              <w:bottom w:w="0" w:type="dxa"/>
              <w:right w:w="62" w:type="dxa"/>
            </w:tcMar>
          </w:tcPr>
          <w:p w:rsidR="00000000" w:rsidP="0007116E">
            <w:pPr>
              <w:pStyle w:val="BodyText"/>
              <w:rPr>
                <w:lang w:val="en-NZ"/>
              </w:rPr>
            </w:pPr>
            <w:r w:rsidRPr="0007116E">
              <w:t>Committee meetings are attended and issues discussed as placed on the agenda or as modified.</w:t>
            </w:r>
          </w:p>
        </w:tc>
      </w:tr>
      <w:tr w:rsidTr="009B769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7116E">
            <w:pPr>
              <w:pStyle w:val="BodyText"/>
              <w:rPr>
                <w:lang w:val="en-NZ"/>
              </w:rPr>
            </w:pPr>
            <w:r w:rsidRPr="0007116E">
              <w:t>3.4</w:t>
            </w:r>
          </w:p>
        </w:tc>
        <w:tc>
          <w:tcPr>
            <w:tcW w:w="5100" w:type="dxa"/>
            <w:tcBorders>
              <w:top w:val="nil"/>
              <w:left w:val="nil"/>
              <w:bottom w:val="nil"/>
              <w:right w:val="nil"/>
            </w:tcBorders>
            <w:tcMar>
              <w:top w:w="0" w:type="dxa"/>
              <w:left w:w="62" w:type="dxa"/>
              <w:bottom w:w="0" w:type="dxa"/>
              <w:right w:w="62" w:type="dxa"/>
            </w:tcMar>
          </w:tcPr>
          <w:p w:rsidR="00000000" w:rsidP="0007116E">
            <w:pPr>
              <w:pStyle w:val="BodyText"/>
              <w:rPr>
                <w:lang w:val="en-NZ"/>
              </w:rPr>
            </w:pPr>
            <w:r w:rsidRPr="0007116E">
              <w:t xml:space="preserve">Good </w:t>
            </w:r>
            <w:r w:rsidRPr="0007116E">
              <w:rPr>
                <w:rStyle w:val="SpecialBold"/>
              </w:rPr>
              <w:t xml:space="preserve">communications </w:t>
            </w:r>
            <w:r w:rsidRPr="0007116E">
              <w:t>are established and maintained with other committee members to ensure competent management of group affairs.</w:t>
            </w:r>
          </w:p>
        </w:tc>
      </w:tr>
      <w:tr w:rsidTr="009B769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7116E">
            <w:pPr>
              <w:pStyle w:val="BodyText"/>
              <w:rPr>
                <w:lang w:val="en-NZ"/>
              </w:rPr>
            </w:pPr>
            <w:r w:rsidRPr="0007116E">
              <w:t>3.5</w:t>
            </w:r>
          </w:p>
        </w:tc>
        <w:tc>
          <w:tcPr>
            <w:tcW w:w="5100" w:type="dxa"/>
            <w:tcBorders>
              <w:top w:val="nil"/>
              <w:left w:val="nil"/>
              <w:bottom w:val="nil"/>
              <w:right w:val="nil"/>
            </w:tcBorders>
            <w:tcMar>
              <w:top w:w="0" w:type="dxa"/>
              <w:left w:w="62" w:type="dxa"/>
              <w:bottom w:w="0" w:type="dxa"/>
              <w:right w:w="62" w:type="dxa"/>
            </w:tcMar>
          </w:tcPr>
          <w:p w:rsidR="00000000" w:rsidP="0007116E">
            <w:pPr>
              <w:pStyle w:val="BodyText"/>
              <w:rPr>
                <w:lang w:val="en-NZ"/>
              </w:rPr>
            </w:pPr>
            <w:r w:rsidRPr="0007116E">
              <w:t>Personal observations and concerns including opportunities, threats and risks are raised at committee meetings.</w:t>
            </w:r>
          </w:p>
        </w:tc>
      </w:tr>
      <w:tr w:rsidTr="009B769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7116E">
            <w:pPr>
              <w:pStyle w:val="BodyText"/>
              <w:rPr>
                <w:lang w:val="en-NZ"/>
              </w:rPr>
            </w:pPr>
            <w:r w:rsidRPr="0007116E">
              <w:t>3.6</w:t>
            </w:r>
          </w:p>
        </w:tc>
        <w:tc>
          <w:tcPr>
            <w:tcW w:w="5100" w:type="dxa"/>
            <w:tcBorders>
              <w:top w:val="nil"/>
              <w:left w:val="nil"/>
              <w:bottom w:val="nil"/>
              <w:right w:val="nil"/>
            </w:tcBorders>
            <w:tcMar>
              <w:top w:w="0" w:type="dxa"/>
              <w:left w:w="62" w:type="dxa"/>
              <w:bottom w:w="0" w:type="dxa"/>
              <w:right w:w="62" w:type="dxa"/>
            </w:tcMar>
          </w:tcPr>
          <w:p w:rsidR="00000000" w:rsidRPr="0007116E" w:rsidP="0007116E">
            <w:pPr>
              <w:pStyle w:val="BodyText"/>
            </w:pPr>
            <w:r w:rsidRPr="0007116E">
              <w:t xml:space="preserve">Actions are taken on </w:t>
            </w:r>
            <w:r w:rsidRPr="0007116E">
              <w:rPr>
                <w:rStyle w:val="SpecialBold"/>
              </w:rPr>
              <w:t xml:space="preserve">personal commitments </w:t>
            </w:r>
            <w:r w:rsidRPr="0007116E">
              <w:t>made at committee meeting and reported to the committee.</w:t>
            </w:r>
          </w:p>
        </w:tc>
      </w:tr>
    </w:tbl>
    <w:p w:rsidR="00000000" w:rsidRPr="0007116E" w:rsidP="0007116E">
      <w:pPr>
        <w:pStyle w:val="BodyText"/>
      </w:pPr>
    </w:p>
    <w:p w:rsidR="00000000" w:rsidRPr="0007116E" w:rsidP="0007116E">
      <w:pPr>
        <w:pStyle w:val="AllowPageBreak"/>
      </w:pPr>
    </w:p>
    <w:p w:rsidR="00000000" w:rsidRPr="0007116E" w:rsidP="0007116E">
      <w:pPr>
        <w:pStyle w:val="Heading1"/>
      </w:pPr>
      <w:bookmarkStart w:id="9" w:name="O_320984"/>
      <w:bookmarkEnd w:id="9"/>
      <w:r w:rsidRPr="0007116E">
        <w:t>Required Skills and</w:t>
      </w:r>
      <w:r w:rsidRPr="0007116E">
        <w:t xml:space="preserve"> Knowledge</w:t>
      </w:r>
    </w:p>
    <w:p w:rsidR="00000000" w:rsidRPr="0007116E" w:rsidP="0007116E">
      <w:pPr>
        <w:pStyle w:val="BodyText"/>
      </w:pPr>
      <w:r w:rsidRPr="0007116E">
        <w:t>Not applicable.</w:t>
      </w:r>
    </w:p>
    <w:p w:rsidR="00000000" w:rsidRPr="0007116E" w:rsidP="0007116E">
      <w:pPr>
        <w:pStyle w:val="AllowPageBreak"/>
      </w:pPr>
    </w:p>
    <w:p w:rsidR="00000000" w:rsidRPr="0007116E" w:rsidP="0007116E">
      <w:pPr>
        <w:pStyle w:val="Heading1"/>
      </w:pPr>
      <w:bookmarkStart w:id="10" w:name="O_320983"/>
      <w:bookmarkEnd w:id="10"/>
      <w:r w:rsidRPr="0007116E">
        <w:t>Evidence Guide</w:t>
      </w:r>
    </w:p>
    <w:tbl>
      <w:tblPr>
        <w:tblW w:w="0" w:type="auto"/>
        <w:tblLayout w:type="fixed"/>
        <w:tblCellMar>
          <w:left w:w="62" w:type="dxa"/>
          <w:right w:w="62" w:type="dxa"/>
        </w:tblCellMar>
        <w:tblLook w:val="0000"/>
      </w:tblPr>
      <w:tblGrid>
        <w:gridCol w:w="4500"/>
        <w:gridCol w:w="4500"/>
      </w:tblGrid>
      <w:tr w:rsidTr="009B769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7116E">
            <w:pPr>
              <w:pStyle w:val="BodyText"/>
              <w:rPr>
                <w:lang w:val="en-NZ"/>
              </w:rPr>
            </w:pPr>
          </w:p>
        </w:tc>
      </w:tr>
      <w:tr w:rsidTr="009B769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07116E" w:rsidP="0007116E">
            <w:pPr>
              <w:pStyle w:val="BodyText"/>
            </w:pPr>
            <w:r w:rsidRPr="0007116E">
              <w:rPr>
                <w:rStyle w:val="SpecialBold"/>
              </w:rPr>
              <w:t>What evidence is required to demonstrate competence for this standard as a whole</w:t>
            </w:r>
            <w:r w:rsidRPr="0007116E">
              <w:t>?</w:t>
            </w:r>
          </w:p>
          <w:p w:rsidR="00000000" w:rsidP="0007116E">
            <w:pPr>
              <w:pStyle w:val="BodyText"/>
              <w:rPr>
                <w:lang w:val="en-NZ"/>
              </w:rPr>
            </w:pPr>
            <w:r w:rsidRPr="0007116E">
              <w:t>Competence in contributing to association governance requires evidence that effective contributions have been made according to elements and performance criteria for this competency standard and according to enterprise guidelines.  The skills and knowledge</w:t>
            </w:r>
            <w:r w:rsidRPr="0007116E">
              <w:t xml:space="preserve"> required to contribute to association governance must be </w:t>
            </w:r>
            <w:r w:rsidRPr="0007116E">
              <w:rPr>
                <w:rStyle w:val="SpecialBold"/>
              </w:rPr>
              <w:t>transferable</w:t>
            </w:r>
            <w:r w:rsidRPr="0007116E">
              <w:t xml:space="preserve"> to a range of work environments and contexts.  For example, this could include different community associations, locations and types of contributions. </w:t>
            </w:r>
          </w:p>
        </w:tc>
      </w:tr>
      <w:tr w:rsidTr="009B769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7116E">
            <w:pPr>
              <w:pStyle w:val="BodyText"/>
              <w:rPr>
                <w:lang w:val="en-NZ"/>
              </w:rPr>
            </w:pPr>
          </w:p>
        </w:tc>
      </w:tr>
      <w:tr w:rsidTr="009B769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7116E">
            <w:pPr>
              <w:pStyle w:val="BodyText"/>
              <w:rPr>
                <w:lang w:val="en-NZ"/>
              </w:rPr>
            </w:pPr>
            <w:r w:rsidRPr="0007116E">
              <w:rPr>
                <w:rStyle w:val="SpecialBold"/>
              </w:rPr>
              <w:t>What specific knowledge is n</w:t>
            </w:r>
            <w:r w:rsidRPr="0007116E">
              <w:rPr>
                <w:rStyle w:val="SpecialBold"/>
              </w:rPr>
              <w:t>eeded to achieve the performance criteria</w:t>
            </w:r>
            <w:r w:rsidRPr="0007116E">
              <w:t>?</w:t>
            </w:r>
          </w:p>
        </w:tc>
        <w:tc>
          <w:tcPr>
            <w:tcW w:w="4500" w:type="dxa"/>
            <w:tcBorders>
              <w:top w:val="nil"/>
              <w:left w:val="nil"/>
              <w:bottom w:val="nil"/>
              <w:right w:val="nil"/>
            </w:tcBorders>
            <w:tcMar>
              <w:top w:w="0" w:type="dxa"/>
              <w:left w:w="62" w:type="dxa"/>
              <w:bottom w:w="0" w:type="dxa"/>
              <w:right w:w="62" w:type="dxa"/>
            </w:tcMar>
          </w:tcPr>
          <w:p w:rsidR="00000000" w:rsidRPr="0007116E" w:rsidP="0007116E">
            <w:pPr>
              <w:pStyle w:val="BodyText"/>
            </w:pPr>
            <w:r w:rsidRPr="0007116E">
              <w:t>Knowledge and understanding are essential to apply this standard in the workplace, to transfer the skills to other contexts and to deal with unplanned events.  The knowledge requirements for this unit are listed b</w:t>
            </w:r>
            <w:r w:rsidRPr="0007116E">
              <w:t xml:space="preserve">elow:    </w:t>
            </w:r>
          </w:p>
          <w:p w:rsidR="00000000" w:rsidRPr="0007116E" w:rsidP="0007116E">
            <w:pPr>
              <w:pStyle w:val="BodyText"/>
            </w:pPr>
            <w:r w:rsidRPr="0007116E">
              <w:t>Requirements of relevant legislation.</w:t>
            </w:r>
          </w:p>
          <w:p w:rsidR="00000000" w:rsidRPr="0007116E" w:rsidP="0007116E">
            <w:pPr>
              <w:pStyle w:val="BodyText"/>
            </w:pPr>
            <w:r w:rsidRPr="0007116E">
              <w:t>Interpretation of basic financial statements.</w:t>
            </w:r>
          </w:p>
          <w:p w:rsidR="00000000" w:rsidRPr="0007116E" w:rsidP="0007116E">
            <w:pPr>
              <w:pStyle w:val="BodyText"/>
            </w:pPr>
            <w:r w:rsidRPr="0007116E">
              <w:t>Requirements of programs.</w:t>
            </w:r>
          </w:p>
          <w:p w:rsidR="00000000" w:rsidRPr="0007116E" w:rsidP="0007116E">
            <w:pPr>
              <w:pStyle w:val="BodyText"/>
            </w:pPr>
            <w:r w:rsidRPr="0007116E">
              <w:t>Committee meeting and members meeting procedures.</w:t>
            </w:r>
          </w:p>
          <w:p w:rsidR="00000000" w:rsidRPr="0007116E" w:rsidP="0007116E">
            <w:pPr>
              <w:pStyle w:val="BodyText"/>
            </w:pPr>
            <w:r w:rsidRPr="0007116E">
              <w:t>Objectives and rules of association.</w:t>
            </w:r>
          </w:p>
          <w:p w:rsidR="00000000" w:rsidRPr="0007116E" w:rsidP="0007116E">
            <w:pPr>
              <w:pStyle w:val="BodyText"/>
            </w:pPr>
            <w:r w:rsidRPr="0007116E">
              <w:t xml:space="preserve">Basic management practice including practices in </w:t>
            </w:r>
            <w:r w:rsidRPr="0007116E">
              <w:t>employing people.</w:t>
            </w:r>
          </w:p>
          <w:p w:rsidR="00000000" w:rsidRPr="0007116E" w:rsidP="0007116E">
            <w:pPr>
              <w:pStyle w:val="BodyText"/>
            </w:pPr>
            <w:r w:rsidRPr="0007116E">
              <w:t>Community goals and plans, and diversity in community and range of views and goals.</w:t>
            </w:r>
          </w:p>
          <w:p w:rsidR="00000000" w:rsidRPr="0007116E" w:rsidP="0007116E">
            <w:pPr>
              <w:pStyle w:val="BodyText"/>
            </w:pPr>
            <w:r w:rsidRPr="0007116E">
              <w:t>Occupational health and safety.</w:t>
            </w:r>
          </w:p>
          <w:p w:rsidR="00000000" w:rsidP="0007116E">
            <w:pPr>
              <w:pStyle w:val="BodyText"/>
              <w:rPr>
                <w:lang w:val="en-NZ"/>
              </w:rPr>
            </w:pPr>
            <w:r w:rsidRPr="0007116E">
              <w:t xml:space="preserve">Pubic safety requirements. </w:t>
            </w:r>
          </w:p>
        </w:tc>
      </w:tr>
      <w:tr w:rsidTr="009B769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07116E">
            <w:pPr>
              <w:pStyle w:val="BodyText"/>
              <w:rPr>
                <w:lang w:val="en-NZ"/>
              </w:rPr>
            </w:pPr>
          </w:p>
        </w:tc>
      </w:tr>
      <w:tr w:rsidTr="009B769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7116E">
            <w:pPr>
              <w:pStyle w:val="BodyText"/>
              <w:rPr>
                <w:lang w:val="en-NZ"/>
              </w:rPr>
            </w:pPr>
            <w:r w:rsidRPr="0007116E">
              <w:rPr>
                <w:rStyle w:val="SpecialBold"/>
              </w:rPr>
              <w:t>What specific skills are needed to achieve the performance criteria</w:t>
            </w:r>
            <w:r w:rsidRPr="0007116E">
              <w:t xml:space="preserve">? </w:t>
            </w:r>
          </w:p>
        </w:tc>
        <w:tc>
          <w:tcPr>
            <w:tcW w:w="4500" w:type="dxa"/>
            <w:tcBorders>
              <w:top w:val="nil"/>
              <w:left w:val="nil"/>
              <w:bottom w:val="nil"/>
              <w:right w:val="nil"/>
            </w:tcBorders>
            <w:tcMar>
              <w:top w:w="0" w:type="dxa"/>
              <w:left w:w="62" w:type="dxa"/>
              <w:bottom w:w="0" w:type="dxa"/>
              <w:right w:w="62" w:type="dxa"/>
            </w:tcMar>
          </w:tcPr>
          <w:p w:rsidR="00000000" w:rsidRPr="0007116E" w:rsidP="0007116E">
            <w:pPr>
              <w:pStyle w:val="BodyText"/>
            </w:pPr>
            <w:r w:rsidRPr="0007116E">
              <w:t xml:space="preserve">To achieve the performance criteria, some complementary skills are required.  These skills include the ability to:    </w:t>
            </w:r>
          </w:p>
          <w:p w:rsidR="00000000" w:rsidRPr="0007116E" w:rsidP="0007116E">
            <w:pPr>
              <w:pStyle w:val="BodyText"/>
            </w:pPr>
            <w:r w:rsidRPr="0007116E">
              <w:t>Make contributions at meetings.</w:t>
            </w:r>
          </w:p>
          <w:p w:rsidR="00000000" w:rsidRPr="0007116E" w:rsidP="0007116E">
            <w:pPr>
              <w:pStyle w:val="BodyText"/>
            </w:pPr>
            <w:r w:rsidRPr="0007116E">
              <w:t>Communicate with individuals and small groups on issues.</w:t>
            </w:r>
          </w:p>
          <w:p w:rsidR="00000000" w:rsidRPr="0007116E" w:rsidP="0007116E">
            <w:pPr>
              <w:pStyle w:val="BodyText"/>
            </w:pPr>
            <w:r w:rsidRPr="0007116E">
              <w:t>Prepare brief verbal and written reports.</w:t>
            </w:r>
          </w:p>
          <w:p w:rsidR="00000000" w:rsidP="0007116E">
            <w:pPr>
              <w:pStyle w:val="BodyText"/>
              <w:rPr>
                <w:lang w:val="en-NZ"/>
              </w:rPr>
            </w:pPr>
            <w:r w:rsidRPr="0007116E">
              <w:t>Contri</w:t>
            </w:r>
            <w:r w:rsidRPr="0007116E">
              <w:t xml:space="preserve">bute to conflict resolution. </w:t>
            </w:r>
          </w:p>
        </w:tc>
      </w:tr>
      <w:tr w:rsidTr="009B769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07116E">
            <w:pPr>
              <w:pStyle w:val="BodyText"/>
              <w:rPr>
                <w:lang w:val="en-NZ"/>
              </w:rPr>
            </w:pPr>
          </w:p>
        </w:tc>
      </w:tr>
      <w:tr w:rsidTr="009B769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07116E">
            <w:pPr>
              <w:pStyle w:val="BodyText"/>
              <w:rPr>
                <w:lang w:val="en-NZ"/>
              </w:rPr>
            </w:pPr>
          </w:p>
        </w:tc>
      </w:tr>
      <w:tr w:rsidTr="009B769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07116E" w:rsidP="0007116E">
            <w:pPr>
              <w:pStyle w:val="BodyText"/>
            </w:pPr>
            <w:r w:rsidRPr="0007116E">
              <w:rPr>
                <w:rStyle w:val="SpecialBold"/>
              </w:rPr>
              <w:t>What processes should be applied to this competency standard</w:t>
            </w:r>
            <w:r w:rsidRPr="0007116E">
              <w:t>?</w:t>
            </w:r>
          </w:p>
          <w:p w:rsidR="00000000" w:rsidP="0007116E">
            <w:pPr>
              <w:pStyle w:val="BodyText"/>
              <w:rPr>
                <w:lang w:val="en-NZ"/>
              </w:rPr>
            </w:pPr>
            <w:r w:rsidRPr="0007116E">
              <w:t>There are a number of processes that are learnt throughout work and life, which are required in all jobs.  They are fundamental processes and generally trans</w:t>
            </w:r>
            <w:r w:rsidRPr="0007116E">
              <w:t xml:space="preserve">ferable to other work functions.  Some of these are covered by the </w:t>
            </w:r>
            <w:r w:rsidRPr="0007116E">
              <w:rPr>
                <w:rStyle w:val="SpecialBold"/>
              </w:rPr>
              <w:t>key competencies</w:t>
            </w:r>
            <w:r w:rsidRPr="0007116E">
              <w:t>, although others may be added.  The questions below highlight how these processes are applied in this competency standard.  Following each question a number in brackets ind</w:t>
            </w:r>
            <w:r w:rsidRPr="0007116E">
              <w:t xml:space="preserve">icates the level to which the key competency needs to be demonstrated where 0 = not required, 1 = perform the process, 2 = perform and administer the process and 3 = perform, administer and design the process. </w:t>
            </w:r>
          </w:p>
        </w:tc>
      </w:tr>
      <w:tr w:rsidTr="009B769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7116E">
            <w:pPr>
              <w:pStyle w:val="BodyText"/>
              <w:rPr>
                <w:lang w:val="en-NZ"/>
              </w:rPr>
            </w:pPr>
            <w:r w:rsidRPr="0007116E">
              <w:t xml:space="preserve">1. How can </w:t>
            </w:r>
            <w:r w:rsidRPr="0007116E">
              <w:rPr>
                <w:rStyle w:val="SpecialBold"/>
              </w:rPr>
              <w:t>communication of ideas and information</w:t>
            </w:r>
            <w:r w:rsidRPr="0007116E">
              <w:t xml:space="preserve"> (</w:t>
            </w:r>
            <w:r w:rsidRPr="0007116E">
              <w:rPr>
                <w:rStyle w:val="SpecialBold"/>
              </w:rPr>
              <w:t>2</w:t>
            </w:r>
            <w:r w:rsidRPr="0007116E">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07116E">
            <w:pPr>
              <w:pStyle w:val="BodyText"/>
              <w:rPr>
                <w:lang w:val="en-NZ"/>
              </w:rPr>
            </w:pPr>
            <w:r w:rsidRPr="0007116E">
              <w:t xml:space="preserve">Through discussions at meetings or formally in writing with stakeholders and association office holders. </w:t>
            </w:r>
          </w:p>
        </w:tc>
      </w:tr>
      <w:tr w:rsidTr="009B769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7116E">
            <w:pPr>
              <w:pStyle w:val="BodyText"/>
              <w:rPr>
                <w:lang w:val="en-NZ"/>
              </w:rPr>
            </w:pPr>
            <w:r w:rsidRPr="0007116E">
              <w:t xml:space="preserve">2. How can </w:t>
            </w:r>
            <w:r w:rsidRPr="0007116E">
              <w:rPr>
                <w:rStyle w:val="SpecialBold"/>
              </w:rPr>
              <w:t>information be collected</w:t>
            </w:r>
            <w:r w:rsidRPr="0007116E">
              <w:t xml:space="preserve">, </w:t>
            </w:r>
            <w:r w:rsidRPr="0007116E">
              <w:rPr>
                <w:rStyle w:val="SpecialBold"/>
              </w:rPr>
              <w:t>analysed and organised</w:t>
            </w:r>
            <w:r w:rsidRPr="0007116E">
              <w:t xml:space="preserve"> (</w:t>
            </w:r>
            <w:r w:rsidRPr="0007116E">
              <w:rPr>
                <w:rStyle w:val="SpecialBold"/>
              </w:rPr>
              <w:t>3</w:t>
            </w:r>
            <w:r w:rsidRPr="0007116E">
              <w:t xml:space="preserve">)? </w:t>
            </w:r>
          </w:p>
        </w:tc>
        <w:tc>
          <w:tcPr>
            <w:tcW w:w="4500" w:type="dxa"/>
            <w:tcBorders>
              <w:top w:val="nil"/>
              <w:left w:val="nil"/>
              <w:bottom w:val="nil"/>
              <w:right w:val="nil"/>
            </w:tcBorders>
            <w:tcMar>
              <w:top w:w="0" w:type="dxa"/>
              <w:left w:w="62" w:type="dxa"/>
              <w:bottom w:w="0" w:type="dxa"/>
              <w:right w:w="62" w:type="dxa"/>
            </w:tcMar>
          </w:tcPr>
          <w:p w:rsidR="00000000" w:rsidP="0007116E">
            <w:pPr>
              <w:pStyle w:val="BodyText"/>
              <w:rPr>
                <w:lang w:val="en-NZ"/>
              </w:rPr>
            </w:pPr>
            <w:r w:rsidRPr="0007116E">
              <w:t>Through the association off</w:t>
            </w:r>
            <w:r w:rsidRPr="0007116E">
              <w:t xml:space="preserve">ices and networks, and in accordance with legislative, ethical and association guidelines and practices. </w:t>
            </w:r>
          </w:p>
        </w:tc>
      </w:tr>
      <w:tr w:rsidTr="009B769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7116E">
            <w:pPr>
              <w:pStyle w:val="BodyText"/>
              <w:rPr>
                <w:lang w:val="en-NZ"/>
              </w:rPr>
            </w:pPr>
            <w:r w:rsidRPr="0007116E">
              <w:t xml:space="preserve">3. How are </w:t>
            </w:r>
            <w:r w:rsidRPr="0007116E">
              <w:rPr>
                <w:rStyle w:val="SpecialBold"/>
              </w:rPr>
              <w:t>activities planned and organised</w:t>
            </w:r>
            <w:r w:rsidRPr="0007116E">
              <w:t xml:space="preserve"> (</w:t>
            </w:r>
            <w:r w:rsidRPr="0007116E">
              <w:rPr>
                <w:rStyle w:val="SpecialBold"/>
              </w:rPr>
              <w:t>2</w:t>
            </w:r>
            <w:r w:rsidRPr="0007116E">
              <w:t xml:space="preserve">)? </w:t>
            </w:r>
          </w:p>
        </w:tc>
        <w:tc>
          <w:tcPr>
            <w:tcW w:w="4500" w:type="dxa"/>
            <w:tcBorders>
              <w:top w:val="nil"/>
              <w:left w:val="nil"/>
              <w:bottom w:val="nil"/>
              <w:right w:val="nil"/>
            </w:tcBorders>
            <w:tcMar>
              <w:top w:w="0" w:type="dxa"/>
              <w:left w:w="62" w:type="dxa"/>
              <w:bottom w:w="0" w:type="dxa"/>
              <w:right w:w="62" w:type="dxa"/>
            </w:tcMar>
          </w:tcPr>
          <w:p w:rsidR="00000000" w:rsidP="0007116E">
            <w:pPr>
              <w:pStyle w:val="BodyText"/>
              <w:rPr>
                <w:lang w:val="en-NZ"/>
              </w:rPr>
            </w:pPr>
            <w:r w:rsidRPr="0007116E">
              <w:t xml:space="preserve">Through convening meetings and standing committees, and working individually with stakeholders. </w:t>
            </w:r>
          </w:p>
        </w:tc>
      </w:tr>
      <w:tr w:rsidTr="009B769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7116E">
            <w:pPr>
              <w:pStyle w:val="BodyText"/>
              <w:rPr>
                <w:lang w:val="en-NZ"/>
              </w:rPr>
            </w:pPr>
            <w:r w:rsidRPr="0007116E">
              <w:t xml:space="preserve">4. How can </w:t>
            </w:r>
            <w:r w:rsidRPr="0007116E">
              <w:rPr>
                <w:rStyle w:val="SpecialBold"/>
              </w:rPr>
              <w:t>team work</w:t>
            </w:r>
            <w:r w:rsidRPr="0007116E">
              <w:t xml:space="preserve"> (</w:t>
            </w:r>
            <w:r w:rsidRPr="0007116E">
              <w:rPr>
                <w:rStyle w:val="SpecialBold"/>
              </w:rPr>
              <w:t>2</w:t>
            </w:r>
            <w:r w:rsidRPr="0007116E">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07116E">
            <w:pPr>
              <w:pStyle w:val="BodyText"/>
              <w:rPr>
                <w:lang w:val="en-NZ"/>
              </w:rPr>
            </w:pPr>
            <w:r w:rsidRPr="0007116E">
              <w:t xml:space="preserve">Through working with committees in decision-making. </w:t>
            </w:r>
          </w:p>
        </w:tc>
      </w:tr>
      <w:tr w:rsidTr="009B769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7116E">
            <w:pPr>
              <w:pStyle w:val="BodyText"/>
              <w:rPr>
                <w:lang w:val="en-NZ"/>
              </w:rPr>
            </w:pPr>
            <w:r w:rsidRPr="0007116E">
              <w:t xml:space="preserve">5. How can the use of </w:t>
            </w:r>
            <w:r w:rsidRPr="0007116E">
              <w:rPr>
                <w:rStyle w:val="SpecialBold"/>
              </w:rPr>
              <w:t>mathematical ideas and techniques</w:t>
            </w:r>
            <w:r w:rsidRPr="0007116E">
              <w:t xml:space="preserve"> (</w:t>
            </w:r>
            <w:r w:rsidRPr="0007116E">
              <w:rPr>
                <w:rStyle w:val="SpecialBold"/>
              </w:rPr>
              <w:t>2</w:t>
            </w:r>
            <w:r w:rsidRPr="0007116E">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07116E">
            <w:pPr>
              <w:pStyle w:val="BodyText"/>
              <w:rPr>
                <w:lang w:val="en-NZ"/>
              </w:rPr>
            </w:pPr>
            <w:r w:rsidRPr="0007116E">
              <w:t xml:space="preserve">Mathematical techniques relating to data gathering and interpretation can be applied. </w:t>
            </w:r>
          </w:p>
        </w:tc>
      </w:tr>
      <w:tr w:rsidTr="009B769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7116E">
            <w:pPr>
              <w:pStyle w:val="BodyText"/>
              <w:rPr>
                <w:lang w:val="en-NZ"/>
              </w:rPr>
            </w:pPr>
            <w:r w:rsidRPr="0007116E">
              <w:t xml:space="preserve">6. </w:t>
            </w:r>
            <w:r w:rsidRPr="0007116E">
              <w:t xml:space="preserve">How can </w:t>
            </w:r>
            <w:r w:rsidRPr="0007116E">
              <w:rPr>
                <w:rStyle w:val="SpecialBold"/>
              </w:rPr>
              <w:t>problem</w:t>
            </w:r>
            <w:r w:rsidRPr="0007116E">
              <w:t>-</w:t>
            </w:r>
            <w:r w:rsidRPr="0007116E">
              <w:rPr>
                <w:rStyle w:val="SpecialBold"/>
              </w:rPr>
              <w:t>solving skills</w:t>
            </w:r>
            <w:r w:rsidRPr="0007116E">
              <w:t xml:space="preserve"> (</w:t>
            </w:r>
            <w:r w:rsidRPr="0007116E">
              <w:rPr>
                <w:rStyle w:val="SpecialBold"/>
              </w:rPr>
              <w:t>2</w:t>
            </w:r>
            <w:r w:rsidRPr="0007116E">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07116E">
            <w:pPr>
              <w:pStyle w:val="BodyText"/>
              <w:rPr>
                <w:lang w:val="en-NZ"/>
              </w:rPr>
            </w:pPr>
            <w:r w:rsidRPr="0007116E">
              <w:t xml:space="preserve">Through committee work, technical, organisational and other problems may arise requiring complex solutions. </w:t>
            </w:r>
          </w:p>
        </w:tc>
      </w:tr>
      <w:tr w:rsidTr="009B769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7116E">
            <w:pPr>
              <w:pStyle w:val="BodyText"/>
              <w:rPr>
                <w:lang w:val="en-NZ"/>
              </w:rPr>
            </w:pPr>
            <w:r w:rsidRPr="0007116E">
              <w:t xml:space="preserve">7. How can the </w:t>
            </w:r>
            <w:r w:rsidRPr="0007116E">
              <w:rPr>
                <w:rStyle w:val="SpecialBold"/>
              </w:rPr>
              <w:t>use of technology</w:t>
            </w:r>
            <w:r w:rsidRPr="0007116E">
              <w:t xml:space="preserve"> (-) be applied? </w:t>
            </w:r>
          </w:p>
        </w:tc>
        <w:tc>
          <w:tcPr>
            <w:tcW w:w="4500" w:type="dxa"/>
            <w:tcBorders>
              <w:top w:val="nil"/>
              <w:left w:val="nil"/>
              <w:bottom w:val="nil"/>
              <w:right w:val="nil"/>
            </w:tcBorders>
            <w:tcMar>
              <w:top w:w="0" w:type="dxa"/>
              <w:left w:w="62" w:type="dxa"/>
              <w:bottom w:w="0" w:type="dxa"/>
              <w:right w:w="62" w:type="dxa"/>
            </w:tcMar>
          </w:tcPr>
          <w:p w:rsidR="00000000" w:rsidP="0007116E">
            <w:pPr>
              <w:pStyle w:val="BodyText"/>
              <w:rPr>
                <w:lang w:val="en-NZ"/>
              </w:rPr>
            </w:pPr>
            <w:r w:rsidRPr="0007116E">
              <w:t xml:space="preserve">Information gathering and presentation technology can be applied. </w:t>
            </w:r>
          </w:p>
        </w:tc>
      </w:tr>
      <w:tr w:rsidTr="009B769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07116E">
            <w:pPr>
              <w:pStyle w:val="BodyText"/>
              <w:rPr>
                <w:lang w:val="en-NZ"/>
              </w:rPr>
            </w:pPr>
          </w:p>
        </w:tc>
      </w:tr>
      <w:tr w:rsidTr="009B769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07116E">
            <w:pPr>
              <w:pStyle w:val="BodyText"/>
              <w:rPr>
                <w:lang w:val="en-NZ"/>
              </w:rPr>
            </w:pPr>
          </w:p>
        </w:tc>
      </w:tr>
      <w:tr w:rsidTr="009B769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07116E" w:rsidP="0007116E">
            <w:pPr>
              <w:pStyle w:val="BodyText"/>
            </w:pPr>
            <w:r w:rsidRPr="0007116E">
              <w:rPr>
                <w:rStyle w:val="SpecialBold"/>
              </w:rPr>
              <w:t>Are there other competency standards that could be assessed with this one</w:t>
            </w:r>
            <w:r w:rsidRPr="0007116E">
              <w:t>?</w:t>
            </w:r>
          </w:p>
          <w:p w:rsidR="00000000" w:rsidP="0007116E">
            <w:pPr>
              <w:pStyle w:val="BodyText"/>
              <w:rPr>
                <w:lang w:val="en-NZ"/>
              </w:rPr>
            </w:pPr>
            <w:r w:rsidRPr="0007116E">
              <w:t>This competency standard could be assessed on its own or in combination with other competencies relevant to</w:t>
            </w:r>
            <w:r w:rsidRPr="0007116E">
              <w:t xml:space="preserve"> the job function. </w:t>
            </w:r>
          </w:p>
        </w:tc>
      </w:tr>
      <w:tr w:rsidTr="009B769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7116E">
            <w:pPr>
              <w:pStyle w:val="BodyText"/>
              <w:rPr>
                <w:lang w:val="en-NZ"/>
              </w:rPr>
            </w:pPr>
          </w:p>
        </w:tc>
      </w:tr>
      <w:tr w:rsidTr="009B769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7116E">
            <w:pPr>
              <w:pStyle w:val="BodyText"/>
              <w:rPr>
                <w:lang w:val="en-NZ"/>
              </w:rPr>
            </w:pPr>
          </w:p>
        </w:tc>
      </w:tr>
      <w:tr w:rsidTr="009B769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07116E" w:rsidP="0007116E">
            <w:pPr>
              <w:pStyle w:val="BodyText"/>
            </w:pPr>
            <w:r w:rsidRPr="0007116E">
              <w:t xml:space="preserve">For information about </w:t>
            </w:r>
            <w:r w:rsidRPr="0007116E">
              <w:rPr>
                <w:rStyle w:val="SpecialBold"/>
              </w:rPr>
              <w:t>assessing this competency standard for consistent performance</w:t>
            </w:r>
            <w:r w:rsidRPr="0007116E">
              <w:t xml:space="preserve"> and </w:t>
            </w:r>
            <w:r w:rsidRPr="0007116E">
              <w:rPr>
                <w:rStyle w:val="SpecialBold"/>
              </w:rPr>
              <w:t>where and how it may be assessed</w:t>
            </w:r>
            <w:r w:rsidRPr="0007116E">
              <w:t xml:space="preserve">, refer to the Assessment Guidelines for this Training Package. </w:t>
            </w:r>
          </w:p>
        </w:tc>
      </w:tr>
    </w:tbl>
    <w:p w:rsidR="00000000" w:rsidRPr="0007116E" w:rsidP="0007116E">
      <w:pPr>
        <w:pStyle w:val="BodyText"/>
      </w:pPr>
    </w:p>
    <w:p w:rsidR="00000000" w:rsidRPr="0007116E" w:rsidP="0007116E">
      <w:pPr>
        <w:pStyle w:val="AllowPageBreak"/>
      </w:pPr>
    </w:p>
    <w:p w:rsidR="00000000" w:rsidRPr="0007116E" w:rsidP="0007116E">
      <w:pPr>
        <w:pStyle w:val="Heading1"/>
      </w:pPr>
      <w:bookmarkStart w:id="11" w:name="O_320982"/>
      <w:bookmarkEnd w:id="11"/>
      <w:r w:rsidRPr="0007116E">
        <w:t>Range Statement</w:t>
      </w:r>
    </w:p>
    <w:tbl>
      <w:tblPr>
        <w:tblW w:w="0" w:type="auto"/>
        <w:tblLayout w:type="fixed"/>
        <w:tblCellMar>
          <w:left w:w="62" w:type="dxa"/>
          <w:right w:w="62" w:type="dxa"/>
        </w:tblCellMar>
        <w:tblLook w:val="0000"/>
      </w:tblPr>
      <w:tblGrid>
        <w:gridCol w:w="4500"/>
        <w:gridCol w:w="4500"/>
      </w:tblGrid>
      <w:tr w:rsidTr="009B769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07116E" w:rsidP="0007116E">
            <w:pPr>
              <w:pStyle w:val="BodyText"/>
            </w:pPr>
            <w:r w:rsidRPr="0007116E">
              <w:rPr>
                <w:rStyle w:val="SpecialBold"/>
              </w:rPr>
              <w:t>Range of Variables</w:t>
            </w:r>
          </w:p>
          <w:p w:rsidR="00000000" w:rsidP="0007116E">
            <w:pPr>
              <w:pStyle w:val="BodyText"/>
              <w:rPr>
                <w:lang w:val="en-NZ"/>
              </w:rPr>
            </w:pPr>
            <w:r w:rsidRPr="0007116E">
              <w:t>The Range of Variables defines the different contexts, work environments and parameters governing the performance of this unit of competency.  The variables chosen in training and assessment will need to reflect local industry and region</w:t>
            </w:r>
            <w:r w:rsidRPr="0007116E">
              <w:t>al contexts</w:t>
            </w:r>
          </w:p>
        </w:tc>
      </w:tr>
      <w:tr w:rsidTr="009B769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7116E">
            <w:pPr>
              <w:pStyle w:val="BodyText"/>
              <w:rPr>
                <w:lang w:val="en-NZ"/>
              </w:rPr>
            </w:pPr>
            <w:r w:rsidRPr="0007116E">
              <w:t xml:space="preserve">What might be described as </w:t>
            </w:r>
            <w:r w:rsidRPr="0007116E">
              <w:rPr>
                <w:rStyle w:val="SpecialBold"/>
              </w:rPr>
              <w:t>association objectives</w:t>
            </w:r>
            <w:r w:rsidRPr="0007116E">
              <w:t>?</w:t>
            </w:r>
          </w:p>
        </w:tc>
        <w:tc>
          <w:tcPr>
            <w:tcW w:w="4500" w:type="dxa"/>
            <w:tcBorders>
              <w:top w:val="nil"/>
              <w:left w:val="nil"/>
              <w:bottom w:val="nil"/>
              <w:right w:val="nil"/>
            </w:tcBorders>
            <w:tcMar>
              <w:top w:w="0" w:type="dxa"/>
              <w:left w:w="62" w:type="dxa"/>
              <w:bottom w:w="0" w:type="dxa"/>
              <w:right w:w="62" w:type="dxa"/>
            </w:tcMar>
          </w:tcPr>
          <w:p w:rsidR="00000000" w:rsidP="0007116E">
            <w:pPr>
              <w:pStyle w:val="BodyText"/>
              <w:rPr>
                <w:lang w:val="en-NZ"/>
              </w:rPr>
            </w:pPr>
            <w:r w:rsidRPr="0007116E">
              <w:t xml:space="preserve">Any listed in the articles/constitution and rules procedures, those that comply with legal, financial and group requirements, and any specialist advice sought. </w:t>
            </w:r>
          </w:p>
        </w:tc>
      </w:tr>
      <w:tr w:rsidTr="009B769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7116E">
            <w:pPr>
              <w:pStyle w:val="BodyText"/>
              <w:rPr>
                <w:lang w:val="en-NZ"/>
              </w:rPr>
            </w:pPr>
            <w:r w:rsidRPr="0007116E">
              <w:t xml:space="preserve">What </w:t>
            </w:r>
            <w:r w:rsidRPr="0007116E">
              <w:rPr>
                <w:rStyle w:val="SpecialBold"/>
              </w:rPr>
              <w:t>finances</w:t>
            </w:r>
            <w:r w:rsidRPr="0007116E">
              <w:t xml:space="preserve"> may be relevant to this unit?</w:t>
            </w:r>
          </w:p>
        </w:tc>
        <w:tc>
          <w:tcPr>
            <w:tcW w:w="4500" w:type="dxa"/>
            <w:tcBorders>
              <w:top w:val="nil"/>
              <w:left w:val="nil"/>
              <w:bottom w:val="nil"/>
              <w:right w:val="nil"/>
            </w:tcBorders>
            <w:tcMar>
              <w:top w:w="0" w:type="dxa"/>
              <w:left w:w="62" w:type="dxa"/>
              <w:bottom w:w="0" w:type="dxa"/>
              <w:right w:w="62" w:type="dxa"/>
            </w:tcMar>
          </w:tcPr>
          <w:p w:rsidR="00000000" w:rsidP="0007116E">
            <w:pPr>
              <w:pStyle w:val="BodyText"/>
              <w:rPr>
                <w:lang w:val="en-NZ"/>
              </w:rPr>
            </w:pPr>
            <w:r w:rsidRPr="0007116E">
              <w:t xml:space="preserve">Those reported or discussed at meetings, any answers to questions, budgets and actual reports, and any procedures to comply with legislative and program requirements. </w:t>
            </w:r>
          </w:p>
        </w:tc>
      </w:tr>
      <w:tr w:rsidTr="009B769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7116E">
            <w:pPr>
              <w:pStyle w:val="BodyText"/>
              <w:rPr>
                <w:lang w:val="en-NZ"/>
              </w:rPr>
            </w:pPr>
            <w:r w:rsidRPr="0007116E">
              <w:t xml:space="preserve">What areas of </w:t>
            </w:r>
            <w:r w:rsidRPr="0007116E">
              <w:rPr>
                <w:rStyle w:val="SpecialBold"/>
              </w:rPr>
              <w:t>employee supervision</w:t>
            </w:r>
            <w:r w:rsidRPr="0007116E">
              <w:t xml:space="preserve"> may apply in this uni</w:t>
            </w:r>
            <w:r w:rsidRPr="0007116E">
              <w:t>t?</w:t>
            </w:r>
          </w:p>
        </w:tc>
        <w:tc>
          <w:tcPr>
            <w:tcW w:w="4500" w:type="dxa"/>
            <w:tcBorders>
              <w:top w:val="nil"/>
              <w:left w:val="nil"/>
              <w:bottom w:val="nil"/>
              <w:right w:val="nil"/>
            </w:tcBorders>
            <w:tcMar>
              <w:top w:w="0" w:type="dxa"/>
              <w:left w:w="62" w:type="dxa"/>
              <w:bottom w:w="0" w:type="dxa"/>
              <w:right w:w="62" w:type="dxa"/>
            </w:tcMar>
          </w:tcPr>
          <w:p w:rsidR="00000000" w:rsidP="0007116E">
            <w:pPr>
              <w:pStyle w:val="BodyText"/>
              <w:rPr>
                <w:lang w:val="en-NZ"/>
              </w:rPr>
            </w:pPr>
            <w:r w:rsidRPr="0007116E">
              <w:t>Direct supervision and appropriateness, recruitment of paid employees and volunteers, appraisal of paid employees including any disciplinary actions, employment conditions including remuneration and benefits, training provided, relationships and co-oper</w:t>
            </w:r>
            <w:r w:rsidRPr="0007116E">
              <w:t xml:space="preserve">ation between employees, employees and volunteers, and with committee. </w:t>
            </w:r>
          </w:p>
        </w:tc>
      </w:tr>
      <w:tr w:rsidTr="009B769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7116E">
            <w:pPr>
              <w:pStyle w:val="BodyText"/>
              <w:rPr>
                <w:lang w:val="en-NZ"/>
              </w:rPr>
            </w:pPr>
            <w:r w:rsidRPr="0007116E">
              <w:t xml:space="preserve">What </w:t>
            </w:r>
            <w:r w:rsidRPr="0007116E">
              <w:rPr>
                <w:rStyle w:val="SpecialBold"/>
              </w:rPr>
              <w:t>legislative requirements</w:t>
            </w:r>
            <w:r w:rsidRPr="0007116E">
              <w:t xml:space="preserve"> may be included?</w:t>
            </w:r>
          </w:p>
        </w:tc>
        <w:tc>
          <w:tcPr>
            <w:tcW w:w="4500" w:type="dxa"/>
            <w:tcBorders>
              <w:top w:val="nil"/>
              <w:left w:val="nil"/>
              <w:bottom w:val="nil"/>
              <w:right w:val="nil"/>
            </w:tcBorders>
            <w:tcMar>
              <w:top w:w="0" w:type="dxa"/>
              <w:left w:w="62" w:type="dxa"/>
              <w:bottom w:w="0" w:type="dxa"/>
              <w:right w:w="62" w:type="dxa"/>
            </w:tcMar>
          </w:tcPr>
          <w:p w:rsidR="00000000" w:rsidP="0007116E">
            <w:pPr>
              <w:pStyle w:val="BodyText"/>
              <w:rPr>
                <w:lang w:val="en-NZ"/>
              </w:rPr>
            </w:pPr>
            <w:r w:rsidRPr="0007116E">
              <w:t>Association incorporation, taxation and audit, programs, industrial relations and employment, occupational health and safety, public saf</w:t>
            </w:r>
            <w:r w:rsidRPr="0007116E">
              <w:t xml:space="preserve">ety, relevant business law and relevant common law. </w:t>
            </w:r>
          </w:p>
        </w:tc>
      </w:tr>
      <w:tr w:rsidTr="009B769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7116E">
            <w:pPr>
              <w:pStyle w:val="BodyText"/>
              <w:rPr>
                <w:lang w:val="en-NZ"/>
              </w:rPr>
            </w:pPr>
            <w:r w:rsidRPr="0007116E">
              <w:t xml:space="preserve">What could be the </w:t>
            </w:r>
            <w:r w:rsidRPr="0007116E">
              <w:rPr>
                <w:rStyle w:val="SpecialBold"/>
              </w:rPr>
              <w:t>ethical requirements</w:t>
            </w:r>
            <w:r w:rsidRPr="0007116E">
              <w:t xml:space="preserve"> in relation to this unit? </w:t>
            </w:r>
          </w:p>
        </w:tc>
        <w:tc>
          <w:tcPr>
            <w:tcW w:w="4500" w:type="dxa"/>
            <w:tcBorders>
              <w:top w:val="nil"/>
              <w:left w:val="nil"/>
              <w:bottom w:val="nil"/>
              <w:right w:val="nil"/>
            </w:tcBorders>
            <w:tcMar>
              <w:top w:w="0" w:type="dxa"/>
              <w:left w:w="62" w:type="dxa"/>
              <w:bottom w:w="0" w:type="dxa"/>
              <w:right w:w="62" w:type="dxa"/>
            </w:tcMar>
          </w:tcPr>
          <w:p w:rsidR="00000000" w:rsidP="0007116E">
            <w:pPr>
              <w:pStyle w:val="BodyText"/>
              <w:rPr>
                <w:lang w:val="en-NZ"/>
              </w:rPr>
            </w:pPr>
            <w:r w:rsidRPr="0007116E">
              <w:t xml:space="preserve">Equal opportunity, disability issues, fair dealing with community and employees, and conflict of interest. </w:t>
            </w:r>
          </w:p>
        </w:tc>
      </w:tr>
      <w:tr w:rsidTr="009B769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7116E">
            <w:pPr>
              <w:pStyle w:val="BodyText"/>
              <w:rPr>
                <w:lang w:val="en-NZ"/>
              </w:rPr>
            </w:pPr>
            <w:r w:rsidRPr="0007116E">
              <w:t xml:space="preserve">How could </w:t>
            </w:r>
            <w:r w:rsidRPr="0007116E">
              <w:rPr>
                <w:rStyle w:val="SpecialBold"/>
              </w:rPr>
              <w:t>approaches sensit</w:t>
            </w:r>
            <w:r w:rsidRPr="0007116E">
              <w:rPr>
                <w:rStyle w:val="SpecialBold"/>
              </w:rPr>
              <w:t>ive and inclusive of community and sectors of community</w:t>
            </w:r>
            <w:r w:rsidRPr="0007116E">
              <w:t xml:space="preserve"> be relevant? </w:t>
            </w:r>
          </w:p>
        </w:tc>
        <w:tc>
          <w:tcPr>
            <w:tcW w:w="4500" w:type="dxa"/>
            <w:tcBorders>
              <w:top w:val="nil"/>
              <w:left w:val="nil"/>
              <w:bottom w:val="nil"/>
              <w:right w:val="nil"/>
            </w:tcBorders>
            <w:tcMar>
              <w:top w:w="0" w:type="dxa"/>
              <w:left w:w="62" w:type="dxa"/>
              <w:bottom w:w="0" w:type="dxa"/>
              <w:right w:w="62" w:type="dxa"/>
            </w:tcMar>
          </w:tcPr>
          <w:p w:rsidR="00000000" w:rsidP="0007116E">
            <w:pPr>
              <w:pStyle w:val="BodyText"/>
              <w:rPr>
                <w:lang w:val="en-NZ"/>
              </w:rPr>
            </w:pPr>
            <w:r w:rsidRPr="0007116E">
              <w:t xml:space="preserve">Group does not offend sectors of community, sensitive to Indigenous communities, migrants, and particular perspectives of women and men. </w:t>
            </w:r>
          </w:p>
        </w:tc>
      </w:tr>
      <w:tr w:rsidTr="009B769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7116E">
            <w:pPr>
              <w:pStyle w:val="BodyText"/>
              <w:rPr>
                <w:lang w:val="en-NZ"/>
              </w:rPr>
            </w:pPr>
            <w:r w:rsidRPr="0007116E">
              <w:t xml:space="preserve">What </w:t>
            </w:r>
            <w:r w:rsidRPr="0007116E">
              <w:rPr>
                <w:rStyle w:val="SpecialBold"/>
              </w:rPr>
              <w:t>immediate or routine action</w:t>
            </w:r>
            <w:r w:rsidRPr="0007116E">
              <w:t xml:space="preserve"> may take place</w:t>
            </w:r>
            <w:r w:rsidRPr="0007116E">
              <w:t xml:space="preserve">? </w:t>
            </w:r>
          </w:p>
        </w:tc>
        <w:tc>
          <w:tcPr>
            <w:tcW w:w="4500" w:type="dxa"/>
            <w:tcBorders>
              <w:top w:val="nil"/>
              <w:left w:val="nil"/>
              <w:bottom w:val="nil"/>
              <w:right w:val="nil"/>
            </w:tcBorders>
            <w:tcMar>
              <w:top w:w="0" w:type="dxa"/>
              <w:left w:w="62" w:type="dxa"/>
              <w:bottom w:w="0" w:type="dxa"/>
              <w:right w:w="62" w:type="dxa"/>
            </w:tcMar>
          </w:tcPr>
          <w:p w:rsidR="00000000" w:rsidP="0007116E">
            <w:pPr>
              <w:pStyle w:val="BodyText"/>
              <w:rPr>
                <w:lang w:val="en-NZ"/>
              </w:rPr>
            </w:pPr>
            <w:r w:rsidRPr="0007116E">
              <w:t>Immediate action may involve a request to stop work or change practices, request for urgent committee meeting, action to rectify error or fault.  Routine action may involve a request for committee agenda item or the recording of a complaint by a group m</w:t>
            </w:r>
            <w:r w:rsidRPr="0007116E">
              <w:t xml:space="preserve">ember, employee, volunteer or member of the public. </w:t>
            </w:r>
          </w:p>
        </w:tc>
      </w:tr>
      <w:tr w:rsidTr="009B769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7116E">
            <w:pPr>
              <w:pStyle w:val="BodyText"/>
              <w:rPr>
                <w:lang w:val="en-NZ"/>
              </w:rPr>
            </w:pPr>
            <w:r w:rsidRPr="0007116E">
              <w:t xml:space="preserve">What could the </w:t>
            </w:r>
            <w:r w:rsidRPr="0007116E">
              <w:rPr>
                <w:rStyle w:val="SpecialBold"/>
              </w:rPr>
              <w:t>opportunities</w:t>
            </w:r>
            <w:r w:rsidRPr="0007116E">
              <w:t xml:space="preserve"> include? </w:t>
            </w:r>
          </w:p>
        </w:tc>
        <w:tc>
          <w:tcPr>
            <w:tcW w:w="4500" w:type="dxa"/>
            <w:tcBorders>
              <w:top w:val="nil"/>
              <w:left w:val="nil"/>
              <w:bottom w:val="nil"/>
              <w:right w:val="nil"/>
            </w:tcBorders>
            <w:tcMar>
              <w:top w:w="0" w:type="dxa"/>
              <w:left w:w="62" w:type="dxa"/>
              <w:bottom w:w="0" w:type="dxa"/>
              <w:right w:w="62" w:type="dxa"/>
            </w:tcMar>
          </w:tcPr>
          <w:p w:rsidR="00000000" w:rsidP="0007116E">
            <w:pPr>
              <w:pStyle w:val="BodyText"/>
              <w:rPr>
                <w:lang w:val="en-NZ"/>
              </w:rPr>
            </w:pPr>
            <w:r w:rsidRPr="0007116E">
              <w:t xml:space="preserve">To expand activities of the group or to commence new activities or projects. </w:t>
            </w:r>
          </w:p>
        </w:tc>
      </w:tr>
      <w:tr w:rsidTr="009B769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7116E">
            <w:pPr>
              <w:pStyle w:val="BodyText"/>
              <w:rPr>
                <w:lang w:val="en-NZ"/>
              </w:rPr>
            </w:pPr>
            <w:r w:rsidRPr="0007116E">
              <w:t xml:space="preserve">What are the </w:t>
            </w:r>
            <w:r w:rsidRPr="0007116E">
              <w:rPr>
                <w:rStyle w:val="SpecialBold"/>
              </w:rPr>
              <w:t>threats</w:t>
            </w:r>
            <w:r w:rsidRPr="0007116E">
              <w:t xml:space="preserve"> which may apply to this unit? </w:t>
            </w:r>
          </w:p>
        </w:tc>
        <w:tc>
          <w:tcPr>
            <w:tcW w:w="4500" w:type="dxa"/>
            <w:tcBorders>
              <w:top w:val="nil"/>
              <w:left w:val="nil"/>
              <w:bottom w:val="nil"/>
              <w:right w:val="nil"/>
            </w:tcBorders>
            <w:tcMar>
              <w:top w:w="0" w:type="dxa"/>
              <w:left w:w="62" w:type="dxa"/>
              <w:bottom w:w="0" w:type="dxa"/>
              <w:right w:w="62" w:type="dxa"/>
            </w:tcMar>
          </w:tcPr>
          <w:p w:rsidR="00000000" w:rsidP="0007116E">
            <w:pPr>
              <w:pStyle w:val="BodyText"/>
              <w:rPr>
                <w:lang w:val="en-NZ"/>
              </w:rPr>
            </w:pPr>
            <w:r w:rsidRPr="0007116E">
              <w:t>To the group finances or viabili</w:t>
            </w:r>
            <w:r w:rsidRPr="0007116E">
              <w:t xml:space="preserve">ty, image, ongoing activities and employment from external source, group not having clear goals, and the direction of group influenced by minority interests. </w:t>
            </w:r>
          </w:p>
        </w:tc>
      </w:tr>
      <w:tr w:rsidTr="009B769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7116E">
            <w:pPr>
              <w:pStyle w:val="BodyText"/>
              <w:rPr>
                <w:lang w:val="en-NZ"/>
              </w:rPr>
            </w:pPr>
            <w:r w:rsidRPr="0007116E">
              <w:t xml:space="preserve">Where could </w:t>
            </w:r>
            <w:r w:rsidRPr="0007116E">
              <w:rPr>
                <w:rStyle w:val="SpecialBold"/>
              </w:rPr>
              <w:t>risks</w:t>
            </w:r>
            <w:r w:rsidRPr="0007116E">
              <w:t xml:space="preserve"> that may affect the group come from? </w:t>
            </w:r>
          </w:p>
        </w:tc>
        <w:tc>
          <w:tcPr>
            <w:tcW w:w="4500" w:type="dxa"/>
            <w:tcBorders>
              <w:top w:val="nil"/>
              <w:left w:val="nil"/>
              <w:bottom w:val="nil"/>
              <w:right w:val="nil"/>
            </w:tcBorders>
            <w:tcMar>
              <w:top w:w="0" w:type="dxa"/>
              <w:left w:w="62" w:type="dxa"/>
              <w:bottom w:w="0" w:type="dxa"/>
              <w:right w:w="62" w:type="dxa"/>
            </w:tcMar>
          </w:tcPr>
          <w:p w:rsidR="00000000" w:rsidP="0007116E">
            <w:pPr>
              <w:pStyle w:val="BodyText"/>
              <w:rPr>
                <w:lang w:val="en-NZ"/>
              </w:rPr>
            </w:pPr>
            <w:r w:rsidRPr="0007116E">
              <w:t>The activities of the group, requiring risk assessment and risk control measures, e.g., occupational health and safety and public safety, use of copyright/proprietary material, provision of incorrect advice and safety of works and work sites, etc.  Risk ca</w:t>
            </w:r>
            <w:r w:rsidRPr="0007116E">
              <w:t xml:space="preserve">n be managed through procedures and insurances. </w:t>
            </w:r>
          </w:p>
        </w:tc>
      </w:tr>
      <w:tr w:rsidTr="009B769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7116E">
            <w:pPr>
              <w:pStyle w:val="BodyText"/>
              <w:rPr>
                <w:lang w:val="en-NZ"/>
              </w:rPr>
            </w:pPr>
            <w:r w:rsidRPr="0007116E">
              <w:t xml:space="preserve">How might </w:t>
            </w:r>
            <w:r w:rsidRPr="0007116E">
              <w:rPr>
                <w:rStyle w:val="SpecialBold"/>
              </w:rPr>
              <w:t>communication</w:t>
            </w:r>
            <w:r w:rsidRPr="0007116E">
              <w:t xml:space="preserve"> be of benefit to this unit? </w:t>
            </w:r>
          </w:p>
        </w:tc>
        <w:tc>
          <w:tcPr>
            <w:tcW w:w="4500" w:type="dxa"/>
            <w:tcBorders>
              <w:top w:val="nil"/>
              <w:left w:val="nil"/>
              <w:bottom w:val="nil"/>
              <w:right w:val="nil"/>
            </w:tcBorders>
            <w:tcMar>
              <w:top w:w="0" w:type="dxa"/>
              <w:left w:w="62" w:type="dxa"/>
              <w:bottom w:w="0" w:type="dxa"/>
              <w:right w:w="62" w:type="dxa"/>
            </w:tcMar>
          </w:tcPr>
          <w:p w:rsidR="00000000" w:rsidP="0007116E">
            <w:pPr>
              <w:pStyle w:val="BodyText"/>
              <w:rPr>
                <w:lang w:val="en-NZ"/>
              </w:rPr>
            </w:pPr>
            <w:r w:rsidRPr="0007116E">
              <w:t>With group members and public on issues and activities with employees and volunteers, at committee meetings, and handling people who have strong opinions</w:t>
            </w:r>
            <w:r w:rsidRPr="0007116E">
              <w:t xml:space="preserve">/characters. </w:t>
            </w:r>
          </w:p>
        </w:tc>
      </w:tr>
      <w:tr w:rsidTr="009B769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7116E">
            <w:pPr>
              <w:pStyle w:val="BodyText"/>
              <w:rPr>
                <w:lang w:val="en-NZ"/>
              </w:rPr>
            </w:pPr>
            <w:r w:rsidRPr="0007116E">
              <w:t xml:space="preserve">How could </w:t>
            </w:r>
            <w:r w:rsidRPr="0007116E">
              <w:rPr>
                <w:rStyle w:val="SpecialBold"/>
              </w:rPr>
              <w:t>personal commitments</w:t>
            </w:r>
            <w:r w:rsidRPr="0007116E">
              <w:t xml:space="preserve"> be relevant? </w:t>
            </w:r>
          </w:p>
        </w:tc>
        <w:tc>
          <w:tcPr>
            <w:tcW w:w="4500" w:type="dxa"/>
            <w:tcBorders>
              <w:top w:val="nil"/>
              <w:left w:val="nil"/>
              <w:bottom w:val="nil"/>
              <w:right w:val="nil"/>
            </w:tcBorders>
            <w:tcMar>
              <w:top w:w="0" w:type="dxa"/>
              <w:left w:w="62" w:type="dxa"/>
              <w:bottom w:w="0" w:type="dxa"/>
              <w:right w:w="62" w:type="dxa"/>
            </w:tcMar>
          </w:tcPr>
          <w:p w:rsidR="00000000" w:rsidP="0007116E">
            <w:pPr>
              <w:pStyle w:val="BodyText"/>
              <w:rPr>
                <w:lang w:val="en-NZ"/>
              </w:rPr>
            </w:pPr>
            <w:r w:rsidRPr="0007116E">
              <w:t xml:space="preserve">To take action on committee information requirements or decisions, e.g., prepare report, obtain circulars, form part of sub-committee, or to complete some action on behalf of group. </w:t>
            </w:r>
          </w:p>
        </w:tc>
      </w:tr>
      <w:tr w:rsidTr="009B769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7116E">
            <w:pPr>
              <w:pStyle w:val="BodyText"/>
              <w:rPr>
                <w:lang w:val="en-NZ"/>
              </w:rPr>
            </w:pPr>
            <w:r w:rsidRPr="0007116E">
              <w:t>For more inf</w:t>
            </w:r>
            <w:r w:rsidRPr="0007116E">
              <w:t xml:space="preserve">ormation on contexts, environment and variables for training and assessment, refer to the Sector Booklet. </w:t>
            </w:r>
          </w:p>
        </w:tc>
      </w:tr>
      <w:tr w:rsidTr="009B769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07116E">
            <w:pPr>
              <w:pStyle w:val="BodyText"/>
              <w:keepNext w:val="0"/>
              <w:keepLines w:val="0"/>
              <w:contextualSpacing w:val="0"/>
            </w:pPr>
          </w:p>
        </w:tc>
      </w:tr>
    </w:tbl>
    <w:p w:rsidR="00000000" w:rsidRPr="0007116E" w:rsidP="0007116E">
      <w:pPr>
        <w:pStyle w:val="BodyText"/>
      </w:pPr>
    </w:p>
    <w:p w:rsidR="00000000" w:rsidRPr="0007116E" w:rsidP="0007116E">
      <w:pPr>
        <w:pStyle w:val="AllowPageBreak"/>
      </w:pPr>
    </w:p>
    <w:p w:rsidR="00000000" w:rsidRPr="0007116E" w:rsidP="0007116E">
      <w:pPr>
        <w:pStyle w:val="Heading1"/>
      </w:pPr>
      <w:bookmarkStart w:id="12" w:name="O_320981"/>
      <w:bookmarkEnd w:id="12"/>
      <w:r w:rsidRPr="0007116E">
        <w:t>Unit Sector(s)</w:t>
      </w:r>
    </w:p>
    <w:p w:rsidR="00000000" w:rsidRPr="0007116E" w:rsidP="0007116E">
      <w:pPr>
        <w:pStyle w:val="BodyText"/>
      </w:pPr>
      <w:r w:rsidRPr="0007116E">
        <w:t>Not applicable.</w:t>
      </w:r>
    </w:p>
    <w:p w:rsidR="00000000" w:rsidRPr="0007116E" w:rsidP="0007116E"/>
    <w:sectPr w:rsidSect="0007116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1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769D" w:rsidP="009B76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1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69D" w:rsidP="000711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B769D" w:rsidP="0007116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B769D" w:rsidP="0007116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1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769D" w:rsidP="009B769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1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69D" w:rsidP="0007116E">
    <w:pPr>
      <w:pStyle w:val="Header"/>
      <w:framePr w:wrap="around"/>
    </w:pPr>
    <w:r>
      <w:fldChar w:fldCharType="begin"/>
    </w:r>
    <w:r>
      <w:instrText xml:space="preserve"> TITLE   \* MERGEFORMAT </w:instrText>
    </w:r>
    <w:r>
      <w:fldChar w:fldCharType="separate"/>
    </w:r>
    <w:r>
      <w:t>RTD4912A Contribute to association governance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B769D" w:rsidP="0007116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116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7116E"/>
    <w:pPr>
      <w:spacing w:before="360" w:after="60"/>
      <w:outlineLvl w:val="0"/>
    </w:pPr>
    <w:rPr>
      <w:sz w:val="32"/>
    </w:rPr>
  </w:style>
  <w:style w:type="paragraph" w:styleId="Heading2">
    <w:name w:val="heading 2"/>
    <w:basedOn w:val="HeadingBase"/>
    <w:next w:val="BodyText"/>
    <w:link w:val="Heading2Char"/>
    <w:qFormat/>
    <w:rsid w:val="0007116E"/>
    <w:pPr>
      <w:keepLines/>
      <w:spacing w:before="240" w:after="120"/>
      <w:outlineLvl w:val="1"/>
    </w:pPr>
    <w:rPr>
      <w:sz w:val="28"/>
      <w:szCs w:val="40"/>
    </w:rPr>
  </w:style>
  <w:style w:type="paragraph" w:styleId="Heading3">
    <w:name w:val="heading 3"/>
    <w:basedOn w:val="HeadingBase"/>
    <w:next w:val="BodyText"/>
    <w:link w:val="Heading3Char"/>
    <w:qFormat/>
    <w:rsid w:val="0007116E"/>
    <w:pPr>
      <w:spacing w:before="180" w:after="120"/>
      <w:outlineLvl w:val="2"/>
    </w:pPr>
    <w:rPr>
      <w:spacing w:val="-10"/>
      <w:kern w:val="32"/>
    </w:rPr>
  </w:style>
  <w:style w:type="paragraph" w:styleId="Heading4">
    <w:name w:val="heading 4"/>
    <w:basedOn w:val="HeadingBase"/>
    <w:next w:val="BodyText"/>
    <w:link w:val="Heading4Char"/>
    <w:qFormat/>
    <w:rsid w:val="0007116E"/>
    <w:pPr>
      <w:spacing w:before="160" w:after="120"/>
      <w:outlineLvl w:val="3"/>
    </w:pPr>
    <w:rPr>
      <w:sz w:val="22"/>
    </w:rPr>
  </w:style>
  <w:style w:type="paragraph" w:styleId="Heading5">
    <w:name w:val="heading 5"/>
    <w:basedOn w:val="HeadingBase"/>
    <w:next w:val="Normal"/>
    <w:link w:val="Heading5Char"/>
    <w:qFormat/>
    <w:rsid w:val="0007116E"/>
    <w:pPr>
      <w:spacing w:before="80"/>
      <w:outlineLvl w:val="4"/>
    </w:pPr>
    <w:rPr>
      <w:color w:val="918585"/>
      <w:sz w:val="20"/>
    </w:rPr>
  </w:style>
  <w:style w:type="paragraph" w:styleId="Heading6">
    <w:name w:val="heading 6"/>
    <w:basedOn w:val="HeadingBase"/>
    <w:next w:val="Normal"/>
    <w:link w:val="Heading6Char"/>
    <w:qFormat/>
    <w:rsid w:val="0007116E"/>
    <w:pPr>
      <w:spacing w:before="60"/>
      <w:outlineLvl w:val="5"/>
    </w:pPr>
    <w:rPr>
      <w:color w:val="918585"/>
      <w:sz w:val="20"/>
    </w:rPr>
  </w:style>
  <w:style w:type="paragraph" w:styleId="Heading7">
    <w:name w:val="heading 7"/>
    <w:basedOn w:val="Normal"/>
    <w:next w:val="Normal"/>
    <w:link w:val="Heading7Char"/>
    <w:qFormat/>
    <w:rsid w:val="0007116E"/>
    <w:pPr>
      <w:ind w:left="720"/>
      <w:outlineLvl w:val="6"/>
    </w:pPr>
    <w:rPr>
      <w:i/>
    </w:rPr>
  </w:style>
  <w:style w:type="paragraph" w:styleId="Heading8">
    <w:name w:val="heading 8"/>
    <w:basedOn w:val="Normal"/>
    <w:next w:val="Normal"/>
    <w:link w:val="Heading8Char"/>
    <w:qFormat/>
    <w:rsid w:val="0007116E"/>
    <w:pPr>
      <w:ind w:left="720"/>
      <w:outlineLvl w:val="7"/>
    </w:pPr>
    <w:rPr>
      <w:i/>
    </w:rPr>
  </w:style>
  <w:style w:type="paragraph" w:styleId="Heading9">
    <w:name w:val="heading 9"/>
    <w:basedOn w:val="Normal"/>
    <w:next w:val="Normal"/>
    <w:link w:val="Heading9Char"/>
    <w:qFormat/>
    <w:rsid w:val="0007116E"/>
    <w:pPr>
      <w:ind w:left="720"/>
      <w:outlineLvl w:val="8"/>
    </w:pPr>
    <w:rPr>
      <w:i/>
    </w:rPr>
  </w:style>
  <w:style w:type="character" w:default="1" w:styleId="DefaultParagraphFont">
    <w:name w:val="Default Paragraph Font"/>
    <w:uiPriority w:val="1"/>
    <w:unhideWhenUsed/>
    <w:rsid w:val="000711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116E"/>
  </w:style>
  <w:style w:type="character" w:customStyle="1" w:styleId="Heading1Char">
    <w:name w:val="Heading 1 Char"/>
    <w:link w:val="Heading1"/>
    <w:rsid w:val="0007116E"/>
    <w:rPr>
      <w:rFonts w:ascii="Times New Roman" w:eastAsia="Times New Roman" w:hAnsi="Times New Roman" w:cs="Times New Roman"/>
      <w:b/>
      <w:sz w:val="32"/>
      <w:szCs w:val="20"/>
      <w:lang w:eastAsia="en-US"/>
    </w:rPr>
  </w:style>
  <w:style w:type="paragraph" w:styleId="BodyText">
    <w:name w:val="Body Text"/>
    <w:basedOn w:val="Normal"/>
    <w:link w:val="BodyTextChar"/>
    <w:rsid w:val="0007116E"/>
    <w:pPr>
      <w:spacing w:before="120" w:after="120"/>
      <w:contextualSpacing/>
    </w:pPr>
    <w:rPr>
      <w:rFonts w:ascii="Times New Roman" w:hAnsi="Times New Roman"/>
      <w:sz w:val="24"/>
      <w:szCs w:val="22"/>
    </w:rPr>
  </w:style>
  <w:style w:type="character" w:customStyle="1" w:styleId="BodyTextChar">
    <w:name w:val="Body Text Char"/>
    <w:link w:val="BodyText"/>
    <w:rsid w:val="0007116E"/>
    <w:rPr>
      <w:rFonts w:ascii="Times New Roman" w:eastAsia="Times New Roman" w:hAnsi="Times New Roman" w:cs="Times New Roman"/>
      <w:sz w:val="24"/>
      <w:lang w:val="en-US" w:eastAsia="en-US"/>
    </w:rPr>
  </w:style>
  <w:style w:type="paragraph" w:styleId="Footer">
    <w:name w:val="footer"/>
    <w:basedOn w:val="Normal"/>
    <w:link w:val="FooterChar"/>
    <w:rsid w:val="000711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7116E"/>
    <w:rPr>
      <w:rFonts w:ascii="Times New Roman" w:eastAsia="Times New Roman" w:hAnsi="Times New Roman" w:cs="Times New Roman"/>
      <w:sz w:val="16"/>
      <w:lang w:val="en-US" w:eastAsia="en-US"/>
    </w:rPr>
  </w:style>
  <w:style w:type="character" w:customStyle="1" w:styleId="SpecialBold">
    <w:name w:val="Special Bold"/>
    <w:rsid w:val="0007116E"/>
    <w:rPr>
      <w:b/>
      <w:spacing w:val="0"/>
    </w:rPr>
  </w:style>
  <w:style w:type="paragraph" w:styleId="Header">
    <w:name w:val="header"/>
    <w:basedOn w:val="Normal"/>
    <w:link w:val="HeaderChar"/>
    <w:rsid w:val="000711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7116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7116E"/>
    <w:pPr>
      <w:spacing w:before="240" w:after="120"/>
      <w:outlineLvl w:val="0"/>
    </w:pPr>
    <w:rPr>
      <w:rFonts w:ascii="Times New Roman" w:hAnsi="Times New Roman"/>
      <w:b/>
      <w:sz w:val="28"/>
    </w:rPr>
  </w:style>
  <w:style w:type="paragraph" w:customStyle="1" w:styleId="AllowPageBreak">
    <w:name w:val="AllowPageBreak"/>
    <w:rsid w:val="000711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07116E"/>
    <w:rPr>
      <w:rFonts w:ascii="Times New Roman" w:eastAsia="Times New Roman" w:hAnsi="Times New Roman" w:cs="Times New Roman"/>
      <w:b/>
      <w:sz w:val="28"/>
      <w:szCs w:val="40"/>
      <w:lang w:eastAsia="en-US"/>
    </w:rPr>
  </w:style>
  <w:style w:type="character" w:customStyle="1" w:styleId="Heading3Char">
    <w:name w:val="Heading 3 Char"/>
    <w:link w:val="Heading3"/>
    <w:rsid w:val="0007116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7116E"/>
    <w:rPr>
      <w:rFonts w:ascii="Times New Roman" w:eastAsia="Times New Roman" w:hAnsi="Times New Roman" w:cs="Times New Roman"/>
      <w:b/>
      <w:szCs w:val="20"/>
      <w:lang w:eastAsia="en-US"/>
    </w:rPr>
  </w:style>
  <w:style w:type="character" w:customStyle="1" w:styleId="Heading5Char">
    <w:name w:val="Heading 5 Char"/>
    <w:link w:val="Heading5"/>
    <w:rsid w:val="0007116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711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116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7116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7116E"/>
    <w:rPr>
      <w:rFonts w:ascii="Courier New" w:eastAsia="Times New Roman" w:hAnsi="Courier New" w:cs="Times New Roman"/>
      <w:i/>
      <w:szCs w:val="20"/>
      <w:lang w:val="en-US" w:eastAsia="en-US"/>
    </w:rPr>
  </w:style>
  <w:style w:type="paragraph" w:customStyle="1" w:styleId="HeadingBase">
    <w:name w:val="Heading Base"/>
    <w:rsid w:val="000711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116E"/>
    <w:pPr>
      <w:tabs>
        <w:tab w:val="right" w:leader="dot" w:pos="9072"/>
      </w:tabs>
      <w:ind w:left="567"/>
    </w:pPr>
    <w:rPr>
      <w:szCs w:val="22"/>
    </w:rPr>
  </w:style>
  <w:style w:type="paragraph" w:customStyle="1" w:styleId="TOCBase">
    <w:name w:val="TOC Base"/>
    <w:rsid w:val="000711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116E"/>
    <w:pPr>
      <w:tabs>
        <w:tab w:val="right" w:leader="dot" w:pos="9072"/>
      </w:tabs>
      <w:spacing w:before="40" w:after="40"/>
      <w:ind w:left="284"/>
    </w:pPr>
    <w:rPr>
      <w:rFonts w:ascii="Times New Roman" w:hAnsi="Times New Roman"/>
    </w:rPr>
  </w:style>
  <w:style w:type="paragraph" w:styleId="TOC1">
    <w:name w:val="toc 1"/>
    <w:basedOn w:val="TOCBase"/>
    <w:next w:val="Normal"/>
    <w:rsid w:val="0007116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7116E"/>
    <w:pPr>
      <w:spacing w:before="5040"/>
      <w:jc w:val="center"/>
    </w:pPr>
    <w:rPr>
      <w:sz w:val="48"/>
      <w:szCs w:val="72"/>
      <w:lang w:val="en-US"/>
    </w:rPr>
  </w:style>
  <w:style w:type="character" w:customStyle="1" w:styleId="TitleChar">
    <w:name w:val="Title Char"/>
    <w:link w:val="Title"/>
    <w:rsid w:val="000711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116E"/>
    <w:pPr>
      <w:tabs>
        <w:tab w:val="left" w:pos="3600"/>
        <w:tab w:val="left" w:pos="3958"/>
      </w:tabs>
    </w:pPr>
  </w:style>
  <w:style w:type="paragraph" w:styleId="List">
    <w:name w:val="List"/>
    <w:basedOn w:val="BodyText"/>
    <w:next w:val="BodyText"/>
    <w:rsid w:val="0007116E"/>
    <w:pPr>
      <w:tabs>
        <w:tab w:val="left" w:pos="340"/>
      </w:tabs>
      <w:spacing w:before="60" w:after="60"/>
      <w:ind w:left="340" w:hanging="340"/>
    </w:pPr>
  </w:style>
  <w:style w:type="paragraph" w:styleId="ListBullet">
    <w:name w:val="List Bullet"/>
    <w:basedOn w:val="List"/>
    <w:rsid w:val="0007116E"/>
    <w:pPr>
      <w:numPr>
        <w:numId w:val="11"/>
      </w:numPr>
      <w:tabs>
        <w:tab w:val="clear" w:pos="340"/>
      </w:tabs>
      <w:spacing w:before="40" w:after="40"/>
    </w:pPr>
  </w:style>
  <w:style w:type="paragraph" w:customStyle="1" w:styleId="Note">
    <w:name w:val="Note"/>
    <w:basedOn w:val="BodyText"/>
    <w:rsid w:val="000711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116E"/>
    <w:pPr>
      <w:framePr w:wrap="auto" w:hAnchor="text" w:y="6049"/>
    </w:pPr>
    <w:rPr>
      <w:color w:val="000000"/>
      <w:sz w:val="40"/>
    </w:rPr>
  </w:style>
  <w:style w:type="paragraph" w:customStyle="1" w:styleId="TOCTitle">
    <w:name w:val="TOCTitle"/>
    <w:basedOn w:val="Heading1"/>
    <w:rsid w:val="0007116E"/>
    <w:pPr>
      <w:spacing w:after="240"/>
      <w:jc w:val="center"/>
      <w:outlineLvl w:val="9"/>
    </w:pPr>
    <w:rPr>
      <w:caps/>
    </w:rPr>
  </w:style>
  <w:style w:type="paragraph" w:customStyle="1" w:styleId="Version">
    <w:name w:val="Version"/>
    <w:rsid w:val="0007116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7116E"/>
    <w:pPr>
      <w:numPr>
        <w:numId w:val="12"/>
      </w:numPr>
      <w:tabs>
        <w:tab w:val="clear" w:pos="680"/>
      </w:tabs>
    </w:pPr>
  </w:style>
  <w:style w:type="paragraph" w:styleId="Index1">
    <w:name w:val="index 1"/>
    <w:basedOn w:val="Normal"/>
    <w:next w:val="Normal"/>
    <w:semiHidden/>
    <w:rsid w:val="0007116E"/>
    <w:pPr>
      <w:keepNext w:val="0"/>
      <w:tabs>
        <w:tab w:val="right" w:pos="4176"/>
      </w:tabs>
      <w:ind w:left="198" w:hanging="198"/>
    </w:pPr>
    <w:rPr>
      <w:rFonts w:ascii="Garamond" w:hAnsi="Garamond"/>
    </w:rPr>
  </w:style>
  <w:style w:type="paragraph" w:styleId="IndexHeading">
    <w:name w:val="index heading"/>
    <w:basedOn w:val="Normal"/>
    <w:next w:val="Index1"/>
    <w:semiHidden/>
    <w:rsid w:val="0007116E"/>
    <w:pPr>
      <w:spacing w:before="120" w:after="120"/>
    </w:pPr>
    <w:rPr>
      <w:rFonts w:ascii="Arial" w:hAnsi="Arial"/>
      <w:b/>
      <w:color w:val="918585"/>
      <w:sz w:val="24"/>
    </w:rPr>
  </w:style>
  <w:style w:type="paragraph" w:customStyle="1" w:styleId="Chapter">
    <w:name w:val="Chapter"/>
    <w:basedOn w:val="Normal"/>
    <w:rsid w:val="0007116E"/>
    <w:pPr>
      <w:spacing w:before="240"/>
    </w:pPr>
    <w:rPr>
      <w:rFonts w:ascii="Times New Roman" w:hAnsi="Times New Roman"/>
      <w:smallCaps/>
      <w:spacing w:val="80"/>
      <w:sz w:val="28"/>
    </w:rPr>
  </w:style>
  <w:style w:type="paragraph" w:customStyle="1" w:styleId="InChapter">
    <w:name w:val="InChapter"/>
    <w:basedOn w:val="Heading3"/>
    <w:rsid w:val="0007116E"/>
    <w:pPr>
      <w:spacing w:after="240"/>
      <w:outlineLvl w:val="9"/>
    </w:pPr>
    <w:rPr>
      <w:noProof/>
    </w:rPr>
  </w:style>
  <w:style w:type="paragraph" w:styleId="Index2">
    <w:name w:val="index 2"/>
    <w:basedOn w:val="Normal"/>
    <w:next w:val="Normal"/>
    <w:semiHidden/>
    <w:rsid w:val="0007116E"/>
    <w:pPr>
      <w:tabs>
        <w:tab w:val="right" w:pos="4176"/>
      </w:tabs>
      <w:ind w:left="568" w:hanging="284"/>
    </w:pPr>
    <w:rPr>
      <w:rFonts w:ascii="Garamond" w:hAnsi="Garamond"/>
    </w:rPr>
  </w:style>
  <w:style w:type="paragraph" w:customStyle="1" w:styleId="Byline">
    <w:name w:val="Byline"/>
    <w:rsid w:val="000711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116E"/>
    <w:pPr>
      <w:tabs>
        <w:tab w:val="clear" w:pos="3600"/>
        <w:tab w:val="clear" w:pos="3958"/>
      </w:tabs>
      <w:jc w:val="right"/>
    </w:pPr>
  </w:style>
  <w:style w:type="character" w:styleId="Emphasis">
    <w:name w:val="Emphasis"/>
    <w:qFormat/>
    <w:rsid w:val="0007116E"/>
    <w:rPr>
      <w:i/>
    </w:rPr>
  </w:style>
  <w:style w:type="paragraph" w:styleId="Caption">
    <w:name w:val="caption"/>
    <w:basedOn w:val="BodyText"/>
    <w:next w:val="Normal"/>
    <w:qFormat/>
    <w:rsid w:val="0007116E"/>
    <w:pPr>
      <w:framePr w:w="2268" w:hSpace="181" w:vSpace="181" w:wrap="around" w:vAnchor="text" w:hAnchor="page" w:x="1135" w:y="285" w:anchorLock="1"/>
    </w:pPr>
    <w:rPr>
      <w:i/>
    </w:rPr>
  </w:style>
  <w:style w:type="paragraph" w:customStyle="1" w:styleId="MiniTOCTitle">
    <w:name w:val="MiniTOCTitle"/>
    <w:basedOn w:val="Heading4"/>
    <w:rsid w:val="0007116E"/>
    <w:pPr>
      <w:spacing w:before="240"/>
      <w:outlineLvl w:val="9"/>
    </w:pPr>
    <w:rPr>
      <w:noProof/>
      <w:sz w:val="24"/>
    </w:rPr>
  </w:style>
  <w:style w:type="paragraph" w:customStyle="1" w:styleId="MiniTOCItem">
    <w:name w:val="MiniTOCItem"/>
    <w:basedOn w:val="ListBullet"/>
    <w:rsid w:val="0007116E"/>
    <w:pPr>
      <w:numPr>
        <w:numId w:val="0"/>
      </w:numPr>
      <w:tabs>
        <w:tab w:val="right" w:leader="dot" w:pos="6521"/>
      </w:tabs>
      <w:spacing w:before="0" w:after="0"/>
    </w:pPr>
  </w:style>
  <w:style w:type="paragraph" w:customStyle="1" w:styleId="TOFTitle">
    <w:name w:val="TOFTitle"/>
    <w:basedOn w:val="TOCTitle"/>
    <w:rsid w:val="0007116E"/>
  </w:style>
  <w:style w:type="paragraph" w:styleId="TableofFigures">
    <w:name w:val="table of figures"/>
    <w:basedOn w:val="Normal"/>
    <w:next w:val="Normal"/>
    <w:semiHidden/>
    <w:rsid w:val="0007116E"/>
    <w:pPr>
      <w:tabs>
        <w:tab w:val="right" w:leader="dot" w:pos="9072"/>
      </w:tabs>
      <w:ind w:left="970" w:hanging="403"/>
    </w:pPr>
    <w:rPr>
      <w:rFonts w:ascii="Times New Roman" w:hAnsi="Times New Roman"/>
      <w:b/>
    </w:rPr>
  </w:style>
  <w:style w:type="paragraph" w:styleId="ListNumber">
    <w:name w:val="List Number"/>
    <w:basedOn w:val="List"/>
    <w:rsid w:val="0007116E"/>
    <w:pPr>
      <w:numPr>
        <w:numId w:val="9"/>
      </w:numPr>
    </w:pPr>
  </w:style>
  <w:style w:type="character" w:customStyle="1" w:styleId="WingdingSymbols">
    <w:name w:val="Wingding Symbols"/>
    <w:rsid w:val="0007116E"/>
    <w:rPr>
      <w:rFonts w:ascii="Wingdings" w:hAnsi="Wingdings"/>
    </w:rPr>
  </w:style>
  <w:style w:type="paragraph" w:customStyle="1" w:styleId="TableHeading">
    <w:name w:val="Table Heading"/>
    <w:basedOn w:val="HeadingBase"/>
    <w:rsid w:val="0007116E"/>
    <w:pPr>
      <w:keepLines/>
      <w:pBdr>
        <w:bottom w:val="single" w:sz="6" w:space="1" w:color="918585"/>
      </w:pBdr>
      <w:spacing w:before="240"/>
    </w:pPr>
  </w:style>
  <w:style w:type="character" w:customStyle="1" w:styleId="HotSpot">
    <w:name w:val="HotSpot"/>
    <w:rsid w:val="0007116E"/>
    <w:rPr>
      <w:color w:val="0033CC"/>
      <w:u w:val="none"/>
    </w:rPr>
  </w:style>
  <w:style w:type="paragraph" w:customStyle="1" w:styleId="BodyTextRight">
    <w:name w:val="Body Text Right"/>
    <w:basedOn w:val="BodyText"/>
    <w:rsid w:val="0007116E"/>
    <w:pPr>
      <w:spacing w:before="0" w:after="0"/>
      <w:jc w:val="right"/>
    </w:pPr>
  </w:style>
  <w:style w:type="paragraph" w:styleId="Index3">
    <w:name w:val="index 3"/>
    <w:basedOn w:val="ListNumber2"/>
    <w:next w:val="Normal"/>
    <w:semiHidden/>
    <w:rsid w:val="0007116E"/>
    <w:pPr>
      <w:numPr>
        <w:numId w:val="0"/>
      </w:numPr>
      <w:tabs>
        <w:tab w:val="right" w:leader="dot" w:pos="4176"/>
      </w:tabs>
    </w:pPr>
  </w:style>
  <w:style w:type="paragraph" w:styleId="ListNumber2">
    <w:name w:val="List Number 2"/>
    <w:basedOn w:val="List2"/>
    <w:rsid w:val="0007116E"/>
    <w:pPr>
      <w:numPr>
        <w:numId w:val="8"/>
      </w:numPr>
      <w:tabs>
        <w:tab w:val="clear" w:pos="1060"/>
      </w:tabs>
    </w:pPr>
  </w:style>
  <w:style w:type="paragraph" w:customStyle="1" w:styleId="MarginNote">
    <w:name w:val="Margin Note"/>
    <w:basedOn w:val="BodyText"/>
    <w:rsid w:val="000711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11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7116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7116E"/>
    <w:rPr>
      <w:sz w:val="32"/>
    </w:rPr>
  </w:style>
  <w:style w:type="paragraph" w:customStyle="1" w:styleId="HeadingProcedure">
    <w:name w:val="Heading Procedure"/>
    <w:basedOn w:val="HeadingBase"/>
    <w:next w:val="Normal"/>
    <w:rsid w:val="0007116E"/>
    <w:pPr>
      <w:tabs>
        <w:tab w:val="left" w:pos="0"/>
      </w:tabs>
      <w:spacing w:before="120" w:after="60"/>
    </w:pPr>
    <w:rPr>
      <w:i/>
      <w:color w:val="918585"/>
      <w:sz w:val="22"/>
    </w:rPr>
  </w:style>
  <w:style w:type="paragraph" w:customStyle="1" w:styleId="TableBodyText">
    <w:name w:val="Table Body Text"/>
    <w:basedOn w:val="BodyText"/>
    <w:rsid w:val="0007116E"/>
    <w:pPr>
      <w:spacing w:before="60" w:after="60"/>
    </w:pPr>
  </w:style>
  <w:style w:type="paragraph" w:styleId="ListContinue">
    <w:name w:val="List Continue"/>
    <w:basedOn w:val="List"/>
    <w:rsid w:val="0007116E"/>
    <w:pPr>
      <w:ind w:firstLine="0"/>
    </w:pPr>
  </w:style>
  <w:style w:type="paragraph" w:customStyle="1" w:styleId="ListNote">
    <w:name w:val="List Note"/>
    <w:basedOn w:val="List"/>
    <w:rsid w:val="0007116E"/>
    <w:pPr>
      <w:pBdr>
        <w:top w:val="single" w:sz="6" w:space="2" w:color="918585"/>
        <w:bottom w:val="single" w:sz="6" w:space="2" w:color="918585"/>
      </w:pBdr>
      <w:tabs>
        <w:tab w:val="left" w:pos="1021"/>
      </w:tabs>
      <w:ind w:firstLine="0"/>
    </w:pPr>
  </w:style>
  <w:style w:type="paragraph" w:customStyle="1" w:styleId="Warning">
    <w:name w:val="Warning"/>
    <w:basedOn w:val="BodyText"/>
    <w:rsid w:val="0007116E"/>
    <w:pPr>
      <w:shd w:val="clear" w:color="auto" w:fill="D9D9D9"/>
      <w:tabs>
        <w:tab w:val="left" w:pos="992"/>
      </w:tabs>
      <w:ind w:left="119" w:right="119"/>
    </w:pPr>
    <w:rPr>
      <w:sz w:val="20"/>
    </w:rPr>
  </w:style>
  <w:style w:type="paragraph" w:customStyle="1" w:styleId="MarginIcons">
    <w:name w:val="Margin Icons"/>
    <w:basedOn w:val="BodyText"/>
    <w:rsid w:val="0007116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7116E"/>
    <w:rPr>
      <w:rFonts w:ascii="Courier New" w:hAnsi="Courier New"/>
    </w:rPr>
  </w:style>
  <w:style w:type="paragraph" w:customStyle="1" w:styleId="NoteBullet">
    <w:name w:val="Note Bullet"/>
    <w:basedOn w:val="Note"/>
    <w:rsid w:val="0007116E"/>
    <w:pPr>
      <w:tabs>
        <w:tab w:val="clear" w:pos="680"/>
      </w:tabs>
      <w:spacing w:before="60" w:after="60"/>
    </w:pPr>
  </w:style>
  <w:style w:type="paragraph" w:customStyle="1" w:styleId="SubHeading2">
    <w:name w:val="SubHeading2"/>
    <w:basedOn w:val="HeadingBase"/>
    <w:rsid w:val="0007116E"/>
    <w:pPr>
      <w:spacing w:before="240" w:after="60"/>
    </w:pPr>
    <w:rPr>
      <w:sz w:val="20"/>
    </w:rPr>
  </w:style>
  <w:style w:type="paragraph" w:customStyle="1" w:styleId="SubHeading1">
    <w:name w:val="SubHeading1"/>
    <w:basedOn w:val="HeadingBase"/>
    <w:rsid w:val="0007116E"/>
    <w:pPr>
      <w:spacing w:before="240" w:after="60"/>
    </w:pPr>
    <w:rPr>
      <w:color w:val="918585"/>
      <w:sz w:val="22"/>
    </w:rPr>
  </w:style>
  <w:style w:type="paragraph" w:customStyle="1" w:styleId="SideHeading">
    <w:name w:val="Side Heading"/>
    <w:basedOn w:val="HeadingBase"/>
    <w:rsid w:val="000711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116E"/>
    <w:pPr>
      <w:numPr>
        <w:numId w:val="10"/>
      </w:numPr>
    </w:pPr>
  </w:style>
  <w:style w:type="paragraph" w:styleId="PlainText">
    <w:name w:val="Plain Text"/>
    <w:basedOn w:val="Normal"/>
    <w:link w:val="PlainTextChar"/>
    <w:rsid w:val="0007116E"/>
    <w:rPr>
      <w:sz w:val="20"/>
    </w:rPr>
  </w:style>
  <w:style w:type="character" w:customStyle="1" w:styleId="PlainTextChar">
    <w:name w:val="Plain Text Char"/>
    <w:basedOn w:val="DefaultParagraphFont"/>
    <w:link w:val="PlainText"/>
    <w:rsid w:val="0007116E"/>
    <w:rPr>
      <w:rFonts w:ascii="Courier New" w:eastAsia="Times New Roman" w:hAnsi="Courier New" w:cs="Times New Roman"/>
      <w:sz w:val="20"/>
      <w:szCs w:val="20"/>
      <w:lang w:val="en-US" w:eastAsia="en-US"/>
    </w:rPr>
  </w:style>
  <w:style w:type="character" w:customStyle="1" w:styleId="MenuOption">
    <w:name w:val="Menu Option"/>
    <w:rsid w:val="0007116E"/>
    <w:rPr>
      <w:b/>
      <w:smallCaps/>
    </w:rPr>
  </w:style>
  <w:style w:type="paragraph" w:customStyle="1" w:styleId="TableListNumber">
    <w:name w:val="Table List Number"/>
    <w:basedOn w:val="ListNumber"/>
    <w:rsid w:val="0007116E"/>
    <w:pPr>
      <w:numPr>
        <w:numId w:val="0"/>
      </w:numPr>
    </w:pPr>
  </w:style>
  <w:style w:type="paragraph" w:styleId="TOC4">
    <w:name w:val="toc 4"/>
    <w:basedOn w:val="TOCBase"/>
    <w:next w:val="Normal"/>
    <w:semiHidden/>
    <w:rsid w:val="0007116E"/>
    <w:pPr>
      <w:tabs>
        <w:tab w:val="right" w:leader="dot" w:pos="9071"/>
      </w:tabs>
      <w:ind w:left="1701"/>
    </w:pPr>
  </w:style>
  <w:style w:type="paragraph" w:customStyle="1" w:styleId="ListAlpha">
    <w:name w:val="List Alpha"/>
    <w:basedOn w:val="List"/>
    <w:rsid w:val="0007116E"/>
    <w:pPr>
      <w:numPr>
        <w:numId w:val="7"/>
      </w:numPr>
    </w:pPr>
  </w:style>
  <w:style w:type="paragraph" w:customStyle="1" w:styleId="ListAlpha2">
    <w:name w:val="List Alpha 2"/>
    <w:basedOn w:val="List2"/>
    <w:rsid w:val="0007116E"/>
    <w:pPr>
      <w:numPr>
        <w:numId w:val="6"/>
      </w:numPr>
    </w:pPr>
  </w:style>
  <w:style w:type="paragraph" w:styleId="List2">
    <w:name w:val="List 2"/>
    <w:basedOn w:val="BodyText"/>
    <w:rsid w:val="0007116E"/>
    <w:pPr>
      <w:tabs>
        <w:tab w:val="left" w:pos="680"/>
      </w:tabs>
      <w:spacing w:before="60" w:after="60"/>
      <w:ind w:left="680" w:hanging="340"/>
    </w:pPr>
  </w:style>
  <w:style w:type="paragraph" w:styleId="List3">
    <w:name w:val="List 3"/>
    <w:basedOn w:val="BodyText"/>
    <w:rsid w:val="0007116E"/>
    <w:pPr>
      <w:tabs>
        <w:tab w:val="left" w:pos="1021"/>
      </w:tabs>
      <w:spacing w:before="60" w:after="60"/>
      <w:ind w:left="1020" w:hanging="340"/>
    </w:pPr>
  </w:style>
  <w:style w:type="paragraph" w:styleId="List4">
    <w:name w:val="List 4"/>
    <w:basedOn w:val="BodyText"/>
    <w:rsid w:val="0007116E"/>
    <w:pPr>
      <w:tabs>
        <w:tab w:val="left" w:pos="1361"/>
      </w:tabs>
      <w:spacing w:before="60" w:after="60"/>
      <w:ind w:left="1361" w:hanging="340"/>
    </w:pPr>
  </w:style>
  <w:style w:type="paragraph" w:styleId="List5">
    <w:name w:val="List 5"/>
    <w:basedOn w:val="BodyText"/>
    <w:rsid w:val="0007116E"/>
    <w:pPr>
      <w:tabs>
        <w:tab w:val="left" w:pos="1701"/>
      </w:tabs>
      <w:spacing w:before="60" w:after="60"/>
      <w:ind w:left="1701" w:hanging="340"/>
    </w:pPr>
  </w:style>
  <w:style w:type="paragraph" w:styleId="ListBullet3">
    <w:name w:val="List Bullet 3"/>
    <w:basedOn w:val="List3"/>
    <w:rsid w:val="0007116E"/>
    <w:pPr>
      <w:numPr>
        <w:numId w:val="13"/>
      </w:numPr>
      <w:tabs>
        <w:tab w:val="clear" w:pos="1021"/>
      </w:tabs>
      <w:ind w:left="1037" w:hanging="357"/>
    </w:pPr>
  </w:style>
  <w:style w:type="paragraph" w:styleId="ListBullet4">
    <w:name w:val="List Bullet 4"/>
    <w:basedOn w:val="List4"/>
    <w:rsid w:val="0007116E"/>
    <w:pPr>
      <w:numPr>
        <w:numId w:val="1"/>
      </w:numPr>
    </w:pPr>
  </w:style>
  <w:style w:type="paragraph" w:styleId="ListBullet5">
    <w:name w:val="List Bullet 5"/>
    <w:basedOn w:val="List5"/>
    <w:rsid w:val="0007116E"/>
    <w:pPr>
      <w:numPr>
        <w:numId w:val="2"/>
      </w:numPr>
    </w:pPr>
  </w:style>
  <w:style w:type="paragraph" w:styleId="ListContinue2">
    <w:name w:val="List Continue 2"/>
    <w:basedOn w:val="List2"/>
    <w:rsid w:val="0007116E"/>
    <w:pPr>
      <w:ind w:firstLine="0"/>
    </w:pPr>
  </w:style>
  <w:style w:type="paragraph" w:styleId="ListContinue3">
    <w:name w:val="List Continue 3"/>
    <w:basedOn w:val="List3"/>
    <w:rsid w:val="0007116E"/>
    <w:pPr>
      <w:ind w:left="1021" w:firstLine="0"/>
    </w:pPr>
  </w:style>
  <w:style w:type="paragraph" w:styleId="ListContinue4">
    <w:name w:val="List Continue 4"/>
    <w:basedOn w:val="List4"/>
    <w:rsid w:val="0007116E"/>
    <w:pPr>
      <w:ind w:firstLine="0"/>
    </w:pPr>
  </w:style>
  <w:style w:type="paragraph" w:styleId="ListContinue5">
    <w:name w:val="List Continue 5"/>
    <w:basedOn w:val="List5"/>
    <w:rsid w:val="0007116E"/>
    <w:pPr>
      <w:ind w:firstLine="0"/>
    </w:pPr>
  </w:style>
  <w:style w:type="paragraph" w:styleId="ListNumber3">
    <w:name w:val="List Number 3"/>
    <w:basedOn w:val="List3"/>
    <w:rsid w:val="0007116E"/>
    <w:pPr>
      <w:numPr>
        <w:numId w:val="3"/>
      </w:numPr>
    </w:pPr>
  </w:style>
  <w:style w:type="paragraph" w:styleId="ListNumber4">
    <w:name w:val="List Number 4"/>
    <w:basedOn w:val="List4"/>
    <w:rsid w:val="0007116E"/>
    <w:pPr>
      <w:numPr>
        <w:numId w:val="4"/>
      </w:numPr>
    </w:pPr>
  </w:style>
  <w:style w:type="paragraph" w:styleId="ListNumber5">
    <w:name w:val="List Number 5"/>
    <w:basedOn w:val="List5"/>
    <w:rsid w:val="0007116E"/>
    <w:pPr>
      <w:numPr>
        <w:numId w:val="5"/>
      </w:numPr>
    </w:pPr>
  </w:style>
  <w:style w:type="paragraph" w:styleId="BlockText">
    <w:name w:val="Block Text"/>
    <w:basedOn w:val="Normal"/>
    <w:rsid w:val="0007116E"/>
    <w:pPr>
      <w:spacing w:after="120"/>
      <w:ind w:left="1440" w:right="1440"/>
    </w:pPr>
  </w:style>
  <w:style w:type="character" w:customStyle="1" w:styleId="Subscript">
    <w:name w:val="Subscript"/>
    <w:rsid w:val="0007116E"/>
    <w:rPr>
      <w:sz w:val="16"/>
      <w:vertAlign w:val="subscript"/>
    </w:rPr>
  </w:style>
  <w:style w:type="character" w:customStyle="1" w:styleId="Superscript">
    <w:name w:val="Superscript"/>
    <w:rsid w:val="0007116E"/>
    <w:rPr>
      <w:sz w:val="16"/>
      <w:vertAlign w:val="superscript"/>
    </w:rPr>
  </w:style>
  <w:style w:type="character" w:customStyle="1" w:styleId="Symbols">
    <w:name w:val="Symbols"/>
    <w:rsid w:val="0007116E"/>
    <w:rPr>
      <w:rFonts w:ascii="Symbol" w:hAnsi="Symbol"/>
    </w:rPr>
  </w:style>
  <w:style w:type="character" w:customStyle="1" w:styleId="MenuOptions">
    <w:name w:val="Menu Options"/>
    <w:rsid w:val="0007116E"/>
    <w:rPr>
      <w:rFonts w:ascii="Arial Narrow" w:hAnsi="Arial Narrow"/>
      <w:smallCaps/>
    </w:rPr>
  </w:style>
  <w:style w:type="character" w:customStyle="1" w:styleId="Buttons">
    <w:name w:val="Buttons"/>
    <w:rsid w:val="0007116E"/>
    <w:rPr>
      <w:b/>
    </w:rPr>
  </w:style>
  <w:style w:type="character" w:customStyle="1" w:styleId="Underlined">
    <w:name w:val="Underlined"/>
    <w:rsid w:val="0007116E"/>
    <w:rPr>
      <w:u w:val="single"/>
    </w:rPr>
  </w:style>
  <w:style w:type="paragraph" w:customStyle="1" w:styleId="TableBodyTextRight">
    <w:name w:val="Table Body Text Right"/>
    <w:basedOn w:val="TableBodyText"/>
    <w:rsid w:val="0007116E"/>
    <w:pPr>
      <w:widowControl w:val="0"/>
      <w:autoSpaceDE w:val="0"/>
      <w:autoSpaceDN w:val="0"/>
      <w:adjustRightInd w:val="0"/>
      <w:jc w:val="right"/>
    </w:pPr>
    <w:rPr>
      <w:rFonts w:cs="Arial"/>
      <w:szCs w:val="18"/>
    </w:rPr>
  </w:style>
  <w:style w:type="paragraph" w:customStyle="1" w:styleId="CopyrightText">
    <w:name w:val="Copyright Text"/>
    <w:basedOn w:val="BodyText"/>
    <w:rsid w:val="0007116E"/>
    <w:rPr>
      <w:sz w:val="18"/>
    </w:rPr>
  </w:style>
  <w:style w:type="paragraph" w:customStyle="1" w:styleId="BodySmallRight">
    <w:name w:val="Body Small Right"/>
    <w:basedOn w:val="BodyTextRight"/>
    <w:rsid w:val="0007116E"/>
    <w:rPr>
      <w:sz w:val="18"/>
      <w:szCs w:val="18"/>
    </w:rPr>
  </w:style>
  <w:style w:type="paragraph" w:customStyle="1" w:styleId="MarginEdition">
    <w:name w:val="Margin Edition"/>
    <w:basedOn w:val="MarginNote"/>
    <w:rsid w:val="0007116E"/>
    <w:pPr>
      <w:spacing w:before="0" w:after="0"/>
    </w:pPr>
    <w:rPr>
      <w:rFonts w:ascii="Times New Roman" w:hAnsi="Times New Roman"/>
      <w:color w:val="999999"/>
    </w:rPr>
  </w:style>
  <w:style w:type="paragraph" w:customStyle="1" w:styleId="Spacer">
    <w:name w:val="Spacer"/>
    <w:basedOn w:val="Normal"/>
    <w:rsid w:val="0007116E"/>
    <w:rPr>
      <w:sz w:val="2"/>
      <w:szCs w:val="2"/>
    </w:rPr>
  </w:style>
  <w:style w:type="character" w:customStyle="1" w:styleId="Small">
    <w:name w:val="Small"/>
    <w:rsid w:val="0007116E"/>
    <w:rPr>
      <w:sz w:val="16"/>
    </w:rPr>
  </w:style>
  <w:style w:type="paragraph" w:customStyle="1" w:styleId="WideTable">
    <w:name w:val="Wide Table"/>
    <w:basedOn w:val="Normal"/>
    <w:rsid w:val="0007116E"/>
    <w:pPr>
      <w:ind w:left="-1418"/>
    </w:pPr>
    <w:rPr>
      <w:sz w:val="2"/>
      <w:szCs w:val="2"/>
    </w:rPr>
  </w:style>
  <w:style w:type="character" w:styleId="PageNumber">
    <w:name w:val="page number"/>
    <w:rsid w:val="0007116E"/>
  </w:style>
  <w:style w:type="paragraph" w:styleId="Quote">
    <w:name w:val="Quote"/>
    <w:basedOn w:val="Heading1"/>
    <w:link w:val="QuoteChar"/>
    <w:qFormat/>
    <w:rsid w:val="0007116E"/>
    <w:rPr>
      <w:b w:val="0"/>
      <w:sz w:val="72"/>
      <w:szCs w:val="72"/>
      <w:lang w:val="en-NZ"/>
    </w:rPr>
  </w:style>
  <w:style w:type="character" w:customStyle="1" w:styleId="QuoteChar">
    <w:name w:val="Quote Char"/>
    <w:link w:val="Quote"/>
    <w:rsid w:val="000711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116E"/>
    <w:pPr>
      <w:pageBreakBefore/>
    </w:pPr>
  </w:style>
  <w:style w:type="paragraph" w:customStyle="1" w:styleId="Border">
    <w:name w:val="Border"/>
    <w:basedOn w:val="Normal"/>
    <w:qFormat/>
    <w:rsid w:val="0007116E"/>
    <w:pPr>
      <w:pBdr>
        <w:top w:val="single" w:sz="18" w:space="1" w:color="auto"/>
      </w:pBdr>
    </w:pPr>
    <w:rPr>
      <w:rFonts w:ascii="Times New Roman" w:hAnsi="Times New Roman"/>
      <w:color w:val="FFFFFF"/>
      <w:sz w:val="2"/>
    </w:rPr>
  </w:style>
  <w:style w:type="character" w:styleId="IntenseEmphasis">
    <w:name w:val="Intense Emphasis"/>
    <w:uiPriority w:val="21"/>
    <w:qFormat/>
    <w:rsid w:val="0007116E"/>
    <w:rPr>
      <w:b/>
      <w:bCs/>
      <w:i/>
      <w:iCs/>
      <w:color w:val="auto"/>
    </w:rPr>
  </w:style>
  <w:style w:type="paragraph" w:styleId="IntenseQuote">
    <w:name w:val="Intense Quote"/>
    <w:basedOn w:val="Normal"/>
    <w:next w:val="Normal"/>
    <w:link w:val="IntenseQuoteChar"/>
    <w:uiPriority w:val="30"/>
    <w:qFormat/>
    <w:rsid w:val="0007116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7116E"/>
    <w:rPr>
      <w:rFonts w:ascii="Courier New" w:eastAsia="Times New Roman" w:hAnsi="Courier New" w:cs="Times New Roman"/>
      <w:b/>
      <w:bCs/>
      <w:i/>
      <w:iCs/>
      <w:szCs w:val="20"/>
      <w:lang w:val="en-US" w:eastAsia="en-US"/>
    </w:rPr>
  </w:style>
  <w:style w:type="character" w:styleId="SubtleReference">
    <w:name w:val="Subtle Reference"/>
    <w:uiPriority w:val="31"/>
    <w:qFormat/>
    <w:rsid w:val="0007116E"/>
    <w:rPr>
      <w:smallCaps/>
      <w:color w:val="auto"/>
      <w:u w:val="single"/>
    </w:rPr>
  </w:style>
  <w:style w:type="character" w:styleId="IntenseReference">
    <w:name w:val="Intense Reference"/>
    <w:uiPriority w:val="32"/>
    <w:qFormat/>
    <w:rsid w:val="0007116E"/>
    <w:rPr>
      <w:b/>
      <w:bCs/>
      <w:smallCaps/>
      <w:color w:val="auto"/>
      <w:spacing w:val="5"/>
      <w:u w:val="single"/>
    </w:rPr>
  </w:style>
  <w:style w:type="paragraph" w:customStyle="1" w:styleId="2ColumnHeading">
    <w:name w:val="2Column Heading"/>
    <w:basedOn w:val="BodyText"/>
    <w:qFormat/>
    <w:rsid w:val="0007116E"/>
    <w:pPr>
      <w:spacing w:after="60"/>
      <w:ind w:left="-2268"/>
    </w:pPr>
    <w:rPr>
      <w:b/>
    </w:rPr>
  </w:style>
  <w:style w:type="paragraph" w:customStyle="1" w:styleId="Heading1TOC">
    <w:name w:val="Heading1 TOC"/>
    <w:basedOn w:val="Normal"/>
    <w:qFormat/>
    <w:rsid w:val="0007116E"/>
    <w:pPr>
      <w:spacing w:before="240" w:after="120"/>
    </w:pPr>
    <w:rPr>
      <w:rFonts w:ascii="Times New Roman" w:hAnsi="Times New Roman"/>
      <w:b/>
      <w:sz w:val="32"/>
    </w:rPr>
  </w:style>
  <w:style w:type="paragraph" w:customStyle="1" w:styleId="Heading2TOC">
    <w:name w:val="Heading2 TOC"/>
    <w:basedOn w:val="Normal"/>
    <w:qFormat/>
    <w:rsid w:val="0007116E"/>
    <w:pPr>
      <w:spacing w:before="240" w:after="60"/>
    </w:pPr>
    <w:rPr>
      <w:rFonts w:ascii="Times New Roman" w:hAnsi="Times New Roman"/>
      <w:b/>
      <w:sz w:val="28"/>
    </w:rPr>
  </w:style>
  <w:style w:type="character" w:customStyle="1" w:styleId="Underline">
    <w:name w:val="Underline"/>
    <w:qFormat/>
    <w:rsid w:val="0007116E"/>
    <w:rPr>
      <w:u w:val="single"/>
    </w:rPr>
  </w:style>
  <w:style w:type="character" w:customStyle="1" w:styleId="BoldandItalics">
    <w:name w:val="Bold and Italics"/>
    <w:qFormat/>
    <w:rsid w:val="0007116E"/>
    <w:rPr>
      <w:b/>
      <w:i/>
      <w:u w:val="none"/>
    </w:rPr>
  </w:style>
  <w:style w:type="paragraph" w:styleId="BalloonText">
    <w:name w:val="Balloon Text"/>
    <w:basedOn w:val="Normal"/>
    <w:link w:val="BalloonTextChar"/>
    <w:rsid w:val="0007116E"/>
    <w:rPr>
      <w:rFonts w:ascii="Tahoma" w:hAnsi="Tahoma" w:cs="Tahoma"/>
      <w:sz w:val="16"/>
      <w:szCs w:val="16"/>
    </w:rPr>
  </w:style>
  <w:style w:type="character" w:customStyle="1" w:styleId="BalloonTextChar">
    <w:name w:val="Balloon Text Char"/>
    <w:link w:val="BalloonText"/>
    <w:rsid w:val="0007116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7116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7116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1402</Words>
  <Characters>8456</Characters>
  <Application>Microsoft Office Word</Application>
  <DocSecurity>0</DocSecurity>
  <Lines>312</Lines>
  <Paragraphs>129</Paragraphs>
  <ScaleCrop>false</ScaleCrop>
  <Company>Author-it Software Corporation Ltd.</Company>
  <LinksUpToDate>false</LinksUpToDate>
  <CharactersWithSpaces>9793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RTD4912A Contribute to association governance</dc:title>
  <dc:subject>Approved</dc:subject>
  <dc:creator>AgriFood Skills Australia</dc:creator>
  <cp:keywords>Release: 1</cp:keywords>
  <dc:description>Copyright © 1996-2007 Author-it Software Corporation Ltd., all rights reserved.</dc:description>
  <cp:lastModifiedBy>Andrew Campey</cp:lastModifiedBy>
  <cp:revision>3</cp:revision>
  <dcterms:created xsi:type="dcterms:W3CDTF">2012-05-27T07:39:00Z</dcterms:created>
  <dcterms:modified xsi:type="dcterms:W3CDTF">2012-05-27T07:39:00Z</dcterms:modified>
</cp:coreProperties>
</file>