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1C7" w:rsidP="00E831C7">
      <w:pPr>
        <w:pStyle w:val="Title"/>
      </w:pPr>
      <w:r>
        <w:fldChar w:fldCharType="begin"/>
      </w:r>
      <w:r>
        <w:instrText xml:space="preserve"> TITLE   \* MERGEFORMAT </w:instrText>
      </w:r>
      <w:r>
        <w:fldChar w:fldCharType="separate"/>
      </w:r>
      <w:r>
        <w:t>RTD4910A Report on project</w:t>
      </w:r>
      <w:r>
        <w:fldChar w:fldCharType="end"/>
      </w:r>
    </w:p>
    <w:p w:rsidR="00E831C7" w:rsidP="00E831C7">
      <w:pPr>
        <w:pStyle w:val="Version"/>
        <w:sectPr w:rsidSect="002A2C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2C1C" w:rsidP="002A2C1C">
      <w:pPr>
        <w:pStyle w:val="SuperHeading"/>
      </w:pPr>
      <w:r w:rsidRPr="002A2C1C">
        <w:t>RTD4910A Report on project</w:t>
      </w:r>
    </w:p>
    <w:p w:rsidR="00000000" w:rsidRPr="002A2C1C" w:rsidP="002A2C1C">
      <w:pPr>
        <w:pStyle w:val="Heading1"/>
      </w:pPr>
      <w:bookmarkStart w:id="1" w:name="O_320977"/>
      <w:bookmarkEnd w:id="1"/>
      <w:r w:rsidRPr="002A2C1C">
        <w:t>Modification History</w:t>
      </w:r>
    </w:p>
    <w:p w:rsidR="00000000" w:rsidRPr="002A2C1C" w:rsidP="002A2C1C">
      <w:pPr>
        <w:pStyle w:val="BodyText"/>
      </w:pPr>
      <w:r w:rsidRPr="002A2C1C">
        <w:t>Not applicable.</w:t>
      </w:r>
    </w:p>
    <w:p w:rsidR="00000000" w:rsidRPr="002A2C1C" w:rsidP="002A2C1C">
      <w:pPr>
        <w:pStyle w:val="AllowPageBreak"/>
      </w:pPr>
    </w:p>
    <w:p w:rsidR="00000000" w:rsidRPr="002A2C1C" w:rsidP="002A2C1C">
      <w:pPr>
        <w:pStyle w:val="Heading1"/>
      </w:pPr>
      <w:bookmarkStart w:id="2" w:name="O_320979"/>
      <w:bookmarkEnd w:id="2"/>
      <w:r w:rsidRPr="002A2C1C">
        <w:t>Unit Descriptor</w:t>
      </w:r>
    </w:p>
    <w:p w:rsidR="00000000" w:rsidRPr="002A2C1C" w:rsidP="002A2C1C">
      <w:pPr>
        <w:pStyle w:val="BodyText"/>
      </w:pPr>
      <w:r w:rsidRPr="002A2C1C">
        <w:t>This competency standard covers the process of preparing a report on a community project for future group and program reference.  It requir</w:t>
      </w:r>
      <w:r w:rsidRPr="002A2C1C">
        <w:t>es the ability to identify project processes and outcomes, prepare report and revise report for distribution.  Reporting on projects requires knowledge of program objectives and guidelines, group procedures and recording, monitoring approaches, project bac</w:t>
      </w:r>
      <w:r w:rsidRPr="002A2C1C">
        <w:t>kground, processes and outcomes, agency procedures, and knowledge of capability of word processing packages.</w:t>
      </w:r>
    </w:p>
    <w:p w:rsidR="00000000" w:rsidRPr="002A2C1C" w:rsidP="002A2C1C">
      <w:pPr>
        <w:pStyle w:val="AllowPageBreak"/>
      </w:pPr>
    </w:p>
    <w:p w:rsidR="00000000" w:rsidRPr="002A2C1C" w:rsidP="002A2C1C">
      <w:pPr>
        <w:pStyle w:val="Heading1"/>
      </w:pPr>
      <w:bookmarkStart w:id="3" w:name="O_320976"/>
      <w:bookmarkEnd w:id="3"/>
      <w:r w:rsidRPr="002A2C1C">
        <w:t>Application of the Unit</w:t>
      </w:r>
    </w:p>
    <w:p w:rsidR="00000000" w:rsidRPr="002A2C1C" w:rsidP="002A2C1C">
      <w:pPr>
        <w:pStyle w:val="BodyText"/>
      </w:pPr>
      <w:r w:rsidRPr="002A2C1C">
        <w:t>Not applicable.</w:t>
      </w:r>
    </w:p>
    <w:p w:rsidR="00000000" w:rsidRPr="002A2C1C" w:rsidP="002A2C1C">
      <w:pPr>
        <w:pStyle w:val="AllowPageBreak"/>
      </w:pPr>
    </w:p>
    <w:p w:rsidR="00000000" w:rsidRPr="002A2C1C" w:rsidP="002A2C1C">
      <w:pPr>
        <w:pStyle w:val="Heading1"/>
      </w:pPr>
      <w:bookmarkStart w:id="4" w:name="O_320975"/>
      <w:bookmarkEnd w:id="4"/>
      <w:r w:rsidRPr="002A2C1C">
        <w:t>Licensing/Regulatory Information</w:t>
      </w:r>
    </w:p>
    <w:p w:rsidR="00000000" w:rsidRPr="002A2C1C" w:rsidP="002A2C1C">
      <w:pPr>
        <w:pStyle w:val="BodyText"/>
      </w:pPr>
      <w:r w:rsidRPr="002A2C1C">
        <w:t>Not applicable.</w:t>
      </w:r>
    </w:p>
    <w:p w:rsidR="00000000" w:rsidRPr="002A2C1C" w:rsidP="002A2C1C">
      <w:pPr>
        <w:pStyle w:val="AllowPageBreak"/>
      </w:pPr>
    </w:p>
    <w:p w:rsidR="00000000" w:rsidRPr="002A2C1C" w:rsidP="002A2C1C">
      <w:pPr>
        <w:pStyle w:val="Heading1"/>
      </w:pPr>
      <w:bookmarkStart w:id="5" w:name="O_320974"/>
      <w:bookmarkEnd w:id="5"/>
      <w:r w:rsidRPr="002A2C1C">
        <w:t>Pre-Requisites</w:t>
      </w:r>
    </w:p>
    <w:p w:rsidR="00000000" w:rsidRPr="002A2C1C" w:rsidP="002A2C1C">
      <w:pPr>
        <w:pStyle w:val="BodyText"/>
      </w:pPr>
      <w:r w:rsidRPr="002A2C1C">
        <w:t>Not applicable.</w:t>
      </w:r>
    </w:p>
    <w:p w:rsidR="00000000" w:rsidRPr="002A2C1C" w:rsidP="002A2C1C">
      <w:pPr>
        <w:pStyle w:val="AllowPageBreak"/>
      </w:pPr>
    </w:p>
    <w:p w:rsidR="00000000" w:rsidRPr="002A2C1C" w:rsidP="002A2C1C">
      <w:pPr>
        <w:pStyle w:val="Heading1"/>
      </w:pPr>
      <w:bookmarkStart w:id="6" w:name="O_320973"/>
      <w:bookmarkEnd w:id="6"/>
      <w:r w:rsidRPr="002A2C1C">
        <w:t>Employability Skills Information</w:t>
      </w:r>
    </w:p>
    <w:p w:rsidR="00000000" w:rsidRPr="002A2C1C" w:rsidP="002A2C1C">
      <w:pPr>
        <w:pStyle w:val="BodyText"/>
      </w:pPr>
      <w:r w:rsidRPr="002A2C1C">
        <w:t>Not applicable.</w:t>
      </w:r>
    </w:p>
    <w:p w:rsidR="00000000" w:rsidRPr="002A2C1C" w:rsidP="002A2C1C">
      <w:pPr>
        <w:pStyle w:val="AllowPageBreak"/>
      </w:pPr>
    </w:p>
    <w:p w:rsidR="00000000" w:rsidRPr="002A2C1C" w:rsidP="002A2C1C">
      <w:pPr>
        <w:pStyle w:val="Heading1"/>
      </w:pPr>
      <w:bookmarkStart w:id="7" w:name="O_320968"/>
      <w:bookmarkEnd w:id="7"/>
      <w:r w:rsidRPr="002A2C1C">
        <w:t>Elements and Performance Criteria Pre-Content</w:t>
      </w:r>
    </w:p>
    <w:p w:rsidR="00000000" w:rsidRPr="002A2C1C" w:rsidP="002A2C1C">
      <w:pPr>
        <w:pStyle w:val="BodyText"/>
      </w:pPr>
      <w:r w:rsidRPr="002A2C1C">
        <w:t>Not applicable.</w:t>
      </w:r>
    </w:p>
    <w:p w:rsidR="00000000" w:rsidRPr="002A2C1C" w:rsidP="002A2C1C">
      <w:pPr>
        <w:pStyle w:val="AllowPageBreak"/>
      </w:pPr>
    </w:p>
    <w:p w:rsidR="00000000" w:rsidRPr="002A2C1C" w:rsidP="002A2C1C">
      <w:pPr>
        <w:pStyle w:val="Heading1"/>
      </w:pPr>
      <w:bookmarkStart w:id="8" w:name="O_320972"/>
      <w:bookmarkEnd w:id="8"/>
      <w:r w:rsidRPr="002A2C1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831C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rPr>
                <w:rStyle w:val="SpecialBold"/>
              </w:rPr>
              <w:t>Elements and Performance Criteria</w:t>
            </w:r>
          </w:p>
        </w:tc>
      </w:tr>
      <w:tr w:rsidTr="00E831C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A2C1C" w:rsidP="002A2C1C">
            <w:pPr>
              <w:pStyle w:val="BodyText"/>
            </w:pPr>
            <w:r w:rsidRPr="002A2C1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rPr>
                <w:rStyle w:val="SpecialBold"/>
              </w:rPr>
              <w:t>Performance Criteria</w:t>
            </w:r>
          </w:p>
        </w:tc>
      </w:tr>
      <w:tr w:rsidTr="00E831C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1</w:t>
            </w:r>
          </w:p>
        </w:tc>
        <w:tc>
          <w:tcPr>
            <w:tcW w:w="3000" w:type="dxa"/>
            <w:vMerge w:val="restart"/>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Identify project processes and outcomes</w:t>
            </w:r>
          </w:p>
        </w:tc>
        <w:tc>
          <w:tcPr>
            <w:tcW w:w="500" w:type="dxa"/>
            <w:tcBorders>
              <w:top w:val="nil"/>
              <w:left w:val="nil"/>
              <w:bottom w:val="nil"/>
              <w:right w:val="nil"/>
            </w:tcBorders>
            <w:tcMar>
              <w:top w:w="0" w:type="dxa"/>
              <w:left w:w="62" w:type="dxa"/>
              <w:bottom w:w="0" w:type="dxa"/>
              <w:right w:w="62" w:type="dxa"/>
            </w:tcMar>
          </w:tcPr>
          <w:p w:rsidR="00000000" w:rsidRPr="002A2C1C" w:rsidP="002A2C1C">
            <w:pPr>
              <w:pStyle w:val="BodyText"/>
            </w:pPr>
            <w:r w:rsidRPr="002A2C1C">
              <w:t>1.1</w:t>
            </w:r>
          </w:p>
        </w:tc>
        <w:tc>
          <w:tcPr>
            <w:tcW w:w="51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rPr>
                <w:rStyle w:val="SpecialBold"/>
              </w:rPr>
              <w:t xml:space="preserve">Scope of report and target audience </w:t>
            </w:r>
            <w:r w:rsidRPr="002A2C1C">
              <w:t xml:space="preserve">is identified in </w:t>
            </w:r>
            <w:r w:rsidRPr="002A2C1C">
              <w:rPr>
                <w:rStyle w:val="SpecialBold"/>
              </w:rPr>
              <w:t>contract</w:t>
            </w:r>
            <w:r w:rsidRPr="002A2C1C">
              <w:t xml:space="preserve">, </w:t>
            </w:r>
            <w:r w:rsidRPr="002A2C1C">
              <w:rPr>
                <w:rStyle w:val="SpecialBold"/>
              </w:rPr>
              <w:t>program guidelines</w:t>
            </w:r>
            <w:r w:rsidRPr="002A2C1C">
              <w:t xml:space="preserve">, </w:t>
            </w:r>
            <w:r w:rsidRPr="002A2C1C">
              <w:rPr>
                <w:rStyle w:val="SpecialBold"/>
              </w:rPr>
              <w:t xml:space="preserve">agency </w:t>
            </w:r>
            <w:r w:rsidRPr="002A2C1C">
              <w:t xml:space="preserve">procedures, and </w:t>
            </w:r>
            <w:r w:rsidRPr="002A2C1C">
              <w:rPr>
                <w:rStyle w:val="SpecialBold"/>
              </w:rPr>
              <w:t xml:space="preserve">group </w:t>
            </w:r>
            <w:r w:rsidRPr="002A2C1C">
              <w:t>committee decisions.</w:t>
            </w:r>
          </w:p>
        </w:tc>
      </w:tr>
      <w:tr w:rsidTr="00E831C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1.2</w:t>
            </w:r>
          </w:p>
        </w:tc>
        <w:tc>
          <w:tcPr>
            <w:tcW w:w="51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Background to </w:t>
            </w:r>
            <w:r w:rsidRPr="002A2C1C">
              <w:rPr>
                <w:rStyle w:val="SpecialBold"/>
              </w:rPr>
              <w:t xml:space="preserve">project </w:t>
            </w:r>
            <w:r w:rsidRPr="002A2C1C">
              <w:t>is researched from available records.</w:t>
            </w:r>
          </w:p>
        </w:tc>
      </w:tr>
      <w:tr w:rsidTr="00E831C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1.3</w:t>
            </w:r>
          </w:p>
        </w:tc>
        <w:tc>
          <w:tcPr>
            <w:tcW w:w="51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Information is collated from project records, </w:t>
            </w:r>
            <w:r w:rsidRPr="002A2C1C">
              <w:rPr>
                <w:rStyle w:val="SpecialBold"/>
              </w:rPr>
              <w:t xml:space="preserve">monitoring records, </w:t>
            </w:r>
            <w:r w:rsidRPr="002A2C1C">
              <w:t xml:space="preserve">and information provided by group and </w:t>
            </w:r>
            <w:r w:rsidRPr="002A2C1C">
              <w:rPr>
                <w:rStyle w:val="SpecialBold"/>
              </w:rPr>
              <w:t>other stakeholders</w:t>
            </w:r>
            <w:r w:rsidRPr="002A2C1C">
              <w:t>.</w:t>
            </w:r>
          </w:p>
        </w:tc>
      </w:tr>
      <w:tr w:rsidTr="00E831C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2</w:t>
            </w:r>
          </w:p>
        </w:tc>
        <w:tc>
          <w:tcPr>
            <w:tcW w:w="3000" w:type="dxa"/>
            <w:vMerge w:val="restart"/>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Prepare report</w:t>
            </w:r>
          </w:p>
        </w:tc>
        <w:tc>
          <w:tcPr>
            <w:tcW w:w="500" w:type="dxa"/>
            <w:tcBorders>
              <w:top w:val="nil"/>
              <w:left w:val="nil"/>
              <w:bottom w:val="nil"/>
              <w:right w:val="nil"/>
            </w:tcBorders>
            <w:tcMar>
              <w:top w:w="0" w:type="dxa"/>
              <w:left w:w="62" w:type="dxa"/>
              <w:bottom w:w="0" w:type="dxa"/>
              <w:right w:w="62" w:type="dxa"/>
            </w:tcMar>
          </w:tcPr>
          <w:p w:rsidR="00000000" w:rsidRPr="002A2C1C" w:rsidP="002A2C1C">
            <w:pPr>
              <w:pStyle w:val="BodyText"/>
            </w:pPr>
            <w:r w:rsidRPr="002A2C1C">
              <w:t>2.1</w:t>
            </w:r>
          </w:p>
        </w:tc>
        <w:tc>
          <w:tcPr>
            <w:tcW w:w="51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rPr>
                <w:rStyle w:val="SpecialBold"/>
              </w:rPr>
              <w:t xml:space="preserve">Framework of report </w:t>
            </w:r>
            <w:r w:rsidRPr="002A2C1C">
              <w:t>is prepared to required scope, target audience and guidelines.</w:t>
            </w:r>
          </w:p>
        </w:tc>
      </w:tr>
      <w:tr w:rsidTr="00E831C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2.2</w:t>
            </w:r>
          </w:p>
        </w:tc>
        <w:tc>
          <w:tcPr>
            <w:tcW w:w="51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Project report is prepared from researched information to contract, agency and group requirements.</w:t>
            </w:r>
          </w:p>
        </w:tc>
      </w:tr>
      <w:tr w:rsidTr="00E831C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2.3</w:t>
            </w:r>
          </w:p>
        </w:tc>
        <w:tc>
          <w:tcPr>
            <w:tcW w:w="51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Conclusions are prepared in consultation with informed personnel.</w:t>
            </w:r>
          </w:p>
        </w:tc>
      </w:tr>
      <w:tr w:rsidTr="00E831C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2.4</w:t>
            </w:r>
          </w:p>
        </w:tc>
        <w:tc>
          <w:tcPr>
            <w:tcW w:w="51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Draft report is circulated to identified stakeholders for comment according to group requirements and agency procedures.</w:t>
            </w:r>
          </w:p>
        </w:tc>
      </w:tr>
      <w:tr w:rsidTr="00E831C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3</w:t>
            </w:r>
          </w:p>
        </w:tc>
        <w:tc>
          <w:tcPr>
            <w:tcW w:w="3000" w:type="dxa"/>
            <w:vMerge w:val="restart"/>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Revise report for distribution</w:t>
            </w:r>
          </w:p>
        </w:tc>
        <w:tc>
          <w:tcPr>
            <w:tcW w:w="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3.1</w:t>
            </w:r>
          </w:p>
        </w:tc>
        <w:tc>
          <w:tcPr>
            <w:tcW w:w="51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Draft report is revised to address comments from consultation.</w:t>
            </w:r>
          </w:p>
        </w:tc>
      </w:tr>
      <w:tr w:rsidTr="00E831C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3.2</w:t>
            </w:r>
          </w:p>
        </w:tc>
        <w:tc>
          <w:tcPr>
            <w:tcW w:w="51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Any unresolved issues are submitted to group committee for decisions.</w:t>
            </w:r>
          </w:p>
        </w:tc>
      </w:tr>
      <w:tr w:rsidTr="00E831C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3.3</w:t>
            </w:r>
          </w:p>
        </w:tc>
        <w:tc>
          <w:tcPr>
            <w:tcW w:w="5100" w:type="dxa"/>
            <w:tcBorders>
              <w:top w:val="nil"/>
              <w:left w:val="nil"/>
              <w:bottom w:val="nil"/>
              <w:right w:val="nil"/>
            </w:tcBorders>
            <w:tcMar>
              <w:top w:w="0" w:type="dxa"/>
              <w:left w:w="62" w:type="dxa"/>
              <w:bottom w:w="0" w:type="dxa"/>
              <w:right w:w="62" w:type="dxa"/>
            </w:tcMar>
          </w:tcPr>
          <w:p w:rsidR="00000000" w:rsidRPr="002A2C1C" w:rsidP="002A2C1C">
            <w:pPr>
              <w:pStyle w:val="BodyText"/>
            </w:pPr>
            <w:r w:rsidRPr="002A2C1C">
              <w:t>Approval is obtained for revised report in accordance with contract, group and agency requirements.</w:t>
            </w:r>
          </w:p>
        </w:tc>
      </w:tr>
    </w:tbl>
    <w:p w:rsidR="00000000" w:rsidRPr="002A2C1C" w:rsidP="002A2C1C">
      <w:pPr>
        <w:pStyle w:val="BodyText"/>
      </w:pPr>
    </w:p>
    <w:p w:rsidR="00000000" w:rsidRPr="002A2C1C" w:rsidP="002A2C1C">
      <w:pPr>
        <w:pStyle w:val="AllowPageBreak"/>
      </w:pPr>
    </w:p>
    <w:p w:rsidR="00000000" w:rsidRPr="002A2C1C" w:rsidP="002A2C1C">
      <w:pPr>
        <w:pStyle w:val="Heading1"/>
      </w:pPr>
      <w:bookmarkStart w:id="9" w:name="O_320971"/>
      <w:bookmarkEnd w:id="9"/>
      <w:r w:rsidRPr="002A2C1C">
        <w:t>Required Skills and Knowledge</w:t>
      </w:r>
    </w:p>
    <w:p w:rsidR="00000000" w:rsidRPr="002A2C1C" w:rsidP="002A2C1C">
      <w:pPr>
        <w:pStyle w:val="BodyText"/>
      </w:pPr>
      <w:r w:rsidRPr="002A2C1C">
        <w:t>Not applicable.</w:t>
      </w:r>
    </w:p>
    <w:p w:rsidR="00000000" w:rsidRPr="002A2C1C" w:rsidP="002A2C1C">
      <w:pPr>
        <w:pStyle w:val="AllowPageBreak"/>
      </w:pPr>
    </w:p>
    <w:p w:rsidR="00000000" w:rsidRPr="002A2C1C" w:rsidP="002A2C1C">
      <w:pPr>
        <w:pStyle w:val="Heading1"/>
      </w:pPr>
      <w:bookmarkStart w:id="10" w:name="O_320970"/>
      <w:bookmarkEnd w:id="10"/>
      <w:r w:rsidRPr="002A2C1C">
        <w:t>Evidence Guide</w:t>
      </w:r>
    </w:p>
    <w:tbl>
      <w:tblPr>
        <w:tblW w:w="0" w:type="auto"/>
        <w:tblLayout w:type="fixed"/>
        <w:tblCellMar>
          <w:left w:w="62" w:type="dxa"/>
          <w:right w:w="62" w:type="dxa"/>
        </w:tblCellMar>
        <w:tblLook w:val="0000"/>
      </w:tblPr>
      <w:tblGrid>
        <w:gridCol w:w="4500"/>
        <w:gridCol w:w="4500"/>
      </w:tblGrid>
      <w:tr w:rsidTr="00E831C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A2C1C">
            <w:pPr>
              <w:pStyle w:val="BodyText"/>
              <w:rPr>
                <w:lang w:val="en-NZ"/>
              </w:rPr>
            </w:pPr>
          </w:p>
        </w:tc>
      </w:tr>
      <w:tr w:rsidTr="00E831C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A2C1C" w:rsidP="002A2C1C">
            <w:pPr>
              <w:pStyle w:val="BodyText"/>
            </w:pPr>
            <w:r w:rsidRPr="002A2C1C">
              <w:rPr>
                <w:rStyle w:val="SpecialBold"/>
              </w:rPr>
              <w:t>What evidence is required to demonstrate competence for this standard as a whole</w:t>
            </w:r>
            <w:r w:rsidRPr="002A2C1C">
              <w:t>?</w:t>
            </w:r>
          </w:p>
          <w:p w:rsidR="00000000" w:rsidP="002A2C1C">
            <w:pPr>
              <w:pStyle w:val="BodyText"/>
              <w:rPr>
                <w:lang w:val="en-NZ"/>
              </w:rPr>
            </w:pPr>
            <w:r w:rsidRPr="002A2C1C">
              <w:t>Competence in preparing project report requires evidence that a report has been completed and distributed on a community project that has been prepa</w:t>
            </w:r>
            <w:r w:rsidRPr="002A2C1C">
              <w:t xml:space="preserve">red according to community and agency guidelines and best practice procedures.  The skills and knowledge required to prepare project report must be </w:t>
            </w:r>
            <w:r w:rsidRPr="002A2C1C">
              <w:rPr>
                <w:rStyle w:val="SpecialBold"/>
              </w:rPr>
              <w:t>transferable</w:t>
            </w:r>
            <w:r w:rsidRPr="002A2C1C">
              <w:t xml:space="preserve"> to a range of work environments and contexts.  For example, this could include different commun</w:t>
            </w:r>
            <w:r w:rsidRPr="002A2C1C">
              <w:t xml:space="preserve">ity groups, projects and reporting formats. </w:t>
            </w:r>
          </w:p>
        </w:tc>
      </w:tr>
      <w:tr w:rsidTr="00E831C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A2C1C">
            <w:pPr>
              <w:pStyle w:val="BodyText"/>
              <w:rPr>
                <w:lang w:val="en-NZ"/>
              </w:rPr>
            </w:pPr>
          </w:p>
        </w:tc>
      </w:tr>
      <w:tr w:rsidTr="00E831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rPr>
                <w:rStyle w:val="SpecialBold"/>
              </w:rPr>
              <w:t>What specific knowledge is needed to achieve the performance criteria</w:t>
            </w:r>
            <w:r w:rsidRPr="002A2C1C">
              <w:t>?</w:t>
            </w:r>
          </w:p>
        </w:tc>
        <w:tc>
          <w:tcPr>
            <w:tcW w:w="4500" w:type="dxa"/>
            <w:tcBorders>
              <w:top w:val="nil"/>
              <w:left w:val="nil"/>
              <w:bottom w:val="nil"/>
              <w:right w:val="nil"/>
            </w:tcBorders>
            <w:tcMar>
              <w:top w:w="0" w:type="dxa"/>
              <w:left w:w="62" w:type="dxa"/>
              <w:bottom w:w="0" w:type="dxa"/>
              <w:right w:w="62" w:type="dxa"/>
            </w:tcMar>
          </w:tcPr>
          <w:p w:rsidR="00000000" w:rsidRPr="002A2C1C" w:rsidP="002A2C1C">
            <w:pPr>
              <w:pStyle w:val="BodyText"/>
            </w:pPr>
            <w:r w:rsidRPr="002A2C1C">
              <w:t>Knowledge and understanding are essential to apply this standard in the workplace, to transfer the skills to other contexts and to deal</w:t>
            </w:r>
            <w:r w:rsidRPr="002A2C1C">
              <w:t xml:space="preserve"> with unplanned events.  The knowledge requirements for this unit are listed below:    </w:t>
            </w:r>
          </w:p>
          <w:p w:rsidR="00000000" w:rsidRPr="002A2C1C" w:rsidP="002A2C1C">
            <w:pPr>
              <w:pStyle w:val="BodyText"/>
            </w:pPr>
            <w:r w:rsidRPr="002A2C1C">
              <w:t>Program objectives and guidelines.</w:t>
            </w:r>
          </w:p>
          <w:p w:rsidR="00000000" w:rsidRPr="002A2C1C" w:rsidP="002A2C1C">
            <w:pPr>
              <w:pStyle w:val="BodyText"/>
            </w:pPr>
            <w:r w:rsidRPr="002A2C1C">
              <w:t>Group procedures and recording, including group management and committee procedures.</w:t>
            </w:r>
          </w:p>
          <w:p w:rsidR="00000000" w:rsidRPr="002A2C1C" w:rsidP="002A2C1C">
            <w:pPr>
              <w:pStyle w:val="BodyText"/>
            </w:pPr>
            <w:r w:rsidRPr="002A2C1C">
              <w:t>Monitoring approaches.</w:t>
            </w:r>
          </w:p>
          <w:p w:rsidR="00000000" w:rsidRPr="002A2C1C" w:rsidP="002A2C1C">
            <w:pPr>
              <w:pStyle w:val="BodyText"/>
            </w:pPr>
            <w:r w:rsidRPr="002A2C1C">
              <w:t>Project background, proce</w:t>
            </w:r>
            <w:r w:rsidRPr="002A2C1C">
              <w:t>sses and outcomes.</w:t>
            </w:r>
          </w:p>
          <w:p w:rsidR="00000000" w:rsidRPr="002A2C1C" w:rsidP="002A2C1C">
            <w:pPr>
              <w:pStyle w:val="BodyText"/>
            </w:pPr>
            <w:r w:rsidRPr="002A2C1C">
              <w:t>Agency procedures.</w:t>
            </w:r>
          </w:p>
          <w:p w:rsidR="00000000" w:rsidP="002A2C1C">
            <w:pPr>
              <w:pStyle w:val="BodyText"/>
              <w:rPr>
                <w:lang w:val="en-NZ"/>
              </w:rPr>
            </w:pPr>
            <w:r w:rsidRPr="002A2C1C">
              <w:t xml:space="preserve">Knowledge of capability of word processing packages. </w:t>
            </w:r>
          </w:p>
        </w:tc>
      </w:tr>
      <w:tr w:rsidTr="00E831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p>
        </w:tc>
      </w:tr>
      <w:tr w:rsidTr="00E831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rPr>
                <w:rStyle w:val="SpecialBold"/>
              </w:rPr>
              <w:t>What specific skills are needed to achieve the performance criteria</w:t>
            </w:r>
            <w:r w:rsidRPr="002A2C1C">
              <w:t xml:space="preserve">? </w:t>
            </w:r>
          </w:p>
        </w:tc>
        <w:tc>
          <w:tcPr>
            <w:tcW w:w="4500" w:type="dxa"/>
            <w:tcBorders>
              <w:top w:val="nil"/>
              <w:left w:val="nil"/>
              <w:bottom w:val="nil"/>
              <w:right w:val="nil"/>
            </w:tcBorders>
            <w:tcMar>
              <w:top w:w="0" w:type="dxa"/>
              <w:left w:w="62" w:type="dxa"/>
              <w:bottom w:w="0" w:type="dxa"/>
              <w:right w:w="62" w:type="dxa"/>
            </w:tcMar>
          </w:tcPr>
          <w:p w:rsidR="00000000" w:rsidRPr="002A2C1C" w:rsidP="002A2C1C">
            <w:pPr>
              <w:pStyle w:val="BodyText"/>
            </w:pPr>
            <w:r w:rsidRPr="002A2C1C">
              <w:t xml:space="preserve">To achieve the performance criteria, some complementary skills are required.  These skills include the ability to:    </w:t>
            </w:r>
          </w:p>
          <w:p w:rsidR="00000000" w:rsidRPr="002A2C1C" w:rsidP="002A2C1C">
            <w:pPr>
              <w:pStyle w:val="BodyText"/>
            </w:pPr>
            <w:r w:rsidRPr="002A2C1C">
              <w:t>Research through records and oral reports.</w:t>
            </w:r>
          </w:p>
          <w:p w:rsidR="00000000" w:rsidRPr="002A2C1C" w:rsidP="002A2C1C">
            <w:pPr>
              <w:pStyle w:val="BodyText"/>
            </w:pPr>
            <w:r w:rsidRPr="002A2C1C">
              <w:t>Collate qualitative and quantitative information.</w:t>
            </w:r>
          </w:p>
          <w:p w:rsidR="00000000" w:rsidRPr="002A2C1C" w:rsidP="002A2C1C">
            <w:pPr>
              <w:pStyle w:val="BodyText"/>
            </w:pPr>
            <w:r w:rsidRPr="002A2C1C">
              <w:t>Develop report framework to suit requirement</w:t>
            </w:r>
            <w:r w:rsidRPr="002A2C1C">
              <w:t>s.</w:t>
            </w:r>
          </w:p>
          <w:p w:rsidR="00000000" w:rsidRPr="002A2C1C" w:rsidP="002A2C1C">
            <w:pPr>
              <w:pStyle w:val="BodyText"/>
            </w:pPr>
            <w:r w:rsidRPr="002A2C1C">
              <w:t>Prepare report text within framework.</w:t>
            </w:r>
          </w:p>
          <w:p w:rsidR="00000000" w:rsidRPr="002A2C1C" w:rsidP="002A2C1C">
            <w:pPr>
              <w:pStyle w:val="BodyText"/>
            </w:pPr>
            <w:r w:rsidRPr="002A2C1C">
              <w:t>Implement consultation processes to obtain information and obtain consensus on report.</w:t>
            </w:r>
          </w:p>
          <w:p w:rsidR="00000000" w:rsidP="002A2C1C">
            <w:pPr>
              <w:pStyle w:val="BodyText"/>
              <w:rPr>
                <w:lang w:val="en-NZ"/>
              </w:rPr>
            </w:pPr>
            <w:r w:rsidRPr="002A2C1C">
              <w:t xml:space="preserve">Use word processing and spreadsheet packages. </w:t>
            </w:r>
          </w:p>
        </w:tc>
      </w:tr>
      <w:tr w:rsidTr="00E831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p>
        </w:tc>
      </w:tr>
      <w:tr w:rsidTr="00E831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p>
        </w:tc>
      </w:tr>
      <w:tr w:rsidTr="00E831C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A2C1C" w:rsidP="002A2C1C">
            <w:pPr>
              <w:pStyle w:val="BodyText"/>
            </w:pPr>
            <w:r w:rsidRPr="002A2C1C">
              <w:rPr>
                <w:rStyle w:val="SpecialBold"/>
              </w:rPr>
              <w:t>What processes should be applied to this competency standard</w:t>
            </w:r>
            <w:r w:rsidRPr="002A2C1C">
              <w:t>?</w:t>
            </w:r>
          </w:p>
          <w:p w:rsidR="00000000" w:rsidP="002A2C1C">
            <w:pPr>
              <w:pStyle w:val="BodyText"/>
              <w:rPr>
                <w:lang w:val="en-NZ"/>
              </w:rPr>
            </w:pPr>
            <w:r w:rsidRPr="002A2C1C">
              <w:t xml:space="preserve">There are a </w:t>
            </w:r>
            <w:r w:rsidRPr="002A2C1C">
              <w:t xml:space="preserve">number of processes that are learnt throughout work and life, which are required in all jobs.  They are fundamental processes and generally transferable to other work functions.  Some of these are covered by the </w:t>
            </w:r>
            <w:r w:rsidRPr="002A2C1C">
              <w:rPr>
                <w:rStyle w:val="SpecialBold"/>
              </w:rPr>
              <w:t>key competencies</w:t>
            </w:r>
            <w:r w:rsidRPr="002A2C1C">
              <w:t>, although others may be add</w:t>
            </w:r>
            <w:r w:rsidRPr="002A2C1C">
              <w:t>ed.  The questions below highlight how these processes are applied in this competency standard.  Following each question a number in brackets indicates the level to which the key competency needs to be demonstrated where 0 = not required, 1 = perform the p</w:t>
            </w:r>
            <w:r w:rsidRPr="002A2C1C">
              <w:t xml:space="preserve">rocess, 2 = perform and administer the process and 3 = perform, administer and design the process. </w:t>
            </w:r>
          </w:p>
        </w:tc>
      </w:tr>
      <w:tr w:rsidTr="00E831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1. How can </w:t>
            </w:r>
            <w:r w:rsidRPr="002A2C1C">
              <w:rPr>
                <w:rStyle w:val="SpecialBold"/>
              </w:rPr>
              <w:t>communication of ideas and information</w:t>
            </w:r>
            <w:r w:rsidRPr="002A2C1C">
              <w:t xml:space="preserve"> (</w:t>
            </w:r>
            <w:r w:rsidRPr="002A2C1C">
              <w:rPr>
                <w:rStyle w:val="SpecialBold"/>
              </w:rPr>
              <w:t>2</w:t>
            </w:r>
            <w:r w:rsidRPr="002A2C1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By discussing verbally or in writing project reports with supervisors and others. </w:t>
            </w:r>
          </w:p>
        </w:tc>
      </w:tr>
      <w:tr w:rsidTr="00E831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2. How can </w:t>
            </w:r>
            <w:r w:rsidRPr="002A2C1C">
              <w:rPr>
                <w:rStyle w:val="SpecialBold"/>
              </w:rPr>
              <w:t>information be collected</w:t>
            </w:r>
            <w:r w:rsidRPr="002A2C1C">
              <w:t xml:space="preserve">, </w:t>
            </w:r>
            <w:r w:rsidRPr="002A2C1C">
              <w:rPr>
                <w:rStyle w:val="SpecialBold"/>
              </w:rPr>
              <w:t>analysed and organised</w:t>
            </w:r>
            <w:r w:rsidRPr="002A2C1C">
              <w:t xml:space="preserve"> (</w:t>
            </w:r>
            <w:r w:rsidRPr="002A2C1C">
              <w:rPr>
                <w:rStyle w:val="SpecialBold"/>
              </w:rPr>
              <w:t>3</w:t>
            </w:r>
            <w:r w:rsidRPr="002A2C1C">
              <w:t xml:space="preserve">)? </w:t>
            </w:r>
          </w:p>
        </w:tc>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Reporting on projects will require detailed information to be collected, analysed and organised by research and consultation. </w:t>
            </w:r>
          </w:p>
        </w:tc>
      </w:tr>
      <w:tr w:rsidTr="00E831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3. How are </w:t>
            </w:r>
            <w:r w:rsidRPr="002A2C1C">
              <w:rPr>
                <w:rStyle w:val="SpecialBold"/>
              </w:rPr>
              <w:t>activities planned and organised</w:t>
            </w:r>
            <w:r w:rsidRPr="002A2C1C">
              <w:t xml:space="preserve"> (</w:t>
            </w:r>
            <w:r w:rsidRPr="002A2C1C">
              <w:rPr>
                <w:rStyle w:val="SpecialBold"/>
              </w:rPr>
              <w:t>2</w:t>
            </w:r>
            <w:r w:rsidRPr="002A2C1C">
              <w:t xml:space="preserve">)? </w:t>
            </w:r>
          </w:p>
        </w:tc>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Reporting ac</w:t>
            </w:r>
            <w:r w:rsidRPr="002A2C1C">
              <w:t xml:space="preserve">tivities are planned and organised in accordance with project brief/agreement and management committee requirements.  </w:t>
            </w:r>
          </w:p>
        </w:tc>
      </w:tr>
      <w:tr w:rsidTr="00E831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4. How can </w:t>
            </w:r>
            <w:r w:rsidRPr="002A2C1C">
              <w:rPr>
                <w:rStyle w:val="SpecialBold"/>
              </w:rPr>
              <w:t>team work</w:t>
            </w:r>
            <w:r w:rsidRPr="002A2C1C">
              <w:t xml:space="preserve"> (</w:t>
            </w:r>
            <w:r w:rsidRPr="002A2C1C">
              <w:rPr>
                <w:rStyle w:val="SpecialBold"/>
              </w:rPr>
              <w:t>2</w:t>
            </w:r>
            <w:r w:rsidRPr="002A2C1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Reporting on projects will require coordination of self and others in a team.</w:t>
            </w:r>
          </w:p>
        </w:tc>
      </w:tr>
      <w:tr w:rsidTr="00E831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5. How can the use </w:t>
            </w:r>
            <w:r w:rsidRPr="002A2C1C">
              <w:t xml:space="preserve">of </w:t>
            </w:r>
            <w:r w:rsidRPr="002A2C1C">
              <w:rPr>
                <w:rStyle w:val="SpecialBold"/>
              </w:rPr>
              <w:t>mathematical ideas and techniques</w:t>
            </w:r>
            <w:r w:rsidRPr="002A2C1C">
              <w:t xml:space="preserve"> (</w:t>
            </w:r>
            <w:r w:rsidRPr="002A2C1C">
              <w:rPr>
                <w:rStyle w:val="SpecialBold"/>
              </w:rPr>
              <w:t>2</w:t>
            </w:r>
            <w:r w:rsidRPr="002A2C1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Mathematical techniques relating to data gathering and interpretation can be applied. </w:t>
            </w:r>
          </w:p>
        </w:tc>
      </w:tr>
      <w:tr w:rsidTr="00E831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6. How can </w:t>
            </w:r>
            <w:r w:rsidRPr="002A2C1C">
              <w:rPr>
                <w:rStyle w:val="SpecialBold"/>
              </w:rPr>
              <w:t>problem</w:t>
            </w:r>
            <w:r w:rsidRPr="002A2C1C">
              <w:t>-</w:t>
            </w:r>
            <w:r w:rsidRPr="002A2C1C">
              <w:rPr>
                <w:rStyle w:val="SpecialBold"/>
              </w:rPr>
              <w:t>solving skills</w:t>
            </w:r>
            <w:r w:rsidRPr="002A2C1C">
              <w:t xml:space="preserve"> (</w:t>
            </w:r>
            <w:r w:rsidRPr="002A2C1C">
              <w:rPr>
                <w:rStyle w:val="SpecialBold"/>
              </w:rPr>
              <w:t>2</w:t>
            </w:r>
            <w:r w:rsidRPr="002A2C1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While reporting on projects, technical and organisational problems may arise requiring innovative solutions. </w:t>
            </w:r>
          </w:p>
        </w:tc>
      </w:tr>
      <w:tr w:rsidTr="00E831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7. How can the </w:t>
            </w:r>
            <w:r w:rsidRPr="002A2C1C">
              <w:rPr>
                <w:rStyle w:val="SpecialBold"/>
              </w:rPr>
              <w:t>use of technology</w:t>
            </w:r>
            <w:r w:rsidRPr="002A2C1C">
              <w:t xml:space="preserve"> (</w:t>
            </w:r>
            <w:r w:rsidRPr="002A2C1C">
              <w:rPr>
                <w:rStyle w:val="SpecialBold"/>
              </w:rPr>
              <w:t>2</w:t>
            </w:r>
            <w:r w:rsidRPr="002A2C1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Word processing technology may be required. </w:t>
            </w:r>
          </w:p>
        </w:tc>
      </w:tr>
      <w:tr w:rsidTr="00E831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p>
        </w:tc>
      </w:tr>
      <w:tr w:rsidTr="00E831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p>
        </w:tc>
      </w:tr>
      <w:tr w:rsidTr="00E831C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A2C1C" w:rsidP="002A2C1C">
            <w:pPr>
              <w:pStyle w:val="BodyText"/>
            </w:pPr>
            <w:r w:rsidRPr="002A2C1C">
              <w:rPr>
                <w:rStyle w:val="SpecialBold"/>
              </w:rPr>
              <w:t>Are there other competency standards that could be assessed with this one</w:t>
            </w:r>
            <w:r w:rsidRPr="002A2C1C">
              <w:t>?</w:t>
            </w:r>
          </w:p>
          <w:p w:rsidR="00000000" w:rsidP="002A2C1C">
            <w:pPr>
              <w:pStyle w:val="BodyText"/>
              <w:rPr>
                <w:lang w:val="en-NZ"/>
              </w:rPr>
            </w:pPr>
            <w:r w:rsidRPr="002A2C1C">
              <w:t xml:space="preserve">This competency standard could be assessed on its own or in combination with other competencies relevant to the job function. </w:t>
            </w:r>
          </w:p>
        </w:tc>
      </w:tr>
      <w:tr w:rsidTr="00E831C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A2C1C">
            <w:pPr>
              <w:pStyle w:val="BodyText"/>
              <w:rPr>
                <w:lang w:val="en-NZ"/>
              </w:rPr>
            </w:pPr>
          </w:p>
        </w:tc>
      </w:tr>
      <w:tr w:rsidTr="00E831C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A2C1C" w:rsidP="002A2C1C">
            <w:pPr>
              <w:pStyle w:val="BodyText"/>
            </w:pPr>
            <w:r w:rsidRPr="002A2C1C">
              <w:t xml:space="preserve">For information about </w:t>
            </w:r>
            <w:r w:rsidRPr="002A2C1C">
              <w:rPr>
                <w:rStyle w:val="SpecialBold"/>
              </w:rPr>
              <w:t>assessing this competency standard for consistent performance</w:t>
            </w:r>
            <w:r w:rsidRPr="002A2C1C">
              <w:t xml:space="preserve"> and </w:t>
            </w:r>
            <w:r w:rsidRPr="002A2C1C">
              <w:rPr>
                <w:rStyle w:val="SpecialBold"/>
              </w:rPr>
              <w:t>where and how it may be assessed</w:t>
            </w:r>
            <w:r w:rsidRPr="002A2C1C">
              <w:t xml:space="preserve">, refer to the Assessment Guidelines for this Training Package. </w:t>
            </w:r>
          </w:p>
        </w:tc>
      </w:tr>
    </w:tbl>
    <w:p w:rsidR="00000000" w:rsidRPr="002A2C1C" w:rsidP="002A2C1C">
      <w:pPr>
        <w:pStyle w:val="BodyText"/>
      </w:pPr>
    </w:p>
    <w:p w:rsidR="00000000" w:rsidRPr="002A2C1C" w:rsidP="002A2C1C">
      <w:pPr>
        <w:pStyle w:val="AllowPageBreak"/>
      </w:pPr>
    </w:p>
    <w:p w:rsidR="00000000" w:rsidRPr="002A2C1C" w:rsidP="002A2C1C">
      <w:pPr>
        <w:pStyle w:val="Heading1"/>
      </w:pPr>
      <w:bookmarkStart w:id="11" w:name="O_320969"/>
      <w:bookmarkEnd w:id="11"/>
      <w:r w:rsidRPr="002A2C1C">
        <w:t>Range Statement</w:t>
      </w:r>
    </w:p>
    <w:tbl>
      <w:tblPr>
        <w:tblW w:w="0" w:type="auto"/>
        <w:tblLayout w:type="fixed"/>
        <w:tblCellMar>
          <w:left w:w="62" w:type="dxa"/>
          <w:right w:w="62" w:type="dxa"/>
        </w:tblCellMar>
        <w:tblLook w:val="0000"/>
      </w:tblPr>
      <w:tblGrid>
        <w:gridCol w:w="4500"/>
        <w:gridCol w:w="4500"/>
      </w:tblGrid>
      <w:tr w:rsidTr="00E831C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A2C1C" w:rsidP="002A2C1C">
            <w:pPr>
              <w:pStyle w:val="BodyText"/>
            </w:pPr>
            <w:r w:rsidRPr="002A2C1C">
              <w:rPr>
                <w:rStyle w:val="SpecialBold"/>
              </w:rPr>
              <w:t>Range of Variables</w:t>
            </w:r>
          </w:p>
          <w:p w:rsidR="00000000" w:rsidP="002A2C1C">
            <w:pPr>
              <w:pStyle w:val="BodyText"/>
              <w:rPr>
                <w:lang w:val="en-NZ"/>
              </w:rPr>
            </w:pPr>
            <w:r w:rsidRPr="002A2C1C">
              <w:t>The Range of Variables defines the dif</w:t>
            </w:r>
            <w:r w:rsidRPr="002A2C1C">
              <w:t>ferent contexts, work environments and parameters governing the performance of this competency standard.  The variables chosen in training and assessment will need to reflect local industry and regional contexts</w:t>
            </w:r>
          </w:p>
        </w:tc>
      </w:tr>
      <w:tr w:rsidTr="00E831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What might the </w:t>
            </w:r>
            <w:r w:rsidRPr="002A2C1C">
              <w:rPr>
                <w:rStyle w:val="SpecialBold"/>
              </w:rPr>
              <w:t xml:space="preserve">scope of report and target </w:t>
            </w:r>
            <w:r w:rsidRPr="002A2C1C">
              <w:rPr>
                <w:rStyle w:val="SpecialBold"/>
              </w:rPr>
              <w:t>audience</w:t>
            </w:r>
            <w:r w:rsidRPr="002A2C1C">
              <w:t xml:space="preserve"> include? </w:t>
            </w:r>
          </w:p>
        </w:tc>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It may be one or more local reports for use within a group or region, a report for use internally within the agency, a report defining outcomes for submission at the conclusion of a project, the group's own evaluation of the project proc</w:t>
            </w:r>
            <w:r w:rsidRPr="002A2C1C">
              <w:t>esses and outcomes, a report of project processes and outcomes for publication, documentation of new or modified processes used in the project, a summary for use in a regional evaluation or a program evaluation, and it may include collation and analysis of</w:t>
            </w:r>
            <w:r w:rsidRPr="002A2C1C">
              <w:t xml:space="preserve"> both qualitative and quantitative information. </w:t>
            </w:r>
          </w:p>
        </w:tc>
      </w:tr>
      <w:tr w:rsidTr="00E831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How may a </w:t>
            </w:r>
            <w:r w:rsidRPr="002A2C1C">
              <w:rPr>
                <w:rStyle w:val="SpecialBold"/>
              </w:rPr>
              <w:t>project</w:t>
            </w:r>
            <w:r w:rsidRPr="002A2C1C">
              <w:t xml:space="preserve"> be described in this standard? </w:t>
            </w:r>
          </w:p>
        </w:tc>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Separate project activity funded under program for specific purposes which may require separate accounts and accounting records.  Regular reporting may be r</w:t>
            </w:r>
            <w:r w:rsidRPr="002A2C1C">
              <w:t xml:space="preserve">equired on project basis. </w:t>
            </w:r>
          </w:p>
        </w:tc>
      </w:tr>
      <w:tr w:rsidTr="00E831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What is meant by the term </w:t>
            </w:r>
            <w:r w:rsidRPr="002A2C1C">
              <w:rPr>
                <w:rStyle w:val="SpecialBold"/>
              </w:rPr>
              <w:t>contract</w:t>
            </w:r>
            <w:r w:rsidRPr="002A2C1C">
              <w:t xml:space="preserve">? </w:t>
            </w:r>
          </w:p>
        </w:tc>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It is the contract under which the project funds were provided. </w:t>
            </w:r>
          </w:p>
        </w:tc>
      </w:tr>
      <w:tr w:rsidTr="00E831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What are the </w:t>
            </w:r>
            <w:r w:rsidRPr="002A2C1C">
              <w:rPr>
                <w:rStyle w:val="SpecialBold"/>
              </w:rPr>
              <w:t>program guidelines</w:t>
            </w:r>
            <w:r w:rsidRPr="002A2C1C">
              <w:t xml:space="preserve"> relevant to this standard? </w:t>
            </w:r>
          </w:p>
        </w:tc>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Guidelines published by department/authority administering the program. </w:t>
            </w:r>
          </w:p>
        </w:tc>
      </w:tr>
      <w:tr w:rsidTr="00E831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Which </w:t>
            </w:r>
            <w:r w:rsidRPr="002A2C1C">
              <w:rPr>
                <w:rStyle w:val="SpecialBold"/>
              </w:rPr>
              <w:t>agencies</w:t>
            </w:r>
            <w:r w:rsidRPr="002A2C1C">
              <w:t xml:space="preserve"> might be relevant? </w:t>
            </w:r>
          </w:p>
        </w:tc>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Commonwealth, State or Territory department or statutory body managing a program. </w:t>
            </w:r>
          </w:p>
        </w:tc>
      </w:tr>
      <w:tr w:rsidTr="00E831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Which </w:t>
            </w:r>
            <w:r w:rsidRPr="002A2C1C">
              <w:rPr>
                <w:rStyle w:val="SpecialBold"/>
              </w:rPr>
              <w:t>group</w:t>
            </w:r>
            <w:r w:rsidRPr="002A2C1C">
              <w:t xml:space="preserve"> might be included? </w:t>
            </w:r>
          </w:p>
        </w:tc>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Local group working within a pr</w:t>
            </w:r>
            <w:r w:rsidRPr="002A2C1C">
              <w:t xml:space="preserve">ogram or a number of local groups working together for the purpose of completing the project, and groups may be incorporated or unincorporated according to the program requirements. </w:t>
            </w:r>
          </w:p>
        </w:tc>
      </w:tr>
      <w:tr w:rsidTr="00E831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What </w:t>
            </w:r>
            <w:r w:rsidRPr="002A2C1C">
              <w:rPr>
                <w:rStyle w:val="SpecialBold"/>
              </w:rPr>
              <w:t>monitoring records</w:t>
            </w:r>
            <w:r w:rsidRPr="002A2C1C">
              <w:t xml:space="preserve"> may be included in this standard? </w:t>
            </w:r>
          </w:p>
        </w:tc>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Records monit</w:t>
            </w:r>
            <w:r w:rsidRPr="002A2C1C">
              <w:t>oring conditions before, during and after the project, or monitoring covering factors considered important in terms of the program and/or project.  They may be numeric data, samples, photographs, and descriptions, and may include biodiversity, state of soi</w:t>
            </w:r>
            <w:r w:rsidRPr="002A2C1C">
              <w:t xml:space="preserve">l, water and/or air, health and behaviour of living things, or comments and observations by clients.  </w:t>
            </w:r>
          </w:p>
        </w:tc>
      </w:tr>
      <w:tr w:rsidTr="00E831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Who might the </w:t>
            </w:r>
            <w:r w:rsidRPr="002A2C1C">
              <w:rPr>
                <w:rStyle w:val="SpecialBold"/>
              </w:rPr>
              <w:t>other stakeholders</w:t>
            </w:r>
            <w:r w:rsidRPr="002A2C1C">
              <w:t xml:space="preserve"> within this standard include?</w:t>
            </w:r>
          </w:p>
        </w:tc>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People within the group, clients of the group and/or program, local government, other gro</w:t>
            </w:r>
            <w:r w:rsidRPr="002A2C1C">
              <w:t xml:space="preserve">ups, regional facilitators/coordinators as agents of agency, and the agency. </w:t>
            </w:r>
          </w:p>
        </w:tc>
      </w:tr>
      <w:tr w:rsidTr="00E831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What might be included in the </w:t>
            </w:r>
            <w:r w:rsidRPr="002A2C1C">
              <w:rPr>
                <w:rStyle w:val="SpecialBold"/>
              </w:rPr>
              <w:t>framework of report</w:t>
            </w:r>
            <w:r w:rsidRPr="002A2C1C">
              <w:t xml:space="preserve">? </w:t>
            </w:r>
          </w:p>
        </w:tc>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Report headings, may be provided or determined by report writer(s), and report abstract. </w:t>
            </w:r>
          </w:p>
        </w:tc>
      </w:tr>
      <w:tr w:rsidTr="00E831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What could be included in the </w:t>
            </w:r>
            <w:r w:rsidRPr="002A2C1C">
              <w:rPr>
                <w:rStyle w:val="SpecialBold"/>
              </w:rPr>
              <w:t>prog</w:t>
            </w:r>
            <w:r w:rsidRPr="002A2C1C">
              <w:rPr>
                <w:rStyle w:val="SpecialBold"/>
              </w:rPr>
              <w:t>ram</w:t>
            </w:r>
            <w:r w:rsidRPr="002A2C1C">
              <w:t>?</w:t>
            </w:r>
          </w:p>
        </w:tc>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Commonwealth Government community programs under the Natural Heritage Trust, Rural Industry Programs, Business Programs and State Government community programs related to the environment. </w:t>
            </w:r>
          </w:p>
        </w:tc>
      </w:tr>
      <w:tr w:rsidTr="00E831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What levels of </w:t>
            </w:r>
            <w:r w:rsidRPr="002A2C1C">
              <w:rPr>
                <w:rStyle w:val="SpecialBold"/>
              </w:rPr>
              <w:t>literacy</w:t>
            </w:r>
            <w:r w:rsidRPr="002A2C1C">
              <w:t xml:space="preserve"> are included? </w:t>
            </w:r>
          </w:p>
        </w:tc>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Interpretation of contracts and guidelines, review, analysis and collation of data, and development of framework and text for report. </w:t>
            </w:r>
          </w:p>
        </w:tc>
      </w:tr>
      <w:tr w:rsidTr="00E831C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What forms of </w:t>
            </w:r>
            <w:r w:rsidRPr="002A2C1C">
              <w:rPr>
                <w:rStyle w:val="SpecialBold"/>
              </w:rPr>
              <w:t>communication</w:t>
            </w:r>
            <w:r w:rsidRPr="002A2C1C">
              <w:t xml:space="preserve"> may be relevant? </w:t>
            </w:r>
          </w:p>
        </w:tc>
        <w:tc>
          <w:tcPr>
            <w:tcW w:w="4500" w:type="dxa"/>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Identifying and recording oral information and consultation with group com</w:t>
            </w:r>
            <w:r w:rsidRPr="002A2C1C">
              <w:t xml:space="preserve">mittee, stakeholders, agency and representatives. </w:t>
            </w:r>
          </w:p>
        </w:tc>
      </w:tr>
      <w:tr w:rsidTr="00E831C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A2C1C">
            <w:pPr>
              <w:pStyle w:val="BodyText"/>
              <w:rPr>
                <w:lang w:val="en-NZ"/>
              </w:rPr>
            </w:pPr>
            <w:r w:rsidRPr="002A2C1C">
              <w:t xml:space="preserve">For more information on contexts, environment and variables for training and assessment refer to the Sector Booklet. </w:t>
            </w:r>
          </w:p>
        </w:tc>
      </w:tr>
      <w:tr w:rsidTr="00E831C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A2C1C" w:rsidP="002A2C1C">
            <w:pPr>
              <w:pStyle w:val="BodyText"/>
            </w:pPr>
          </w:p>
        </w:tc>
      </w:tr>
    </w:tbl>
    <w:p w:rsidR="00000000" w:rsidRPr="002A2C1C" w:rsidP="002A2C1C">
      <w:pPr>
        <w:pStyle w:val="BodyText"/>
      </w:pPr>
    </w:p>
    <w:p w:rsidR="00000000" w:rsidRPr="002A2C1C" w:rsidP="002A2C1C">
      <w:pPr>
        <w:pStyle w:val="AllowPageBreak"/>
      </w:pPr>
    </w:p>
    <w:p w:rsidR="00000000" w:rsidRPr="002A2C1C" w:rsidP="002A2C1C">
      <w:pPr>
        <w:pStyle w:val="Heading1"/>
      </w:pPr>
      <w:bookmarkStart w:id="12" w:name="O_320978"/>
      <w:bookmarkEnd w:id="12"/>
      <w:r w:rsidRPr="002A2C1C">
        <w:t>Unit Sector(s)</w:t>
      </w:r>
    </w:p>
    <w:p w:rsidR="00000000" w:rsidRPr="002A2C1C" w:rsidP="002A2C1C">
      <w:pPr>
        <w:pStyle w:val="BodyText"/>
      </w:pPr>
      <w:r w:rsidRPr="002A2C1C">
        <w:t>Not applicable.</w:t>
      </w:r>
    </w:p>
    <w:p w:rsidR="00000000" w:rsidRPr="002A2C1C" w:rsidP="002A2C1C"/>
    <w:sectPr w:rsidSect="002A2C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C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31C7" w:rsidP="00E831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C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1C7" w:rsidP="002A2C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831C7" w:rsidP="002A2C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831C7" w:rsidP="002A2C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C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31C7" w:rsidP="00E831C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C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1C7" w:rsidP="002A2C1C">
    <w:pPr>
      <w:pStyle w:val="Header"/>
      <w:framePr w:wrap="around"/>
    </w:pPr>
    <w:r>
      <w:fldChar w:fldCharType="begin"/>
    </w:r>
    <w:r>
      <w:instrText xml:space="preserve"> TITLE   \* MERGEFORMAT </w:instrText>
    </w:r>
    <w:r>
      <w:fldChar w:fldCharType="separate"/>
    </w:r>
    <w:r>
      <w:t>RTD4910A Report on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31C7" w:rsidP="002A2C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C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2C1C"/>
    <w:pPr>
      <w:spacing w:before="360" w:after="60"/>
      <w:outlineLvl w:val="0"/>
    </w:pPr>
    <w:rPr>
      <w:sz w:val="32"/>
    </w:rPr>
  </w:style>
  <w:style w:type="paragraph" w:styleId="Heading2">
    <w:name w:val="heading 2"/>
    <w:basedOn w:val="HeadingBase"/>
    <w:next w:val="BodyText"/>
    <w:link w:val="Heading2Char"/>
    <w:qFormat/>
    <w:rsid w:val="002A2C1C"/>
    <w:pPr>
      <w:keepLines/>
      <w:spacing w:before="240" w:after="120"/>
      <w:outlineLvl w:val="1"/>
    </w:pPr>
    <w:rPr>
      <w:sz w:val="28"/>
      <w:szCs w:val="40"/>
    </w:rPr>
  </w:style>
  <w:style w:type="paragraph" w:styleId="Heading3">
    <w:name w:val="heading 3"/>
    <w:basedOn w:val="HeadingBase"/>
    <w:next w:val="BodyText"/>
    <w:link w:val="Heading3Char"/>
    <w:qFormat/>
    <w:rsid w:val="002A2C1C"/>
    <w:pPr>
      <w:spacing w:before="180" w:after="120"/>
      <w:outlineLvl w:val="2"/>
    </w:pPr>
    <w:rPr>
      <w:spacing w:val="-10"/>
      <w:kern w:val="32"/>
    </w:rPr>
  </w:style>
  <w:style w:type="paragraph" w:styleId="Heading4">
    <w:name w:val="heading 4"/>
    <w:basedOn w:val="HeadingBase"/>
    <w:next w:val="BodyText"/>
    <w:link w:val="Heading4Char"/>
    <w:qFormat/>
    <w:rsid w:val="002A2C1C"/>
    <w:pPr>
      <w:spacing w:before="160" w:after="120"/>
      <w:outlineLvl w:val="3"/>
    </w:pPr>
    <w:rPr>
      <w:sz w:val="22"/>
    </w:rPr>
  </w:style>
  <w:style w:type="paragraph" w:styleId="Heading5">
    <w:name w:val="heading 5"/>
    <w:basedOn w:val="HeadingBase"/>
    <w:next w:val="Normal"/>
    <w:link w:val="Heading5Char"/>
    <w:qFormat/>
    <w:rsid w:val="002A2C1C"/>
    <w:pPr>
      <w:spacing w:before="80"/>
      <w:outlineLvl w:val="4"/>
    </w:pPr>
    <w:rPr>
      <w:color w:val="918585"/>
      <w:sz w:val="20"/>
    </w:rPr>
  </w:style>
  <w:style w:type="paragraph" w:styleId="Heading6">
    <w:name w:val="heading 6"/>
    <w:basedOn w:val="HeadingBase"/>
    <w:next w:val="Normal"/>
    <w:link w:val="Heading6Char"/>
    <w:qFormat/>
    <w:rsid w:val="002A2C1C"/>
    <w:pPr>
      <w:spacing w:before="60"/>
      <w:outlineLvl w:val="5"/>
    </w:pPr>
    <w:rPr>
      <w:color w:val="918585"/>
      <w:sz w:val="20"/>
    </w:rPr>
  </w:style>
  <w:style w:type="paragraph" w:styleId="Heading7">
    <w:name w:val="heading 7"/>
    <w:basedOn w:val="Normal"/>
    <w:next w:val="Normal"/>
    <w:link w:val="Heading7Char"/>
    <w:qFormat/>
    <w:rsid w:val="002A2C1C"/>
    <w:pPr>
      <w:ind w:left="720"/>
      <w:outlineLvl w:val="6"/>
    </w:pPr>
    <w:rPr>
      <w:i/>
    </w:rPr>
  </w:style>
  <w:style w:type="paragraph" w:styleId="Heading8">
    <w:name w:val="heading 8"/>
    <w:basedOn w:val="Normal"/>
    <w:next w:val="Normal"/>
    <w:link w:val="Heading8Char"/>
    <w:qFormat/>
    <w:rsid w:val="002A2C1C"/>
    <w:pPr>
      <w:ind w:left="720"/>
      <w:outlineLvl w:val="7"/>
    </w:pPr>
    <w:rPr>
      <w:i/>
    </w:rPr>
  </w:style>
  <w:style w:type="paragraph" w:styleId="Heading9">
    <w:name w:val="heading 9"/>
    <w:basedOn w:val="Normal"/>
    <w:next w:val="Normal"/>
    <w:link w:val="Heading9Char"/>
    <w:qFormat/>
    <w:rsid w:val="002A2C1C"/>
    <w:pPr>
      <w:ind w:left="720"/>
      <w:outlineLvl w:val="8"/>
    </w:pPr>
    <w:rPr>
      <w:i/>
    </w:rPr>
  </w:style>
  <w:style w:type="character" w:default="1" w:styleId="DefaultParagraphFont">
    <w:name w:val="Default Paragraph Font"/>
    <w:uiPriority w:val="1"/>
    <w:unhideWhenUsed/>
    <w:rsid w:val="002A2C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2C1C"/>
  </w:style>
  <w:style w:type="character" w:customStyle="1" w:styleId="Heading1Char">
    <w:name w:val="Heading 1 Char"/>
    <w:link w:val="Heading1"/>
    <w:rsid w:val="002A2C1C"/>
    <w:rPr>
      <w:rFonts w:ascii="Times New Roman" w:eastAsia="Times New Roman" w:hAnsi="Times New Roman" w:cs="Times New Roman"/>
      <w:b/>
      <w:sz w:val="32"/>
      <w:szCs w:val="20"/>
      <w:lang w:eastAsia="en-US"/>
    </w:rPr>
  </w:style>
  <w:style w:type="paragraph" w:styleId="BodyText">
    <w:name w:val="Body Text"/>
    <w:basedOn w:val="Normal"/>
    <w:link w:val="BodyTextChar"/>
    <w:rsid w:val="002A2C1C"/>
    <w:pPr>
      <w:spacing w:before="120" w:after="120"/>
      <w:contextualSpacing/>
    </w:pPr>
    <w:rPr>
      <w:rFonts w:ascii="Times New Roman" w:hAnsi="Times New Roman"/>
      <w:sz w:val="24"/>
      <w:szCs w:val="22"/>
    </w:rPr>
  </w:style>
  <w:style w:type="character" w:customStyle="1" w:styleId="BodyTextChar">
    <w:name w:val="Body Text Char"/>
    <w:link w:val="BodyText"/>
    <w:rsid w:val="002A2C1C"/>
    <w:rPr>
      <w:rFonts w:ascii="Times New Roman" w:eastAsia="Times New Roman" w:hAnsi="Times New Roman" w:cs="Times New Roman"/>
      <w:sz w:val="24"/>
      <w:lang w:val="en-US" w:eastAsia="en-US"/>
    </w:rPr>
  </w:style>
  <w:style w:type="paragraph" w:styleId="Footer">
    <w:name w:val="footer"/>
    <w:basedOn w:val="Normal"/>
    <w:link w:val="FooterChar"/>
    <w:rsid w:val="002A2C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A2C1C"/>
    <w:rPr>
      <w:rFonts w:ascii="Times New Roman" w:eastAsia="Times New Roman" w:hAnsi="Times New Roman" w:cs="Times New Roman"/>
      <w:sz w:val="16"/>
      <w:lang w:val="en-US" w:eastAsia="en-US"/>
    </w:rPr>
  </w:style>
  <w:style w:type="character" w:customStyle="1" w:styleId="SpecialBold">
    <w:name w:val="Special Bold"/>
    <w:rsid w:val="002A2C1C"/>
    <w:rPr>
      <w:b/>
      <w:spacing w:val="0"/>
    </w:rPr>
  </w:style>
  <w:style w:type="paragraph" w:styleId="Header">
    <w:name w:val="header"/>
    <w:basedOn w:val="Normal"/>
    <w:link w:val="HeaderChar"/>
    <w:rsid w:val="002A2C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A2C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2C1C"/>
    <w:pPr>
      <w:spacing w:before="240" w:after="120"/>
      <w:outlineLvl w:val="0"/>
    </w:pPr>
    <w:rPr>
      <w:rFonts w:ascii="Times New Roman" w:hAnsi="Times New Roman"/>
      <w:b/>
      <w:sz w:val="28"/>
    </w:rPr>
  </w:style>
  <w:style w:type="paragraph" w:customStyle="1" w:styleId="AllowPageBreak">
    <w:name w:val="AllowPageBreak"/>
    <w:rsid w:val="002A2C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A2C1C"/>
    <w:rPr>
      <w:rFonts w:ascii="Times New Roman" w:eastAsia="Times New Roman" w:hAnsi="Times New Roman" w:cs="Times New Roman"/>
      <w:b/>
      <w:sz w:val="28"/>
      <w:szCs w:val="40"/>
      <w:lang w:eastAsia="en-US"/>
    </w:rPr>
  </w:style>
  <w:style w:type="character" w:customStyle="1" w:styleId="Heading3Char">
    <w:name w:val="Heading 3 Char"/>
    <w:link w:val="Heading3"/>
    <w:rsid w:val="002A2C1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A2C1C"/>
    <w:rPr>
      <w:rFonts w:ascii="Times New Roman" w:eastAsia="Times New Roman" w:hAnsi="Times New Roman" w:cs="Times New Roman"/>
      <w:b/>
      <w:szCs w:val="20"/>
      <w:lang w:eastAsia="en-US"/>
    </w:rPr>
  </w:style>
  <w:style w:type="character" w:customStyle="1" w:styleId="Heading5Char">
    <w:name w:val="Heading 5 Char"/>
    <w:link w:val="Heading5"/>
    <w:rsid w:val="002A2C1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A2C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2C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2C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2C1C"/>
    <w:rPr>
      <w:rFonts w:ascii="Courier New" w:eastAsia="Times New Roman" w:hAnsi="Courier New" w:cs="Times New Roman"/>
      <w:i/>
      <w:szCs w:val="20"/>
      <w:lang w:val="en-US" w:eastAsia="en-US"/>
    </w:rPr>
  </w:style>
  <w:style w:type="paragraph" w:customStyle="1" w:styleId="HeadingBase">
    <w:name w:val="Heading Base"/>
    <w:rsid w:val="002A2C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2C1C"/>
    <w:pPr>
      <w:tabs>
        <w:tab w:val="right" w:leader="dot" w:pos="9072"/>
      </w:tabs>
      <w:ind w:left="567"/>
    </w:pPr>
    <w:rPr>
      <w:szCs w:val="22"/>
    </w:rPr>
  </w:style>
  <w:style w:type="paragraph" w:customStyle="1" w:styleId="TOCBase">
    <w:name w:val="TOC Base"/>
    <w:rsid w:val="002A2C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2C1C"/>
    <w:pPr>
      <w:tabs>
        <w:tab w:val="right" w:leader="dot" w:pos="9072"/>
      </w:tabs>
      <w:spacing w:before="40" w:after="40"/>
      <w:ind w:left="284"/>
    </w:pPr>
    <w:rPr>
      <w:rFonts w:ascii="Times New Roman" w:hAnsi="Times New Roman"/>
    </w:rPr>
  </w:style>
  <w:style w:type="paragraph" w:styleId="TOC1">
    <w:name w:val="toc 1"/>
    <w:basedOn w:val="TOCBase"/>
    <w:next w:val="Normal"/>
    <w:rsid w:val="002A2C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2C1C"/>
    <w:pPr>
      <w:spacing w:before="5040"/>
      <w:jc w:val="center"/>
    </w:pPr>
    <w:rPr>
      <w:sz w:val="48"/>
      <w:szCs w:val="72"/>
      <w:lang w:val="en-US"/>
    </w:rPr>
  </w:style>
  <w:style w:type="character" w:customStyle="1" w:styleId="TitleChar">
    <w:name w:val="Title Char"/>
    <w:link w:val="Title"/>
    <w:rsid w:val="002A2C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2C1C"/>
    <w:pPr>
      <w:tabs>
        <w:tab w:val="left" w:pos="3600"/>
        <w:tab w:val="left" w:pos="3958"/>
      </w:tabs>
    </w:pPr>
  </w:style>
  <w:style w:type="paragraph" w:styleId="List">
    <w:name w:val="List"/>
    <w:basedOn w:val="BodyText"/>
    <w:next w:val="BodyText"/>
    <w:rsid w:val="002A2C1C"/>
    <w:pPr>
      <w:tabs>
        <w:tab w:val="left" w:pos="340"/>
      </w:tabs>
      <w:spacing w:before="60" w:after="60"/>
      <w:ind w:left="340" w:hanging="340"/>
    </w:pPr>
  </w:style>
  <w:style w:type="paragraph" w:styleId="ListBullet">
    <w:name w:val="List Bullet"/>
    <w:basedOn w:val="List"/>
    <w:rsid w:val="002A2C1C"/>
    <w:pPr>
      <w:numPr>
        <w:numId w:val="11"/>
      </w:numPr>
      <w:tabs>
        <w:tab w:val="clear" w:pos="340"/>
      </w:tabs>
      <w:spacing w:before="40" w:after="40"/>
    </w:pPr>
  </w:style>
  <w:style w:type="paragraph" w:customStyle="1" w:styleId="Note">
    <w:name w:val="Note"/>
    <w:basedOn w:val="BodyText"/>
    <w:rsid w:val="002A2C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2C1C"/>
    <w:pPr>
      <w:framePr w:wrap="auto" w:hAnchor="text" w:y="6049"/>
    </w:pPr>
    <w:rPr>
      <w:color w:val="000000"/>
      <w:sz w:val="40"/>
    </w:rPr>
  </w:style>
  <w:style w:type="paragraph" w:customStyle="1" w:styleId="TOCTitle">
    <w:name w:val="TOCTitle"/>
    <w:basedOn w:val="Heading1"/>
    <w:rsid w:val="002A2C1C"/>
    <w:pPr>
      <w:spacing w:after="240"/>
      <w:jc w:val="center"/>
      <w:outlineLvl w:val="9"/>
    </w:pPr>
    <w:rPr>
      <w:caps/>
    </w:rPr>
  </w:style>
  <w:style w:type="paragraph" w:customStyle="1" w:styleId="Version">
    <w:name w:val="Version"/>
    <w:rsid w:val="002A2C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2C1C"/>
    <w:pPr>
      <w:numPr>
        <w:numId w:val="12"/>
      </w:numPr>
      <w:tabs>
        <w:tab w:val="clear" w:pos="680"/>
      </w:tabs>
    </w:pPr>
  </w:style>
  <w:style w:type="paragraph" w:styleId="Index1">
    <w:name w:val="index 1"/>
    <w:basedOn w:val="Normal"/>
    <w:next w:val="Normal"/>
    <w:semiHidden/>
    <w:rsid w:val="002A2C1C"/>
    <w:pPr>
      <w:keepNext w:val="0"/>
      <w:tabs>
        <w:tab w:val="right" w:pos="4176"/>
      </w:tabs>
      <w:ind w:left="198" w:hanging="198"/>
    </w:pPr>
    <w:rPr>
      <w:rFonts w:ascii="Garamond" w:hAnsi="Garamond"/>
    </w:rPr>
  </w:style>
  <w:style w:type="paragraph" w:styleId="IndexHeading">
    <w:name w:val="index heading"/>
    <w:basedOn w:val="Normal"/>
    <w:next w:val="Index1"/>
    <w:semiHidden/>
    <w:rsid w:val="002A2C1C"/>
    <w:pPr>
      <w:spacing w:before="120" w:after="120"/>
    </w:pPr>
    <w:rPr>
      <w:rFonts w:ascii="Arial" w:hAnsi="Arial"/>
      <w:b/>
      <w:color w:val="918585"/>
      <w:sz w:val="24"/>
    </w:rPr>
  </w:style>
  <w:style w:type="paragraph" w:customStyle="1" w:styleId="Chapter">
    <w:name w:val="Chapter"/>
    <w:basedOn w:val="Normal"/>
    <w:rsid w:val="002A2C1C"/>
    <w:pPr>
      <w:spacing w:before="240"/>
    </w:pPr>
    <w:rPr>
      <w:rFonts w:ascii="Times New Roman" w:hAnsi="Times New Roman"/>
      <w:smallCaps/>
      <w:spacing w:val="80"/>
      <w:sz w:val="28"/>
    </w:rPr>
  </w:style>
  <w:style w:type="paragraph" w:customStyle="1" w:styleId="InChapter">
    <w:name w:val="InChapter"/>
    <w:basedOn w:val="Heading3"/>
    <w:rsid w:val="002A2C1C"/>
    <w:pPr>
      <w:spacing w:after="240"/>
      <w:outlineLvl w:val="9"/>
    </w:pPr>
    <w:rPr>
      <w:noProof/>
    </w:rPr>
  </w:style>
  <w:style w:type="paragraph" w:styleId="Index2">
    <w:name w:val="index 2"/>
    <w:basedOn w:val="Normal"/>
    <w:next w:val="Normal"/>
    <w:semiHidden/>
    <w:rsid w:val="002A2C1C"/>
    <w:pPr>
      <w:tabs>
        <w:tab w:val="right" w:pos="4176"/>
      </w:tabs>
      <w:ind w:left="568" w:hanging="284"/>
    </w:pPr>
    <w:rPr>
      <w:rFonts w:ascii="Garamond" w:hAnsi="Garamond"/>
    </w:rPr>
  </w:style>
  <w:style w:type="paragraph" w:customStyle="1" w:styleId="Byline">
    <w:name w:val="Byline"/>
    <w:rsid w:val="002A2C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2C1C"/>
    <w:pPr>
      <w:tabs>
        <w:tab w:val="clear" w:pos="3600"/>
        <w:tab w:val="clear" w:pos="3958"/>
      </w:tabs>
      <w:jc w:val="right"/>
    </w:pPr>
  </w:style>
  <w:style w:type="character" w:styleId="Emphasis">
    <w:name w:val="Emphasis"/>
    <w:qFormat/>
    <w:rsid w:val="002A2C1C"/>
    <w:rPr>
      <w:i/>
    </w:rPr>
  </w:style>
  <w:style w:type="paragraph" w:styleId="Caption">
    <w:name w:val="caption"/>
    <w:basedOn w:val="BodyText"/>
    <w:next w:val="Normal"/>
    <w:qFormat/>
    <w:rsid w:val="002A2C1C"/>
    <w:pPr>
      <w:framePr w:w="2268" w:hSpace="181" w:vSpace="181" w:wrap="around" w:vAnchor="text" w:hAnchor="page" w:x="1135" w:y="285" w:anchorLock="1"/>
    </w:pPr>
    <w:rPr>
      <w:i/>
    </w:rPr>
  </w:style>
  <w:style w:type="paragraph" w:customStyle="1" w:styleId="MiniTOCTitle">
    <w:name w:val="MiniTOCTitle"/>
    <w:basedOn w:val="Heading4"/>
    <w:rsid w:val="002A2C1C"/>
    <w:pPr>
      <w:spacing w:before="240"/>
      <w:outlineLvl w:val="9"/>
    </w:pPr>
    <w:rPr>
      <w:noProof/>
      <w:sz w:val="24"/>
    </w:rPr>
  </w:style>
  <w:style w:type="paragraph" w:customStyle="1" w:styleId="MiniTOCItem">
    <w:name w:val="MiniTOCItem"/>
    <w:basedOn w:val="ListBullet"/>
    <w:rsid w:val="002A2C1C"/>
    <w:pPr>
      <w:numPr>
        <w:numId w:val="0"/>
      </w:numPr>
      <w:tabs>
        <w:tab w:val="right" w:leader="dot" w:pos="6521"/>
      </w:tabs>
      <w:spacing w:before="0" w:after="0"/>
    </w:pPr>
  </w:style>
  <w:style w:type="paragraph" w:customStyle="1" w:styleId="TOFTitle">
    <w:name w:val="TOFTitle"/>
    <w:basedOn w:val="TOCTitle"/>
    <w:rsid w:val="002A2C1C"/>
  </w:style>
  <w:style w:type="paragraph" w:styleId="TableofFigures">
    <w:name w:val="table of figures"/>
    <w:basedOn w:val="Normal"/>
    <w:next w:val="Normal"/>
    <w:semiHidden/>
    <w:rsid w:val="002A2C1C"/>
    <w:pPr>
      <w:tabs>
        <w:tab w:val="right" w:leader="dot" w:pos="9072"/>
      </w:tabs>
      <w:ind w:left="970" w:hanging="403"/>
    </w:pPr>
    <w:rPr>
      <w:rFonts w:ascii="Times New Roman" w:hAnsi="Times New Roman"/>
      <w:b/>
    </w:rPr>
  </w:style>
  <w:style w:type="paragraph" w:styleId="ListNumber">
    <w:name w:val="List Number"/>
    <w:basedOn w:val="List"/>
    <w:rsid w:val="002A2C1C"/>
    <w:pPr>
      <w:numPr>
        <w:numId w:val="9"/>
      </w:numPr>
    </w:pPr>
  </w:style>
  <w:style w:type="character" w:customStyle="1" w:styleId="WingdingSymbols">
    <w:name w:val="Wingding Symbols"/>
    <w:rsid w:val="002A2C1C"/>
    <w:rPr>
      <w:rFonts w:ascii="Wingdings" w:hAnsi="Wingdings"/>
    </w:rPr>
  </w:style>
  <w:style w:type="paragraph" w:customStyle="1" w:styleId="TableHeading">
    <w:name w:val="Table Heading"/>
    <w:basedOn w:val="HeadingBase"/>
    <w:rsid w:val="002A2C1C"/>
    <w:pPr>
      <w:keepLines/>
      <w:pBdr>
        <w:bottom w:val="single" w:sz="6" w:space="1" w:color="918585"/>
      </w:pBdr>
      <w:spacing w:before="240"/>
    </w:pPr>
  </w:style>
  <w:style w:type="character" w:customStyle="1" w:styleId="HotSpot">
    <w:name w:val="HotSpot"/>
    <w:rsid w:val="002A2C1C"/>
    <w:rPr>
      <w:color w:val="0033CC"/>
      <w:u w:val="none"/>
    </w:rPr>
  </w:style>
  <w:style w:type="paragraph" w:customStyle="1" w:styleId="BodyTextRight">
    <w:name w:val="Body Text Right"/>
    <w:basedOn w:val="BodyText"/>
    <w:rsid w:val="002A2C1C"/>
    <w:pPr>
      <w:spacing w:before="0" w:after="0"/>
      <w:jc w:val="right"/>
    </w:pPr>
  </w:style>
  <w:style w:type="paragraph" w:styleId="Index3">
    <w:name w:val="index 3"/>
    <w:basedOn w:val="ListNumber2"/>
    <w:next w:val="Normal"/>
    <w:semiHidden/>
    <w:rsid w:val="002A2C1C"/>
    <w:pPr>
      <w:numPr>
        <w:numId w:val="0"/>
      </w:numPr>
      <w:tabs>
        <w:tab w:val="right" w:leader="dot" w:pos="4176"/>
      </w:tabs>
    </w:pPr>
  </w:style>
  <w:style w:type="paragraph" w:styleId="ListNumber2">
    <w:name w:val="List Number 2"/>
    <w:basedOn w:val="List2"/>
    <w:rsid w:val="002A2C1C"/>
    <w:pPr>
      <w:numPr>
        <w:numId w:val="8"/>
      </w:numPr>
      <w:tabs>
        <w:tab w:val="clear" w:pos="1060"/>
      </w:tabs>
    </w:pPr>
  </w:style>
  <w:style w:type="paragraph" w:customStyle="1" w:styleId="MarginNote">
    <w:name w:val="Margin Note"/>
    <w:basedOn w:val="BodyText"/>
    <w:rsid w:val="002A2C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2C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A2C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2C1C"/>
    <w:rPr>
      <w:sz w:val="32"/>
    </w:rPr>
  </w:style>
  <w:style w:type="paragraph" w:customStyle="1" w:styleId="HeadingProcedure">
    <w:name w:val="Heading Procedure"/>
    <w:basedOn w:val="HeadingBase"/>
    <w:next w:val="Normal"/>
    <w:rsid w:val="002A2C1C"/>
    <w:pPr>
      <w:tabs>
        <w:tab w:val="left" w:pos="0"/>
      </w:tabs>
      <w:spacing w:before="120" w:after="60"/>
    </w:pPr>
    <w:rPr>
      <w:i/>
      <w:color w:val="918585"/>
      <w:sz w:val="22"/>
    </w:rPr>
  </w:style>
  <w:style w:type="paragraph" w:customStyle="1" w:styleId="TableBodyText">
    <w:name w:val="Table Body Text"/>
    <w:basedOn w:val="BodyText"/>
    <w:rsid w:val="002A2C1C"/>
    <w:pPr>
      <w:spacing w:before="60" w:after="60"/>
    </w:pPr>
  </w:style>
  <w:style w:type="paragraph" w:styleId="ListContinue">
    <w:name w:val="List Continue"/>
    <w:basedOn w:val="List"/>
    <w:rsid w:val="002A2C1C"/>
    <w:pPr>
      <w:ind w:firstLine="0"/>
    </w:pPr>
  </w:style>
  <w:style w:type="paragraph" w:customStyle="1" w:styleId="ListNote">
    <w:name w:val="List Note"/>
    <w:basedOn w:val="List"/>
    <w:rsid w:val="002A2C1C"/>
    <w:pPr>
      <w:pBdr>
        <w:top w:val="single" w:sz="6" w:space="2" w:color="918585"/>
        <w:bottom w:val="single" w:sz="6" w:space="2" w:color="918585"/>
      </w:pBdr>
      <w:tabs>
        <w:tab w:val="left" w:pos="1021"/>
      </w:tabs>
      <w:ind w:firstLine="0"/>
    </w:pPr>
  </w:style>
  <w:style w:type="paragraph" w:customStyle="1" w:styleId="Warning">
    <w:name w:val="Warning"/>
    <w:basedOn w:val="BodyText"/>
    <w:rsid w:val="002A2C1C"/>
    <w:pPr>
      <w:shd w:val="clear" w:color="auto" w:fill="D9D9D9"/>
      <w:tabs>
        <w:tab w:val="left" w:pos="992"/>
      </w:tabs>
      <w:ind w:left="119" w:right="119"/>
    </w:pPr>
    <w:rPr>
      <w:sz w:val="20"/>
    </w:rPr>
  </w:style>
  <w:style w:type="paragraph" w:customStyle="1" w:styleId="MarginIcons">
    <w:name w:val="Margin Icons"/>
    <w:basedOn w:val="BodyText"/>
    <w:rsid w:val="002A2C1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A2C1C"/>
    <w:rPr>
      <w:rFonts w:ascii="Courier New" w:hAnsi="Courier New"/>
    </w:rPr>
  </w:style>
  <w:style w:type="paragraph" w:customStyle="1" w:styleId="NoteBullet">
    <w:name w:val="Note Bullet"/>
    <w:basedOn w:val="Note"/>
    <w:rsid w:val="002A2C1C"/>
    <w:pPr>
      <w:tabs>
        <w:tab w:val="clear" w:pos="680"/>
      </w:tabs>
      <w:spacing w:before="60" w:after="60"/>
    </w:pPr>
  </w:style>
  <w:style w:type="paragraph" w:customStyle="1" w:styleId="SubHeading2">
    <w:name w:val="SubHeading2"/>
    <w:basedOn w:val="HeadingBase"/>
    <w:rsid w:val="002A2C1C"/>
    <w:pPr>
      <w:spacing w:before="240" w:after="60"/>
    </w:pPr>
    <w:rPr>
      <w:sz w:val="20"/>
    </w:rPr>
  </w:style>
  <w:style w:type="paragraph" w:customStyle="1" w:styleId="SubHeading1">
    <w:name w:val="SubHeading1"/>
    <w:basedOn w:val="HeadingBase"/>
    <w:rsid w:val="002A2C1C"/>
    <w:pPr>
      <w:spacing w:before="240" w:after="60"/>
    </w:pPr>
    <w:rPr>
      <w:color w:val="918585"/>
      <w:sz w:val="22"/>
    </w:rPr>
  </w:style>
  <w:style w:type="paragraph" w:customStyle="1" w:styleId="SideHeading">
    <w:name w:val="Side Heading"/>
    <w:basedOn w:val="HeadingBase"/>
    <w:rsid w:val="002A2C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2C1C"/>
    <w:pPr>
      <w:numPr>
        <w:numId w:val="10"/>
      </w:numPr>
    </w:pPr>
  </w:style>
  <w:style w:type="paragraph" w:styleId="PlainText">
    <w:name w:val="Plain Text"/>
    <w:basedOn w:val="Normal"/>
    <w:link w:val="PlainTextChar"/>
    <w:rsid w:val="002A2C1C"/>
    <w:rPr>
      <w:sz w:val="20"/>
    </w:rPr>
  </w:style>
  <w:style w:type="character" w:customStyle="1" w:styleId="PlainTextChar">
    <w:name w:val="Plain Text Char"/>
    <w:basedOn w:val="DefaultParagraphFont"/>
    <w:link w:val="PlainText"/>
    <w:rsid w:val="002A2C1C"/>
    <w:rPr>
      <w:rFonts w:ascii="Courier New" w:eastAsia="Times New Roman" w:hAnsi="Courier New" w:cs="Times New Roman"/>
      <w:sz w:val="20"/>
      <w:szCs w:val="20"/>
      <w:lang w:val="en-US" w:eastAsia="en-US"/>
    </w:rPr>
  </w:style>
  <w:style w:type="character" w:customStyle="1" w:styleId="MenuOption">
    <w:name w:val="Menu Option"/>
    <w:rsid w:val="002A2C1C"/>
    <w:rPr>
      <w:b/>
      <w:smallCaps/>
    </w:rPr>
  </w:style>
  <w:style w:type="paragraph" w:customStyle="1" w:styleId="TableListNumber">
    <w:name w:val="Table List Number"/>
    <w:basedOn w:val="ListNumber"/>
    <w:rsid w:val="002A2C1C"/>
    <w:pPr>
      <w:numPr>
        <w:numId w:val="0"/>
      </w:numPr>
    </w:pPr>
  </w:style>
  <w:style w:type="paragraph" w:styleId="TOC4">
    <w:name w:val="toc 4"/>
    <w:basedOn w:val="TOCBase"/>
    <w:next w:val="Normal"/>
    <w:semiHidden/>
    <w:rsid w:val="002A2C1C"/>
    <w:pPr>
      <w:tabs>
        <w:tab w:val="right" w:leader="dot" w:pos="9071"/>
      </w:tabs>
      <w:ind w:left="1701"/>
    </w:pPr>
  </w:style>
  <w:style w:type="paragraph" w:customStyle="1" w:styleId="ListAlpha">
    <w:name w:val="List Alpha"/>
    <w:basedOn w:val="List"/>
    <w:rsid w:val="002A2C1C"/>
    <w:pPr>
      <w:numPr>
        <w:numId w:val="7"/>
      </w:numPr>
    </w:pPr>
  </w:style>
  <w:style w:type="paragraph" w:customStyle="1" w:styleId="ListAlpha2">
    <w:name w:val="List Alpha 2"/>
    <w:basedOn w:val="List2"/>
    <w:rsid w:val="002A2C1C"/>
    <w:pPr>
      <w:numPr>
        <w:numId w:val="6"/>
      </w:numPr>
    </w:pPr>
  </w:style>
  <w:style w:type="paragraph" w:styleId="List2">
    <w:name w:val="List 2"/>
    <w:basedOn w:val="BodyText"/>
    <w:rsid w:val="002A2C1C"/>
    <w:pPr>
      <w:tabs>
        <w:tab w:val="left" w:pos="680"/>
      </w:tabs>
      <w:spacing w:before="60" w:after="60"/>
      <w:ind w:left="680" w:hanging="340"/>
    </w:pPr>
  </w:style>
  <w:style w:type="paragraph" w:styleId="List3">
    <w:name w:val="List 3"/>
    <w:basedOn w:val="BodyText"/>
    <w:rsid w:val="002A2C1C"/>
    <w:pPr>
      <w:tabs>
        <w:tab w:val="left" w:pos="1021"/>
      </w:tabs>
      <w:spacing w:before="60" w:after="60"/>
      <w:ind w:left="1020" w:hanging="340"/>
    </w:pPr>
  </w:style>
  <w:style w:type="paragraph" w:styleId="List4">
    <w:name w:val="List 4"/>
    <w:basedOn w:val="BodyText"/>
    <w:rsid w:val="002A2C1C"/>
    <w:pPr>
      <w:tabs>
        <w:tab w:val="left" w:pos="1361"/>
      </w:tabs>
      <w:spacing w:before="60" w:after="60"/>
      <w:ind w:left="1361" w:hanging="340"/>
    </w:pPr>
  </w:style>
  <w:style w:type="paragraph" w:styleId="List5">
    <w:name w:val="List 5"/>
    <w:basedOn w:val="BodyText"/>
    <w:rsid w:val="002A2C1C"/>
    <w:pPr>
      <w:tabs>
        <w:tab w:val="left" w:pos="1701"/>
      </w:tabs>
      <w:spacing w:before="60" w:after="60"/>
      <w:ind w:left="1701" w:hanging="340"/>
    </w:pPr>
  </w:style>
  <w:style w:type="paragraph" w:styleId="ListBullet3">
    <w:name w:val="List Bullet 3"/>
    <w:basedOn w:val="List3"/>
    <w:rsid w:val="002A2C1C"/>
    <w:pPr>
      <w:numPr>
        <w:numId w:val="13"/>
      </w:numPr>
      <w:tabs>
        <w:tab w:val="clear" w:pos="1021"/>
      </w:tabs>
      <w:ind w:left="1037" w:hanging="357"/>
    </w:pPr>
  </w:style>
  <w:style w:type="paragraph" w:styleId="ListBullet4">
    <w:name w:val="List Bullet 4"/>
    <w:basedOn w:val="List4"/>
    <w:rsid w:val="002A2C1C"/>
    <w:pPr>
      <w:numPr>
        <w:numId w:val="1"/>
      </w:numPr>
    </w:pPr>
  </w:style>
  <w:style w:type="paragraph" w:styleId="ListBullet5">
    <w:name w:val="List Bullet 5"/>
    <w:basedOn w:val="List5"/>
    <w:rsid w:val="002A2C1C"/>
    <w:pPr>
      <w:numPr>
        <w:numId w:val="2"/>
      </w:numPr>
    </w:pPr>
  </w:style>
  <w:style w:type="paragraph" w:styleId="ListContinue2">
    <w:name w:val="List Continue 2"/>
    <w:basedOn w:val="List2"/>
    <w:rsid w:val="002A2C1C"/>
    <w:pPr>
      <w:ind w:firstLine="0"/>
    </w:pPr>
  </w:style>
  <w:style w:type="paragraph" w:styleId="ListContinue3">
    <w:name w:val="List Continue 3"/>
    <w:basedOn w:val="List3"/>
    <w:rsid w:val="002A2C1C"/>
    <w:pPr>
      <w:ind w:left="1021" w:firstLine="0"/>
    </w:pPr>
  </w:style>
  <w:style w:type="paragraph" w:styleId="ListContinue4">
    <w:name w:val="List Continue 4"/>
    <w:basedOn w:val="List4"/>
    <w:rsid w:val="002A2C1C"/>
    <w:pPr>
      <w:ind w:firstLine="0"/>
    </w:pPr>
  </w:style>
  <w:style w:type="paragraph" w:styleId="ListContinue5">
    <w:name w:val="List Continue 5"/>
    <w:basedOn w:val="List5"/>
    <w:rsid w:val="002A2C1C"/>
    <w:pPr>
      <w:ind w:firstLine="0"/>
    </w:pPr>
  </w:style>
  <w:style w:type="paragraph" w:styleId="ListNumber3">
    <w:name w:val="List Number 3"/>
    <w:basedOn w:val="List3"/>
    <w:rsid w:val="002A2C1C"/>
    <w:pPr>
      <w:numPr>
        <w:numId w:val="3"/>
      </w:numPr>
    </w:pPr>
  </w:style>
  <w:style w:type="paragraph" w:styleId="ListNumber4">
    <w:name w:val="List Number 4"/>
    <w:basedOn w:val="List4"/>
    <w:rsid w:val="002A2C1C"/>
    <w:pPr>
      <w:numPr>
        <w:numId w:val="4"/>
      </w:numPr>
    </w:pPr>
  </w:style>
  <w:style w:type="paragraph" w:styleId="ListNumber5">
    <w:name w:val="List Number 5"/>
    <w:basedOn w:val="List5"/>
    <w:rsid w:val="002A2C1C"/>
    <w:pPr>
      <w:numPr>
        <w:numId w:val="5"/>
      </w:numPr>
    </w:pPr>
  </w:style>
  <w:style w:type="paragraph" w:styleId="BlockText">
    <w:name w:val="Block Text"/>
    <w:basedOn w:val="Normal"/>
    <w:rsid w:val="002A2C1C"/>
    <w:pPr>
      <w:spacing w:after="120"/>
      <w:ind w:left="1440" w:right="1440"/>
    </w:pPr>
  </w:style>
  <w:style w:type="character" w:customStyle="1" w:styleId="Subscript">
    <w:name w:val="Subscript"/>
    <w:rsid w:val="002A2C1C"/>
    <w:rPr>
      <w:sz w:val="16"/>
      <w:vertAlign w:val="subscript"/>
    </w:rPr>
  </w:style>
  <w:style w:type="character" w:customStyle="1" w:styleId="Superscript">
    <w:name w:val="Superscript"/>
    <w:rsid w:val="002A2C1C"/>
    <w:rPr>
      <w:sz w:val="16"/>
      <w:vertAlign w:val="superscript"/>
    </w:rPr>
  </w:style>
  <w:style w:type="character" w:customStyle="1" w:styleId="Symbols">
    <w:name w:val="Symbols"/>
    <w:rsid w:val="002A2C1C"/>
    <w:rPr>
      <w:rFonts w:ascii="Symbol" w:hAnsi="Symbol"/>
    </w:rPr>
  </w:style>
  <w:style w:type="character" w:customStyle="1" w:styleId="MenuOptions">
    <w:name w:val="Menu Options"/>
    <w:rsid w:val="002A2C1C"/>
    <w:rPr>
      <w:rFonts w:ascii="Arial Narrow" w:hAnsi="Arial Narrow"/>
      <w:smallCaps/>
    </w:rPr>
  </w:style>
  <w:style w:type="character" w:customStyle="1" w:styleId="Buttons">
    <w:name w:val="Buttons"/>
    <w:rsid w:val="002A2C1C"/>
    <w:rPr>
      <w:b/>
    </w:rPr>
  </w:style>
  <w:style w:type="character" w:customStyle="1" w:styleId="Underlined">
    <w:name w:val="Underlined"/>
    <w:rsid w:val="002A2C1C"/>
    <w:rPr>
      <w:u w:val="single"/>
    </w:rPr>
  </w:style>
  <w:style w:type="paragraph" w:customStyle="1" w:styleId="TableBodyTextRight">
    <w:name w:val="Table Body Text Right"/>
    <w:basedOn w:val="TableBodyText"/>
    <w:rsid w:val="002A2C1C"/>
    <w:pPr>
      <w:widowControl w:val="0"/>
      <w:autoSpaceDE w:val="0"/>
      <w:autoSpaceDN w:val="0"/>
      <w:adjustRightInd w:val="0"/>
      <w:jc w:val="right"/>
    </w:pPr>
    <w:rPr>
      <w:rFonts w:cs="Arial"/>
      <w:szCs w:val="18"/>
    </w:rPr>
  </w:style>
  <w:style w:type="paragraph" w:customStyle="1" w:styleId="CopyrightText">
    <w:name w:val="Copyright Text"/>
    <w:basedOn w:val="BodyText"/>
    <w:rsid w:val="002A2C1C"/>
    <w:rPr>
      <w:sz w:val="18"/>
    </w:rPr>
  </w:style>
  <w:style w:type="paragraph" w:customStyle="1" w:styleId="BodySmallRight">
    <w:name w:val="Body Small Right"/>
    <w:basedOn w:val="BodyTextRight"/>
    <w:rsid w:val="002A2C1C"/>
    <w:rPr>
      <w:sz w:val="18"/>
      <w:szCs w:val="18"/>
    </w:rPr>
  </w:style>
  <w:style w:type="paragraph" w:customStyle="1" w:styleId="MarginEdition">
    <w:name w:val="Margin Edition"/>
    <w:basedOn w:val="MarginNote"/>
    <w:rsid w:val="002A2C1C"/>
    <w:pPr>
      <w:spacing w:before="0" w:after="0"/>
    </w:pPr>
    <w:rPr>
      <w:rFonts w:ascii="Times New Roman" w:hAnsi="Times New Roman"/>
      <w:color w:val="999999"/>
    </w:rPr>
  </w:style>
  <w:style w:type="paragraph" w:customStyle="1" w:styleId="Spacer">
    <w:name w:val="Spacer"/>
    <w:basedOn w:val="Normal"/>
    <w:rsid w:val="002A2C1C"/>
    <w:rPr>
      <w:sz w:val="2"/>
      <w:szCs w:val="2"/>
    </w:rPr>
  </w:style>
  <w:style w:type="character" w:customStyle="1" w:styleId="Small">
    <w:name w:val="Small"/>
    <w:rsid w:val="002A2C1C"/>
    <w:rPr>
      <w:sz w:val="16"/>
    </w:rPr>
  </w:style>
  <w:style w:type="paragraph" w:customStyle="1" w:styleId="WideTable">
    <w:name w:val="Wide Table"/>
    <w:basedOn w:val="Normal"/>
    <w:rsid w:val="002A2C1C"/>
    <w:pPr>
      <w:ind w:left="-1418"/>
    </w:pPr>
    <w:rPr>
      <w:sz w:val="2"/>
      <w:szCs w:val="2"/>
    </w:rPr>
  </w:style>
  <w:style w:type="character" w:styleId="PageNumber">
    <w:name w:val="page number"/>
    <w:rsid w:val="002A2C1C"/>
  </w:style>
  <w:style w:type="paragraph" w:styleId="Quote">
    <w:name w:val="Quote"/>
    <w:basedOn w:val="Heading1"/>
    <w:link w:val="QuoteChar"/>
    <w:qFormat/>
    <w:rsid w:val="002A2C1C"/>
    <w:rPr>
      <w:b w:val="0"/>
      <w:sz w:val="72"/>
      <w:szCs w:val="72"/>
      <w:lang w:val="en-NZ"/>
    </w:rPr>
  </w:style>
  <w:style w:type="character" w:customStyle="1" w:styleId="QuoteChar">
    <w:name w:val="Quote Char"/>
    <w:link w:val="Quote"/>
    <w:rsid w:val="002A2C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2C1C"/>
    <w:pPr>
      <w:pageBreakBefore/>
    </w:pPr>
  </w:style>
  <w:style w:type="paragraph" w:customStyle="1" w:styleId="Border">
    <w:name w:val="Border"/>
    <w:basedOn w:val="Normal"/>
    <w:qFormat/>
    <w:rsid w:val="002A2C1C"/>
    <w:pPr>
      <w:pBdr>
        <w:top w:val="single" w:sz="18" w:space="1" w:color="auto"/>
      </w:pBdr>
    </w:pPr>
    <w:rPr>
      <w:rFonts w:ascii="Times New Roman" w:hAnsi="Times New Roman"/>
      <w:color w:val="FFFFFF"/>
      <w:sz w:val="2"/>
    </w:rPr>
  </w:style>
  <w:style w:type="character" w:styleId="IntenseEmphasis">
    <w:name w:val="Intense Emphasis"/>
    <w:uiPriority w:val="21"/>
    <w:qFormat/>
    <w:rsid w:val="002A2C1C"/>
    <w:rPr>
      <w:b/>
      <w:bCs/>
      <w:i/>
      <w:iCs/>
      <w:color w:val="auto"/>
    </w:rPr>
  </w:style>
  <w:style w:type="paragraph" w:styleId="IntenseQuote">
    <w:name w:val="Intense Quote"/>
    <w:basedOn w:val="Normal"/>
    <w:next w:val="Normal"/>
    <w:link w:val="IntenseQuoteChar"/>
    <w:uiPriority w:val="30"/>
    <w:qFormat/>
    <w:rsid w:val="002A2C1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A2C1C"/>
    <w:rPr>
      <w:rFonts w:ascii="Courier New" w:eastAsia="Times New Roman" w:hAnsi="Courier New" w:cs="Times New Roman"/>
      <w:b/>
      <w:bCs/>
      <w:i/>
      <w:iCs/>
      <w:szCs w:val="20"/>
      <w:lang w:val="en-US" w:eastAsia="en-US"/>
    </w:rPr>
  </w:style>
  <w:style w:type="character" w:styleId="SubtleReference">
    <w:name w:val="Subtle Reference"/>
    <w:uiPriority w:val="31"/>
    <w:qFormat/>
    <w:rsid w:val="002A2C1C"/>
    <w:rPr>
      <w:smallCaps/>
      <w:color w:val="auto"/>
      <w:u w:val="single"/>
    </w:rPr>
  </w:style>
  <w:style w:type="character" w:styleId="IntenseReference">
    <w:name w:val="Intense Reference"/>
    <w:uiPriority w:val="32"/>
    <w:qFormat/>
    <w:rsid w:val="002A2C1C"/>
    <w:rPr>
      <w:b/>
      <w:bCs/>
      <w:smallCaps/>
      <w:color w:val="auto"/>
      <w:spacing w:val="5"/>
      <w:u w:val="single"/>
    </w:rPr>
  </w:style>
  <w:style w:type="paragraph" w:customStyle="1" w:styleId="2ColumnHeading">
    <w:name w:val="2Column Heading"/>
    <w:basedOn w:val="BodyText"/>
    <w:qFormat/>
    <w:rsid w:val="002A2C1C"/>
    <w:pPr>
      <w:spacing w:after="60"/>
      <w:ind w:left="-2268"/>
    </w:pPr>
    <w:rPr>
      <w:b/>
    </w:rPr>
  </w:style>
  <w:style w:type="paragraph" w:customStyle="1" w:styleId="Heading1TOC">
    <w:name w:val="Heading1 TOC"/>
    <w:basedOn w:val="Normal"/>
    <w:qFormat/>
    <w:rsid w:val="002A2C1C"/>
    <w:pPr>
      <w:spacing w:before="240" w:after="120"/>
    </w:pPr>
    <w:rPr>
      <w:rFonts w:ascii="Times New Roman" w:hAnsi="Times New Roman"/>
      <w:b/>
      <w:sz w:val="32"/>
    </w:rPr>
  </w:style>
  <w:style w:type="paragraph" w:customStyle="1" w:styleId="Heading2TOC">
    <w:name w:val="Heading2 TOC"/>
    <w:basedOn w:val="Normal"/>
    <w:qFormat/>
    <w:rsid w:val="002A2C1C"/>
    <w:pPr>
      <w:spacing w:before="240" w:after="60"/>
    </w:pPr>
    <w:rPr>
      <w:rFonts w:ascii="Times New Roman" w:hAnsi="Times New Roman"/>
      <w:b/>
      <w:sz w:val="28"/>
    </w:rPr>
  </w:style>
  <w:style w:type="character" w:customStyle="1" w:styleId="Underline">
    <w:name w:val="Underline"/>
    <w:qFormat/>
    <w:rsid w:val="002A2C1C"/>
    <w:rPr>
      <w:u w:val="single"/>
    </w:rPr>
  </w:style>
  <w:style w:type="character" w:customStyle="1" w:styleId="BoldandItalics">
    <w:name w:val="Bold and Italics"/>
    <w:qFormat/>
    <w:rsid w:val="002A2C1C"/>
    <w:rPr>
      <w:b/>
      <w:i/>
      <w:u w:val="none"/>
    </w:rPr>
  </w:style>
  <w:style w:type="paragraph" w:styleId="BalloonText">
    <w:name w:val="Balloon Text"/>
    <w:basedOn w:val="Normal"/>
    <w:link w:val="BalloonTextChar"/>
    <w:rsid w:val="002A2C1C"/>
    <w:rPr>
      <w:rFonts w:ascii="Tahoma" w:hAnsi="Tahoma" w:cs="Tahoma"/>
      <w:sz w:val="16"/>
      <w:szCs w:val="16"/>
    </w:rPr>
  </w:style>
  <w:style w:type="character" w:customStyle="1" w:styleId="BalloonTextChar">
    <w:name w:val="Balloon Text Char"/>
    <w:link w:val="BalloonText"/>
    <w:rsid w:val="002A2C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2C1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A2C1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1292</Words>
  <Characters>7663</Characters>
  <Application>Microsoft Office Word</Application>
  <DocSecurity>0</DocSecurity>
  <Lines>284</Lines>
  <Paragraphs>117</Paragraphs>
  <ScaleCrop>false</ScaleCrop>
  <Company>Author-it Software Corporation Ltd.</Company>
  <LinksUpToDate>false</LinksUpToDate>
  <CharactersWithSpaces>8903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RTD4910A Report on project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2012-05-27T07:39:00Z</dcterms:created>
  <dcterms:modified xsi:type="dcterms:W3CDTF">2012-05-27T07:39:00Z</dcterms:modified>
</cp:coreProperties>
</file>