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5E8" w:rsidP="003655E8">
      <w:pPr>
        <w:pStyle w:val="Title"/>
      </w:pPr>
      <w:r>
        <w:fldChar w:fldCharType="begin"/>
      </w:r>
      <w:r>
        <w:instrText xml:space="preserve"> TITLE   \* MERGEFORMAT </w:instrText>
      </w:r>
      <w:r>
        <w:fldChar w:fldCharType="separate"/>
      </w:r>
      <w:r>
        <w:t>RTD4805A Facilitate ongoing group development</w:t>
      </w:r>
      <w:r>
        <w:fldChar w:fldCharType="end"/>
      </w:r>
    </w:p>
    <w:p w:rsidR="003655E8" w:rsidP="003655E8">
      <w:pPr>
        <w:pStyle w:val="Version"/>
        <w:sectPr w:rsidSect="00C97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561" w:rsidP="00C97561">
      <w:pPr>
        <w:pStyle w:val="SuperHeading"/>
      </w:pPr>
      <w:r w:rsidRPr="00C97561">
        <w:t>RTD4805A Facilitate ongoing group development</w:t>
      </w:r>
    </w:p>
    <w:p w:rsidR="00000000" w:rsidRPr="00C97561" w:rsidP="00C97561">
      <w:pPr>
        <w:pStyle w:val="Heading1"/>
      </w:pPr>
      <w:bookmarkStart w:id="1" w:name="O_320953"/>
      <w:bookmarkEnd w:id="1"/>
      <w:r w:rsidRPr="00C97561">
        <w:t>Modification History</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2" w:name="O_320954"/>
      <w:bookmarkEnd w:id="2"/>
      <w:r w:rsidRPr="00C97561">
        <w:t>Unit Descriptor</w:t>
      </w:r>
    </w:p>
    <w:p w:rsidR="00000000" w:rsidRPr="00C97561" w:rsidP="00C97561">
      <w:pPr>
        <w:pStyle w:val="BodyText"/>
      </w:pPr>
      <w:r w:rsidRPr="00C97561">
        <w:t xml:space="preserve">This competency standard covers the process of supporting a community group in its ongoing management and resolution of </w:t>
      </w:r>
      <w:r w:rsidRPr="00C97561">
        <w:t>issues.  It requires the ability to maintain contact and provide fresh input into group activities, establish a network of contacts, and facilitate resolution of group operating difficulties.  Facilitating ongoing group development requires knowledge of gr</w:t>
      </w:r>
      <w:r w:rsidRPr="00C97561">
        <w:t>oup development and facilitation techniques, legislative requirements for group operations, programs and projects, committee and group procedures, and community and sector cultures and perspectives.</w:t>
      </w:r>
    </w:p>
    <w:p w:rsidR="00000000" w:rsidRPr="00C97561" w:rsidP="00C97561">
      <w:pPr>
        <w:pStyle w:val="AllowPageBreak"/>
      </w:pPr>
    </w:p>
    <w:p w:rsidR="00000000" w:rsidRPr="00C97561" w:rsidP="00C97561">
      <w:pPr>
        <w:pStyle w:val="Heading1"/>
      </w:pPr>
      <w:bookmarkStart w:id="3" w:name="O_320952"/>
      <w:bookmarkEnd w:id="3"/>
      <w:r w:rsidRPr="00C97561">
        <w:t>Application of the Unit</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4" w:name="O_320951"/>
      <w:bookmarkEnd w:id="4"/>
      <w:r w:rsidRPr="00C97561">
        <w:t>Licensing/Regulatory Information</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5" w:name="O_320950"/>
      <w:bookmarkEnd w:id="5"/>
      <w:r w:rsidRPr="00C97561">
        <w:t>Pre-Requisites</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6" w:name="O_320955"/>
      <w:bookmarkEnd w:id="6"/>
      <w:r w:rsidRPr="00C97561">
        <w:t>Employability Skills Information</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7" w:name="O_320944"/>
      <w:bookmarkEnd w:id="7"/>
      <w:r w:rsidRPr="00C97561">
        <w:t>Elements and Performance Criteria Pre-Content</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8" w:name="O_320949"/>
      <w:bookmarkEnd w:id="8"/>
      <w:r w:rsidRPr="00C9756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655E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Elements and Performance Criteria</w:t>
            </w:r>
          </w:p>
        </w:tc>
      </w:tr>
      <w:tr w:rsidTr="003655E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Performance Criteria</w:t>
            </w:r>
          </w:p>
        </w:tc>
      </w:tr>
      <w:tr w:rsidTr="003655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1</w:t>
            </w:r>
          </w:p>
        </w:tc>
        <w:tc>
          <w:tcPr>
            <w:tcW w:w="3000" w:type="dxa"/>
            <w:vMerge w:val="restart"/>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Maintain </w:t>
            </w:r>
            <w:r w:rsidRPr="00C97561">
              <w:rPr>
                <w:rStyle w:val="SpecialBold"/>
              </w:rPr>
              <w:t xml:space="preserve">contact </w:t>
            </w:r>
            <w:r w:rsidRPr="00C97561">
              <w:t>on group activities</w:t>
            </w:r>
          </w:p>
        </w:tc>
        <w:tc>
          <w:tcPr>
            <w:tcW w:w="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1.1</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Contact is maintained with </w:t>
            </w:r>
            <w:r w:rsidRPr="00C97561">
              <w:rPr>
                <w:rStyle w:val="SpecialBold"/>
              </w:rPr>
              <w:t xml:space="preserve">group leaders/officers </w:t>
            </w:r>
            <w:r w:rsidRPr="00C97561">
              <w:t xml:space="preserve">on current and proposed </w:t>
            </w:r>
            <w:r w:rsidRPr="00C97561">
              <w:t xml:space="preserve">group activities and </w:t>
            </w:r>
            <w:r w:rsidRPr="00C97561">
              <w:rPr>
                <w:rStyle w:val="SpecialBold"/>
              </w:rPr>
              <w:t>projects.</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1.2</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 xml:space="preserve">Advice on group operation and opportunities </w:t>
            </w:r>
            <w:r w:rsidRPr="00C97561">
              <w:t>is provided when sought by leaders/officers.</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1.3</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Role of facilitator/coordinator in group opera</w:t>
            </w:r>
            <w:r w:rsidRPr="00C97561">
              <w:t>tions is clearly defined with the management committee to avoid misunderstanding.</w:t>
            </w:r>
          </w:p>
        </w:tc>
      </w:tr>
      <w:tr w:rsidTr="003655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2</w:t>
            </w:r>
          </w:p>
        </w:tc>
        <w:tc>
          <w:tcPr>
            <w:tcW w:w="3000" w:type="dxa"/>
            <w:vMerge w:val="restart"/>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Provide fresh input into group</w:t>
            </w:r>
          </w:p>
        </w:tc>
        <w:tc>
          <w:tcPr>
            <w:tcW w:w="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2.1</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Relevant </w:t>
            </w:r>
            <w:r w:rsidRPr="00C97561">
              <w:rPr>
                <w:rStyle w:val="SpecialBold"/>
              </w:rPr>
              <w:t xml:space="preserve">new initiatives and ideas </w:t>
            </w:r>
            <w:r w:rsidRPr="00C97561">
              <w:t xml:space="preserve">from other groups and </w:t>
            </w:r>
            <w:r w:rsidRPr="00C97561">
              <w:rPr>
                <w:rStyle w:val="SpecialBold"/>
              </w:rPr>
              <w:t xml:space="preserve">program </w:t>
            </w:r>
            <w:r w:rsidRPr="00C97561">
              <w:t>areas are identified for input into/suggestion to the group.</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2.2</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New</w:t>
            </w:r>
            <w:r w:rsidRPr="00C97561">
              <w:t xml:space="preserve"> initiatives and ideas are systematically sought from appropriate sources.</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2.3</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Any suggestions are developed before submission to include local group and program context.</w:t>
            </w:r>
          </w:p>
        </w:tc>
      </w:tr>
      <w:tr w:rsidTr="003655E8">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3</w:t>
            </w:r>
          </w:p>
        </w:tc>
        <w:tc>
          <w:tcPr>
            <w:tcW w:w="30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Maintain network of contacts</w:t>
            </w:r>
          </w:p>
        </w:tc>
        <w:tc>
          <w:tcPr>
            <w:tcW w:w="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3.1</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 xml:space="preserve">Contacts with members of the group and community </w:t>
            </w:r>
            <w:r w:rsidRPr="00C97561">
              <w:t>are maintained to provide interchange of ideas and information.</w:t>
            </w:r>
          </w:p>
        </w:tc>
      </w:tr>
      <w:tr w:rsidTr="003655E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4</w:t>
            </w:r>
          </w:p>
        </w:tc>
        <w:tc>
          <w:tcPr>
            <w:tcW w:w="3000" w:type="dxa"/>
            <w:vMerge w:val="restart"/>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Facilitate resolution of group operating difficulties</w:t>
            </w:r>
          </w:p>
        </w:tc>
        <w:tc>
          <w:tcPr>
            <w:tcW w:w="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4.1</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 xml:space="preserve">Group issues </w:t>
            </w:r>
            <w:r w:rsidRPr="00C97561">
              <w:t>with potential to hinder group operations are identified before damag</w:t>
            </w:r>
            <w:r w:rsidRPr="00C97561">
              <w:t>e has occurred.</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4.2</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 xml:space="preserve">External threats </w:t>
            </w:r>
            <w:r w:rsidRPr="00C97561">
              <w:t>are assessed to facilitate negotiation of solutions between the group and external parties.</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4.3</w:t>
            </w:r>
          </w:p>
        </w:tc>
        <w:tc>
          <w:tcPr>
            <w:tcW w:w="51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 xml:space="preserve">Internal operating difficulties </w:t>
            </w:r>
            <w:r w:rsidRPr="00C97561">
              <w:t xml:space="preserve">are resolved where possible through </w:t>
            </w:r>
            <w:r w:rsidRPr="00C97561">
              <w:rPr>
                <w:rStyle w:val="SpecialBold"/>
              </w:rPr>
              <w:t xml:space="preserve">facilitation </w:t>
            </w:r>
            <w:r w:rsidRPr="00C97561">
              <w:t xml:space="preserve">and use of relevant </w:t>
            </w:r>
            <w:r w:rsidRPr="00C97561">
              <w:rPr>
                <w:rStyle w:val="SpecialBold"/>
              </w:rPr>
              <w:t>expert advice.</w:t>
            </w:r>
          </w:p>
        </w:tc>
      </w:tr>
      <w:tr w:rsidTr="003655E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4.4</w:t>
            </w:r>
          </w:p>
        </w:tc>
        <w:tc>
          <w:tcPr>
            <w:tcW w:w="51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 xml:space="preserve">Groups requiring major restructuring are identified to implement </w:t>
            </w:r>
            <w:r w:rsidRPr="00C97561">
              <w:rPr>
                <w:rStyle w:val="SpecialBold"/>
              </w:rPr>
              <w:t>change management processes.</w:t>
            </w:r>
          </w:p>
        </w:tc>
      </w:tr>
    </w:tbl>
    <w:p w:rsidR="00000000" w:rsidRPr="00C97561" w:rsidP="00C97561">
      <w:pPr>
        <w:pStyle w:val="BodyText"/>
      </w:pPr>
    </w:p>
    <w:p w:rsidR="00000000" w:rsidRPr="00C97561" w:rsidP="00C97561">
      <w:pPr>
        <w:pStyle w:val="AllowPageBreak"/>
      </w:pPr>
    </w:p>
    <w:p w:rsidR="00000000" w:rsidRPr="00C97561" w:rsidP="00C97561">
      <w:pPr>
        <w:pStyle w:val="Heading1"/>
      </w:pPr>
      <w:bookmarkStart w:id="9" w:name="O_320948"/>
      <w:bookmarkEnd w:id="9"/>
      <w:r w:rsidRPr="00C97561">
        <w:t>Required Skills and Knowledge</w:t>
      </w:r>
    </w:p>
    <w:p w:rsidR="00000000" w:rsidRPr="00C97561" w:rsidP="00C97561">
      <w:pPr>
        <w:pStyle w:val="BodyText"/>
      </w:pPr>
      <w:r w:rsidRPr="00C97561">
        <w:t>Not applicable.</w:t>
      </w:r>
    </w:p>
    <w:p w:rsidR="00000000" w:rsidRPr="00C97561" w:rsidP="00C97561">
      <w:pPr>
        <w:pStyle w:val="AllowPageBreak"/>
      </w:pPr>
    </w:p>
    <w:p w:rsidR="00000000" w:rsidRPr="00C97561" w:rsidP="00C97561">
      <w:pPr>
        <w:pStyle w:val="Heading1"/>
      </w:pPr>
      <w:bookmarkStart w:id="10" w:name="O_320947"/>
      <w:bookmarkEnd w:id="10"/>
      <w:r w:rsidRPr="00C97561">
        <w:t>Evidence Guide</w:t>
      </w:r>
    </w:p>
    <w:tbl>
      <w:tblPr>
        <w:tblW w:w="0" w:type="auto"/>
        <w:tblLayout w:type="fixed"/>
        <w:tblCellMar>
          <w:left w:w="62" w:type="dxa"/>
          <w:right w:w="62" w:type="dxa"/>
        </w:tblCellMar>
        <w:tblLook w:val="0000"/>
      </w:tblPr>
      <w:tblGrid>
        <w:gridCol w:w="4500"/>
        <w:gridCol w:w="4500"/>
      </w:tblGrid>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rPr>
                <w:rStyle w:val="SpecialBold"/>
              </w:rPr>
              <w:t>What evidence is required to demonstrate competence for this standard as a whole</w:t>
            </w:r>
            <w:r w:rsidRPr="00C97561">
              <w:t>?</w:t>
            </w:r>
          </w:p>
          <w:p w:rsidR="00000000" w:rsidP="00C97561">
            <w:pPr>
              <w:pStyle w:val="BodyText"/>
              <w:rPr>
                <w:lang w:val="en-NZ"/>
              </w:rPr>
            </w:pPr>
            <w:r w:rsidRPr="00C97561">
              <w:t>Competence in facilitating ongoing group development requires evidence that a range of facilitation techniques have been appropriately used in supporting group development, a</w:t>
            </w:r>
            <w:r w:rsidRPr="00C97561">
              <w:t xml:space="preserve">ccording to community and agency guidelines and best practice procedures.  The skills and knowledge required to facilitate ongoing group development must be </w:t>
            </w:r>
            <w:r w:rsidRPr="00C97561">
              <w:rPr>
                <w:rStyle w:val="SpecialBold"/>
              </w:rPr>
              <w:t>transferable</w:t>
            </w:r>
            <w:r w:rsidRPr="00C97561">
              <w:t xml:space="preserve"> to a range of work environments and contexts.  For example, this could include differe</w:t>
            </w:r>
            <w:r w:rsidRPr="00C97561">
              <w:t xml:space="preserve">nt groups, facilitation techniques and community perspectives. </w:t>
            </w: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What specific knowledge is needed to achieve the performance criteria</w:t>
            </w:r>
            <w:r w:rsidRPr="00C97561">
              <w:t>?</w:t>
            </w:r>
          </w:p>
        </w:tc>
        <w:tc>
          <w:tcPr>
            <w:tcW w:w="4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 xml:space="preserve">Knowledge and understanding are essential to apply this standard in the workplace, to transfer the skills to other contexts and to deal with unplanned events.  The knowledge requirements for this unit are listed below:    </w:t>
            </w:r>
          </w:p>
          <w:p w:rsidR="00000000" w:rsidRPr="00C97561" w:rsidP="00C97561">
            <w:pPr>
              <w:pStyle w:val="BodyText"/>
            </w:pPr>
            <w:r w:rsidRPr="00C97561">
              <w:t>Group development and facilitatio</w:t>
            </w:r>
            <w:r w:rsidRPr="00C97561">
              <w:t>n techniques.</w:t>
            </w:r>
          </w:p>
          <w:p w:rsidR="00000000" w:rsidRPr="00C97561" w:rsidP="00C97561">
            <w:pPr>
              <w:pStyle w:val="BodyText"/>
            </w:pPr>
            <w:r w:rsidRPr="00C97561">
              <w:t>Basic financial statements and procedures.</w:t>
            </w:r>
          </w:p>
          <w:p w:rsidR="00000000" w:rsidRPr="00C97561" w:rsidP="00C97561">
            <w:pPr>
              <w:pStyle w:val="BodyText"/>
            </w:pPr>
            <w:r w:rsidRPr="00C97561">
              <w:t>Program guidelines.</w:t>
            </w:r>
          </w:p>
          <w:p w:rsidR="00000000" w:rsidRPr="00C97561" w:rsidP="00C97561">
            <w:pPr>
              <w:pStyle w:val="BodyText"/>
            </w:pPr>
            <w:r w:rsidRPr="00C97561">
              <w:t>General understanding of natural resource management, sciences and technologies associated with program.</w:t>
            </w:r>
          </w:p>
          <w:p w:rsidR="00000000" w:rsidRPr="00C97561" w:rsidP="00C97561">
            <w:pPr>
              <w:pStyle w:val="BodyText"/>
            </w:pPr>
            <w:r w:rsidRPr="00C97561">
              <w:t>Legislative requirements for group operations, programs and projects.</w:t>
            </w:r>
          </w:p>
          <w:p w:rsidR="00000000" w:rsidRPr="00C97561" w:rsidP="00C97561">
            <w:pPr>
              <w:pStyle w:val="BodyText"/>
            </w:pPr>
            <w:r w:rsidRPr="00C97561">
              <w:t>SWOT</w:t>
            </w:r>
            <w:r w:rsidRPr="00C97561">
              <w:t xml:space="preserve"> analyses.</w:t>
            </w:r>
          </w:p>
          <w:p w:rsidR="00000000" w:rsidRPr="00C97561" w:rsidP="00C97561">
            <w:pPr>
              <w:pStyle w:val="BodyText"/>
            </w:pPr>
            <w:r w:rsidRPr="00C97561">
              <w:t>Risk analysis.</w:t>
            </w:r>
          </w:p>
          <w:p w:rsidR="00000000" w:rsidRPr="00C97561" w:rsidP="00C97561">
            <w:pPr>
              <w:pStyle w:val="BodyText"/>
            </w:pPr>
            <w:r w:rsidRPr="00C97561">
              <w:t>Committee and group procedures.</w:t>
            </w:r>
          </w:p>
          <w:p w:rsidR="00000000" w:rsidRPr="00C97561" w:rsidP="00C97561">
            <w:pPr>
              <w:pStyle w:val="BodyText"/>
            </w:pPr>
            <w:r w:rsidRPr="00C97561">
              <w:t>Legislative requirements associated with operation of incorporated groups.</w:t>
            </w:r>
          </w:p>
          <w:p w:rsidR="00000000" w:rsidP="00C97561">
            <w:pPr>
              <w:pStyle w:val="BodyText"/>
              <w:rPr>
                <w:lang w:val="en-NZ"/>
              </w:rPr>
            </w:pPr>
            <w:r w:rsidRPr="00C97561">
              <w:t xml:space="preserve">Community and sector cultures and perspectives.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rPr>
                <w:rStyle w:val="SpecialBold"/>
              </w:rPr>
              <w:t>What specific skills are needed to achieve the performance criteria</w:t>
            </w:r>
            <w:r w:rsidRPr="00C97561">
              <w:t xml:space="preserve">? </w:t>
            </w:r>
          </w:p>
        </w:tc>
        <w:tc>
          <w:tcPr>
            <w:tcW w:w="4500" w:type="dxa"/>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 xml:space="preserve">To achieve the performance criteria, some complementary skills are required.  These skills include the ability to:    </w:t>
            </w:r>
          </w:p>
          <w:p w:rsidR="00000000" w:rsidRPr="00C97561" w:rsidP="00C97561">
            <w:pPr>
              <w:pStyle w:val="BodyText"/>
            </w:pPr>
            <w:r w:rsidRPr="00C97561">
              <w:t>Develop network of contacts in groups and communities.</w:t>
            </w:r>
          </w:p>
          <w:p w:rsidR="00000000" w:rsidRPr="00C97561" w:rsidP="00C97561">
            <w:pPr>
              <w:pStyle w:val="BodyText"/>
            </w:pPr>
            <w:r w:rsidRPr="00C97561">
              <w:t>Resolve conflict.</w:t>
            </w:r>
          </w:p>
          <w:p w:rsidR="00000000" w:rsidRPr="00C97561" w:rsidP="00C97561">
            <w:pPr>
              <w:pStyle w:val="BodyText"/>
            </w:pPr>
            <w:r w:rsidRPr="00C97561">
              <w:t>Negotiate within the group.</w:t>
            </w:r>
          </w:p>
          <w:p w:rsidR="00000000" w:rsidRPr="00C97561" w:rsidP="00C97561">
            <w:pPr>
              <w:pStyle w:val="BodyText"/>
            </w:pPr>
            <w:r w:rsidRPr="00C97561">
              <w:t>Negotiate on behalf of the group.</w:t>
            </w:r>
          </w:p>
          <w:p w:rsidR="00000000" w:rsidP="00C97561">
            <w:pPr>
              <w:pStyle w:val="BodyText"/>
              <w:rPr>
                <w:lang w:val="en-NZ"/>
              </w:rPr>
            </w:pPr>
            <w:r w:rsidRPr="00C97561">
              <w:t>Im</w:t>
            </w:r>
            <w:r w:rsidRPr="00C97561">
              <w:t xml:space="preserve">plement change management processes.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rPr>
                <w:rStyle w:val="SpecialBold"/>
              </w:rPr>
              <w:t>What processes should be applied to this competency standard</w:t>
            </w:r>
            <w:r w:rsidRPr="00C97561">
              <w:t>?</w:t>
            </w:r>
          </w:p>
          <w:p w:rsidR="00000000" w:rsidP="00C97561">
            <w:pPr>
              <w:pStyle w:val="BodyText"/>
              <w:rPr>
                <w:lang w:val="en-NZ"/>
              </w:rPr>
            </w:pPr>
            <w:r w:rsidRPr="00C97561">
              <w:t>There are a number of processes that are learnt throughout work and life, which are required in all jobs.  They are fundamental processes and general</w:t>
            </w:r>
            <w:r w:rsidRPr="00C97561">
              <w:t xml:space="preserve">ly transferable to other work functions.  Some of these are covered by the </w:t>
            </w:r>
            <w:r w:rsidRPr="00C97561">
              <w:rPr>
                <w:rStyle w:val="SpecialBold"/>
              </w:rPr>
              <w:t>key competencies</w:t>
            </w:r>
            <w:r w:rsidRPr="00C97561">
              <w:t>, although others may be added.  The questions below highlight how these processes are applied in this competency standard.  Following each question a number in brac</w:t>
            </w:r>
            <w:r w:rsidRPr="00C97561">
              <w:t xml:space="preserve">kets indicates the level to which the key competency needs to be demonstrated where 0 = not required, 1 = perform the process, 2 = perform and administer the process and 3 = perform, administer and design the process.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1. How can </w:t>
            </w:r>
            <w:r w:rsidRPr="00C97561">
              <w:rPr>
                <w:rStyle w:val="SpecialBold"/>
              </w:rPr>
              <w:t>communication of ideas and information</w:t>
            </w:r>
            <w:r w:rsidRPr="00C97561">
              <w:t xml:space="preserve"> (</w:t>
            </w:r>
            <w:r w:rsidRPr="00C97561">
              <w:rPr>
                <w:rStyle w:val="SpecialBold"/>
              </w:rPr>
              <w:t>3</w:t>
            </w:r>
            <w:r w:rsidRPr="00C9756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By discussing ongoing group development at meetings, or formally in writing with clients and stakeholders.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2. How can </w:t>
            </w:r>
            <w:r w:rsidRPr="00C97561">
              <w:rPr>
                <w:rStyle w:val="SpecialBold"/>
              </w:rPr>
              <w:t>information be collected</w:t>
            </w:r>
            <w:r w:rsidRPr="00C97561">
              <w:t xml:space="preserve">, </w:t>
            </w:r>
            <w:r w:rsidRPr="00C97561">
              <w:rPr>
                <w:rStyle w:val="SpecialBold"/>
              </w:rPr>
              <w:t>analysed and organised</w:t>
            </w:r>
            <w:r w:rsidRPr="00C97561">
              <w:t xml:space="preserve"> (</w:t>
            </w:r>
            <w:r w:rsidRPr="00C97561">
              <w:rPr>
                <w:rStyle w:val="SpecialBold"/>
              </w:rPr>
              <w:t>3</w:t>
            </w:r>
            <w:r w:rsidRPr="00C97561">
              <w:t xml:space="preserve">)?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Facilitating ongoing grou</w:t>
            </w:r>
            <w:r w:rsidRPr="00C97561">
              <w:t xml:space="preserve">p development will require detailed information to be collected, analysed, and organised by research and consultation.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3. How are </w:t>
            </w:r>
            <w:r w:rsidRPr="00C97561">
              <w:rPr>
                <w:rStyle w:val="SpecialBold"/>
              </w:rPr>
              <w:t>activities planned and organised</w:t>
            </w:r>
            <w:r w:rsidRPr="00C97561">
              <w:t xml:space="preserve"> (</w:t>
            </w:r>
            <w:r w:rsidRPr="00C97561">
              <w:rPr>
                <w:rStyle w:val="SpecialBold"/>
              </w:rPr>
              <w:t>3</w:t>
            </w:r>
            <w:r w:rsidRPr="00C97561">
              <w:t xml:space="preserve">)?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Facilitating ongoing group development</w:t>
            </w:r>
            <w:r w:rsidRPr="00C97561">
              <w:t xml:space="preserve"> requires extensive planning and organising of group processes.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4. How can </w:t>
            </w:r>
            <w:r w:rsidRPr="00C97561">
              <w:rPr>
                <w:rStyle w:val="SpecialBold"/>
              </w:rPr>
              <w:t>team work</w:t>
            </w:r>
            <w:r w:rsidRPr="00C97561">
              <w:t xml:space="preserve"> (</w:t>
            </w:r>
            <w:r w:rsidRPr="00C97561">
              <w:rPr>
                <w:rStyle w:val="SpecialBold"/>
              </w:rPr>
              <w:t>3</w:t>
            </w:r>
            <w:r w:rsidRPr="00C9756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Facilitating ongoing group development will require development and management of work teams to achieve outcomes.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5. How can the use of </w:t>
            </w:r>
            <w:r w:rsidRPr="00C97561">
              <w:rPr>
                <w:rStyle w:val="SpecialBold"/>
              </w:rPr>
              <w:t>mathematical i</w:t>
            </w:r>
            <w:r w:rsidRPr="00C97561">
              <w:rPr>
                <w:rStyle w:val="SpecialBold"/>
              </w:rPr>
              <w:t>deas and techniques</w:t>
            </w:r>
            <w:r w:rsidRPr="00C97561">
              <w:t xml:space="preserve"> (</w:t>
            </w:r>
            <w:r w:rsidRPr="00C97561">
              <w:rPr>
                <w:rStyle w:val="SpecialBold"/>
              </w:rPr>
              <w:t>1</w:t>
            </w:r>
            <w:r w:rsidRPr="00C9756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Basic mathematical techniques could be applied.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6. How can </w:t>
            </w:r>
            <w:r w:rsidRPr="00C97561">
              <w:rPr>
                <w:rStyle w:val="SpecialBold"/>
              </w:rPr>
              <w:t>problem</w:t>
            </w:r>
            <w:r w:rsidRPr="00C97561">
              <w:t>-</w:t>
            </w:r>
            <w:r w:rsidRPr="00C97561">
              <w:rPr>
                <w:rStyle w:val="SpecialBold"/>
              </w:rPr>
              <w:t>solving skills</w:t>
            </w:r>
            <w:r w:rsidRPr="00C97561">
              <w:t xml:space="preserve"> (</w:t>
            </w:r>
            <w:r w:rsidRPr="00C97561">
              <w:rPr>
                <w:rStyle w:val="SpecialBold"/>
              </w:rPr>
              <w:t>3</w:t>
            </w:r>
            <w:r w:rsidRPr="00C9756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While facilitating ongoing group development, technical, organisational and cultural problems may arise requiring comp</w:t>
            </w:r>
            <w:r w:rsidRPr="00C97561">
              <w:t xml:space="preserve">lex solutions.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7. How can the </w:t>
            </w:r>
            <w:r w:rsidRPr="00C97561">
              <w:rPr>
                <w:rStyle w:val="SpecialBold"/>
              </w:rPr>
              <w:t>use of technology</w:t>
            </w:r>
            <w:r w:rsidRPr="00C97561">
              <w:t xml:space="preserve"> (</w:t>
            </w:r>
            <w:r w:rsidRPr="00C97561">
              <w:rPr>
                <w:rStyle w:val="SpecialBold"/>
              </w:rPr>
              <w:t>2</w:t>
            </w:r>
            <w:r w:rsidRPr="00C9756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Information presentation technology may be required.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rPr>
                <w:rStyle w:val="SpecialBold"/>
              </w:rPr>
              <w:t>Are there other competency standards that could be assessed with this one</w:t>
            </w:r>
            <w:r w:rsidRPr="00C97561">
              <w:t>?</w:t>
            </w:r>
          </w:p>
          <w:p w:rsidR="00000000" w:rsidP="00C97561">
            <w:pPr>
              <w:pStyle w:val="BodyText"/>
              <w:rPr>
                <w:lang w:val="en-NZ"/>
              </w:rPr>
            </w:pPr>
            <w:r w:rsidRPr="00C97561">
              <w:t xml:space="preserve">This competency standard could be assessed on its own or in combination with other competencies relevant to the job function. </w:t>
            </w: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t xml:space="preserve">For information about </w:t>
            </w:r>
            <w:r w:rsidRPr="00C97561">
              <w:rPr>
                <w:rStyle w:val="SpecialBold"/>
              </w:rPr>
              <w:t>assessing this competency standard for consistent performance</w:t>
            </w:r>
            <w:r w:rsidRPr="00C97561">
              <w:t xml:space="preserve"> and </w:t>
            </w:r>
            <w:r w:rsidRPr="00C97561">
              <w:rPr>
                <w:rStyle w:val="SpecialBold"/>
              </w:rPr>
              <w:t>where and how it may be assessed</w:t>
            </w:r>
            <w:r w:rsidRPr="00C97561">
              <w:t xml:space="preserve">, refer to the Assessment Guidelines for this Training Package. </w:t>
            </w:r>
          </w:p>
        </w:tc>
      </w:tr>
    </w:tbl>
    <w:p w:rsidR="00000000" w:rsidRPr="00C97561" w:rsidP="00C97561">
      <w:pPr>
        <w:pStyle w:val="BodyText"/>
      </w:pPr>
    </w:p>
    <w:p w:rsidR="00000000" w:rsidRPr="00C97561" w:rsidP="00C97561">
      <w:pPr>
        <w:pStyle w:val="AllowPageBreak"/>
      </w:pPr>
    </w:p>
    <w:p w:rsidR="00000000" w:rsidRPr="00C97561" w:rsidP="00C97561">
      <w:pPr>
        <w:pStyle w:val="Heading1"/>
      </w:pPr>
      <w:bookmarkStart w:id="11" w:name="O_320946"/>
      <w:bookmarkEnd w:id="11"/>
      <w:r w:rsidRPr="00C97561">
        <w:t>Range Statement</w:t>
      </w:r>
    </w:p>
    <w:tbl>
      <w:tblPr>
        <w:tblW w:w="0" w:type="auto"/>
        <w:tblLayout w:type="fixed"/>
        <w:tblCellMar>
          <w:left w:w="62" w:type="dxa"/>
          <w:right w:w="62" w:type="dxa"/>
        </w:tblCellMar>
        <w:tblLook w:val="0000"/>
      </w:tblPr>
      <w:tblGrid>
        <w:gridCol w:w="4500"/>
        <w:gridCol w:w="4500"/>
      </w:tblGrid>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r w:rsidRPr="00C97561">
              <w:rPr>
                <w:rStyle w:val="SpecialBold"/>
              </w:rPr>
              <w:t>Range of Variables</w:t>
            </w:r>
          </w:p>
          <w:p w:rsidR="00000000" w:rsidP="00C97561">
            <w:pPr>
              <w:pStyle w:val="BodyText"/>
              <w:rPr>
                <w:lang w:val="en-NZ"/>
              </w:rPr>
            </w:pPr>
            <w:r w:rsidRPr="00C97561">
              <w:t>The Range of Variables defines the different contexts, work environments and parameters governing the performance of this competency sta</w:t>
            </w:r>
            <w:r w:rsidRPr="00C97561">
              <w:t>ndard.  The variables chosen in training and assessment will need to reflect local industry and regional contexts</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In this standard, what sorts of </w:t>
            </w:r>
            <w:r w:rsidRPr="00C97561">
              <w:rPr>
                <w:rStyle w:val="SpecialBold"/>
              </w:rPr>
              <w:t>contact</w:t>
            </w:r>
            <w:r w:rsidRPr="00C97561">
              <w:t xml:space="preserve"> are relevant?</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Personal visits to group and committee meetings, individual discussions in person and </w:t>
            </w:r>
            <w:r w:rsidRPr="00C97561">
              <w:t xml:space="preserve">by telephone, letters, newsletters and e-mail.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Who could be the </w:t>
            </w:r>
            <w:r w:rsidRPr="00C97561">
              <w:rPr>
                <w:rStyle w:val="SpecialBold"/>
              </w:rPr>
              <w:t>group leaders</w:t>
            </w:r>
            <w:r w:rsidRPr="00C97561">
              <w:t>/</w:t>
            </w:r>
            <w:r w:rsidRPr="00C97561">
              <w:rPr>
                <w:rStyle w:val="SpecialBold"/>
              </w:rPr>
              <w:t>officers</w:t>
            </w:r>
            <w:r w:rsidRPr="00C97561">
              <w:t xml:space="preserve"> in this unit?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Formal office bearers, project leaders and informal leaders.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are the </w:t>
            </w:r>
            <w:r w:rsidRPr="00C97561">
              <w:rPr>
                <w:rStyle w:val="SpecialBold"/>
              </w:rPr>
              <w:t>projects</w:t>
            </w:r>
            <w:r w:rsidRPr="00C97561">
              <w:t xml:space="preserve"> that might be included?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Discrete series of actions leading to defined outcome(s) which are eligible for funding under a relevant program, or for which private funding may be sourced.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For which projects might </w:t>
            </w:r>
            <w:r w:rsidRPr="00C97561">
              <w:rPr>
                <w:rStyle w:val="SpecialBold"/>
              </w:rPr>
              <w:t>advice on group operation and opportunities</w:t>
            </w:r>
            <w:r w:rsidRPr="00C97561">
              <w:t xml:space="preserve"> be required?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Activities, </w:t>
            </w:r>
            <w:r w:rsidRPr="00C97561">
              <w:t xml:space="preserve">operations including finances, program information, potential for projects, conferences and training opportunities.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are </w:t>
            </w:r>
            <w:r w:rsidRPr="00C97561">
              <w:rPr>
                <w:rStyle w:val="SpecialBold"/>
              </w:rPr>
              <w:t>new initiatives and ideas</w:t>
            </w:r>
            <w:r w:rsidRPr="00C97561">
              <w:t xml:space="preserve">?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Program developments, technology developments, innovative solutions including activities of other gro</w:t>
            </w:r>
            <w:r w:rsidRPr="00C97561">
              <w:t xml:space="preserve">ups, and ideas of individuals.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could be included in the </w:t>
            </w:r>
            <w:r w:rsidRPr="00C97561">
              <w:rPr>
                <w:rStyle w:val="SpecialBold"/>
              </w:rPr>
              <w:t>program</w:t>
            </w:r>
            <w:r w:rsidRPr="00C97561">
              <w:t>?</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Commonwealth Government community programs under the Natural Heritage Trust, Rural Industry Programs, Business Programs and State Government community programs related to the environme</w:t>
            </w:r>
            <w:r w:rsidRPr="00C97561">
              <w:t xml:space="preserve">nt.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could be included in </w:t>
            </w:r>
            <w:r w:rsidRPr="00C97561">
              <w:rPr>
                <w:rStyle w:val="SpecialBold"/>
              </w:rPr>
              <w:t>contacts with members of the group and community</w:t>
            </w:r>
            <w:r w:rsidRPr="00C97561">
              <w:t xml:space="preserve">?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Group members and wider network in community, visits to farms and homes, written letters and newsletters, informal meetings and telephone calls.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are some of the </w:t>
            </w:r>
            <w:r w:rsidRPr="00C97561">
              <w:rPr>
                <w:rStyle w:val="SpecialBold"/>
              </w:rPr>
              <w:t>group</w:t>
            </w:r>
            <w:r w:rsidRPr="00C97561">
              <w:rPr>
                <w:rStyle w:val="SpecialBold"/>
              </w:rPr>
              <w:t xml:space="preserve"> issues</w:t>
            </w:r>
            <w:r w:rsidRPr="00C97561">
              <w:t xml:space="preserve"> relevant to this standard?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External threats, internal operating difficulties, tension between individuals and sections of group or with other groups in community and program, project difficulties, contentious issues, assertive personalities, minor</w:t>
            </w:r>
            <w:r w:rsidRPr="00C97561">
              <w:t xml:space="preserve">ity interests and conflicts of interest, and loss of clear direction for the group.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sorts of </w:t>
            </w:r>
            <w:r w:rsidRPr="00C97561">
              <w:rPr>
                <w:rStyle w:val="SpecialBold"/>
              </w:rPr>
              <w:t>external threats</w:t>
            </w:r>
            <w:r w:rsidRPr="00C97561">
              <w:t xml:space="preserve"> may be encountered?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Changes and scale-down of programs, changes in community attitudes, poor image of the group in community and risks fro</w:t>
            </w:r>
            <w:r w:rsidRPr="00C97561">
              <w:t xml:space="preserve">m activities.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could be included in </w:t>
            </w:r>
            <w:r w:rsidRPr="00C97561">
              <w:rPr>
                <w:rStyle w:val="SpecialBold"/>
              </w:rPr>
              <w:t>internal operating difficulties</w:t>
            </w:r>
            <w:r w:rsidRPr="00C97561">
              <w:t xml:space="preserve">?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Financial, planning and organising activities, interpersonal conflict, segmentation of group, minority interests and conflicts of interest.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forms of </w:t>
            </w:r>
            <w:r w:rsidRPr="00C97561">
              <w:rPr>
                <w:rStyle w:val="SpecialBold"/>
              </w:rPr>
              <w:t>facilitation</w:t>
            </w:r>
            <w:r w:rsidRPr="00C97561">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Development of relationships with committee and individual members, negotiation, facilitation of meetings, provision of information, situation analysis, and clear problem solving approaches.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When might </w:t>
            </w:r>
            <w:r w:rsidRPr="00C97561">
              <w:rPr>
                <w:rStyle w:val="SpecialBold"/>
              </w:rPr>
              <w:t>expert advice</w:t>
            </w:r>
            <w:r w:rsidRPr="00C97561">
              <w:t xml:space="preserve"> be relevant?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In t</w:t>
            </w:r>
            <w:r w:rsidRPr="00C97561">
              <w:t xml:space="preserve">he areas of financial, program, group facilitation and technical.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How could </w:t>
            </w:r>
            <w:r w:rsidRPr="00C97561">
              <w:rPr>
                <w:rStyle w:val="SpecialBold"/>
              </w:rPr>
              <w:t>change management processes</w:t>
            </w:r>
            <w:r w:rsidRPr="00C97561">
              <w:t xml:space="preserve"> be achieved?</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Group members to identify extent of difficulties and options, assist group members manage change, work with other agency personnel to fac</w:t>
            </w:r>
            <w:r w:rsidRPr="00C97561">
              <w:t xml:space="preserve">ilitate change, and implement suitable change management processes.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levels of </w:t>
            </w:r>
            <w:r w:rsidRPr="00C97561">
              <w:rPr>
                <w:rStyle w:val="SpecialBold"/>
              </w:rPr>
              <w:t>literacy</w:t>
            </w:r>
            <w:r w:rsidRPr="00C97561">
              <w:t xml:space="preserve"> are included?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Preparation of letters, newsletters, preparation of advice and answers to questions, review and identification of relevant written materials, and u</w:t>
            </w:r>
            <w:r w:rsidRPr="00C97561">
              <w:t xml:space="preserve">nderstand financial documents. </w:t>
            </w:r>
          </w:p>
        </w:tc>
      </w:tr>
      <w:tr w:rsidTr="003655E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What forms of </w:t>
            </w:r>
            <w:r w:rsidRPr="00C97561">
              <w:rPr>
                <w:rStyle w:val="SpecialBold"/>
              </w:rPr>
              <w:t>communication</w:t>
            </w:r>
            <w:r w:rsidRPr="00C97561">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Informal discussions to achieve objectives, networking, participation in committee and general meetings, conflict resolution and group facilitation, and development activities. </w:t>
            </w: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7561">
            <w:pPr>
              <w:pStyle w:val="BodyText"/>
              <w:rPr>
                <w:lang w:val="en-NZ"/>
              </w:rPr>
            </w:pPr>
            <w:r w:rsidRPr="00C97561">
              <w:t xml:space="preserve">For more information on contexts, environment and variables for training and assessment refer to the Sector Booklet. </w:t>
            </w: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97561">
            <w:pPr>
              <w:pStyle w:val="BodyText"/>
              <w:rPr>
                <w:lang w:val="en-NZ"/>
              </w:rPr>
            </w:pPr>
          </w:p>
        </w:tc>
      </w:tr>
      <w:tr w:rsidTr="003655E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97561" w:rsidP="00C97561">
            <w:pPr>
              <w:pStyle w:val="BodyText"/>
            </w:pPr>
          </w:p>
        </w:tc>
      </w:tr>
    </w:tbl>
    <w:p w:rsidR="00000000" w:rsidRPr="00C97561" w:rsidP="00C97561">
      <w:pPr>
        <w:pStyle w:val="BodyText"/>
      </w:pPr>
    </w:p>
    <w:p w:rsidR="00000000" w:rsidRPr="00C97561" w:rsidP="00C97561">
      <w:pPr>
        <w:pStyle w:val="AllowPageBreak"/>
      </w:pPr>
    </w:p>
    <w:p w:rsidR="00000000" w:rsidRPr="00C97561" w:rsidP="00C97561">
      <w:pPr>
        <w:pStyle w:val="Heading1"/>
      </w:pPr>
      <w:bookmarkStart w:id="12" w:name="O_320945"/>
      <w:bookmarkEnd w:id="12"/>
      <w:r w:rsidRPr="00C97561">
        <w:t>Unit Sector(s)</w:t>
      </w:r>
    </w:p>
    <w:p w:rsidR="00000000" w:rsidRPr="00C97561" w:rsidP="00C97561">
      <w:pPr>
        <w:pStyle w:val="BodyText"/>
      </w:pPr>
      <w:r w:rsidRPr="00C97561">
        <w:t>Not applicable.</w:t>
      </w:r>
    </w:p>
    <w:p w:rsidR="00000000" w:rsidRPr="00C97561" w:rsidP="00C97561"/>
    <w:sectPr w:rsidSect="00C97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5E8" w:rsidP="00365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E8" w:rsidP="00C97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55E8" w:rsidP="00C97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55E8" w:rsidP="00C97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5E8" w:rsidP="003655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E8" w:rsidP="00C97561">
    <w:pPr>
      <w:pStyle w:val="Header"/>
      <w:framePr w:wrap="around"/>
    </w:pPr>
    <w:r>
      <w:fldChar w:fldCharType="begin"/>
    </w:r>
    <w:r>
      <w:instrText xml:space="preserve"> TITLE   \* MERGEFORMAT </w:instrText>
    </w:r>
    <w:r>
      <w:fldChar w:fldCharType="separate"/>
    </w:r>
    <w:r>
      <w:t>RTD4805A Facilitate ongoing group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55E8" w:rsidP="00C975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5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7561"/>
    <w:pPr>
      <w:spacing w:before="360" w:after="60"/>
      <w:outlineLvl w:val="0"/>
    </w:pPr>
    <w:rPr>
      <w:sz w:val="32"/>
    </w:rPr>
  </w:style>
  <w:style w:type="paragraph" w:styleId="Heading2">
    <w:name w:val="heading 2"/>
    <w:basedOn w:val="HeadingBase"/>
    <w:next w:val="BodyText"/>
    <w:link w:val="Heading2Char"/>
    <w:qFormat/>
    <w:rsid w:val="00C97561"/>
    <w:pPr>
      <w:keepLines/>
      <w:spacing w:before="240" w:after="120"/>
      <w:outlineLvl w:val="1"/>
    </w:pPr>
    <w:rPr>
      <w:sz w:val="28"/>
      <w:szCs w:val="40"/>
    </w:rPr>
  </w:style>
  <w:style w:type="paragraph" w:styleId="Heading3">
    <w:name w:val="heading 3"/>
    <w:basedOn w:val="HeadingBase"/>
    <w:next w:val="BodyText"/>
    <w:link w:val="Heading3Char"/>
    <w:qFormat/>
    <w:rsid w:val="00C97561"/>
    <w:pPr>
      <w:spacing w:before="180" w:after="120"/>
      <w:outlineLvl w:val="2"/>
    </w:pPr>
    <w:rPr>
      <w:spacing w:val="-10"/>
      <w:kern w:val="32"/>
    </w:rPr>
  </w:style>
  <w:style w:type="paragraph" w:styleId="Heading4">
    <w:name w:val="heading 4"/>
    <w:basedOn w:val="HeadingBase"/>
    <w:next w:val="BodyText"/>
    <w:link w:val="Heading4Char"/>
    <w:qFormat/>
    <w:rsid w:val="00C97561"/>
    <w:pPr>
      <w:spacing w:before="160" w:after="120"/>
      <w:outlineLvl w:val="3"/>
    </w:pPr>
    <w:rPr>
      <w:sz w:val="22"/>
    </w:rPr>
  </w:style>
  <w:style w:type="paragraph" w:styleId="Heading5">
    <w:name w:val="heading 5"/>
    <w:basedOn w:val="HeadingBase"/>
    <w:next w:val="Normal"/>
    <w:link w:val="Heading5Char"/>
    <w:qFormat/>
    <w:rsid w:val="00C97561"/>
    <w:pPr>
      <w:spacing w:before="80"/>
      <w:outlineLvl w:val="4"/>
    </w:pPr>
    <w:rPr>
      <w:color w:val="918585"/>
      <w:sz w:val="20"/>
    </w:rPr>
  </w:style>
  <w:style w:type="paragraph" w:styleId="Heading6">
    <w:name w:val="heading 6"/>
    <w:basedOn w:val="HeadingBase"/>
    <w:next w:val="Normal"/>
    <w:link w:val="Heading6Char"/>
    <w:qFormat/>
    <w:rsid w:val="00C97561"/>
    <w:pPr>
      <w:spacing w:before="60"/>
      <w:outlineLvl w:val="5"/>
    </w:pPr>
    <w:rPr>
      <w:color w:val="918585"/>
      <w:sz w:val="20"/>
    </w:rPr>
  </w:style>
  <w:style w:type="paragraph" w:styleId="Heading7">
    <w:name w:val="heading 7"/>
    <w:basedOn w:val="Normal"/>
    <w:next w:val="Normal"/>
    <w:link w:val="Heading7Char"/>
    <w:qFormat/>
    <w:rsid w:val="00C97561"/>
    <w:pPr>
      <w:ind w:left="720"/>
      <w:outlineLvl w:val="6"/>
    </w:pPr>
    <w:rPr>
      <w:i/>
    </w:rPr>
  </w:style>
  <w:style w:type="paragraph" w:styleId="Heading8">
    <w:name w:val="heading 8"/>
    <w:basedOn w:val="Normal"/>
    <w:next w:val="Normal"/>
    <w:link w:val="Heading8Char"/>
    <w:qFormat/>
    <w:rsid w:val="00C97561"/>
    <w:pPr>
      <w:ind w:left="720"/>
      <w:outlineLvl w:val="7"/>
    </w:pPr>
    <w:rPr>
      <w:i/>
    </w:rPr>
  </w:style>
  <w:style w:type="paragraph" w:styleId="Heading9">
    <w:name w:val="heading 9"/>
    <w:basedOn w:val="Normal"/>
    <w:next w:val="Normal"/>
    <w:link w:val="Heading9Char"/>
    <w:qFormat/>
    <w:rsid w:val="00C97561"/>
    <w:pPr>
      <w:ind w:left="720"/>
      <w:outlineLvl w:val="8"/>
    </w:pPr>
    <w:rPr>
      <w:i/>
    </w:rPr>
  </w:style>
  <w:style w:type="character" w:default="1" w:styleId="DefaultParagraphFont">
    <w:name w:val="Default Paragraph Font"/>
    <w:uiPriority w:val="1"/>
    <w:unhideWhenUsed/>
    <w:rsid w:val="00C97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561"/>
  </w:style>
  <w:style w:type="character" w:customStyle="1" w:styleId="Heading1Char">
    <w:name w:val="Heading 1 Char"/>
    <w:basedOn w:val="DefaultParagraphFont"/>
    <w:link w:val="Heading1"/>
    <w:rsid w:val="00C97561"/>
    <w:rPr>
      <w:rFonts w:ascii="Times New Roman" w:eastAsia="Times New Roman" w:hAnsi="Times New Roman" w:cs="Times New Roman"/>
      <w:b/>
      <w:sz w:val="32"/>
      <w:szCs w:val="20"/>
      <w:lang w:eastAsia="en-US"/>
    </w:rPr>
  </w:style>
  <w:style w:type="paragraph" w:styleId="BodyText">
    <w:name w:val="Body Text"/>
    <w:basedOn w:val="Normal"/>
    <w:link w:val="BodyTextChar"/>
    <w:rsid w:val="00C97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7561"/>
    <w:rPr>
      <w:rFonts w:ascii="Times New Roman" w:eastAsia="Times New Roman" w:hAnsi="Times New Roman" w:cs="Times New Roman"/>
      <w:sz w:val="24"/>
      <w:lang w:val="en-US" w:eastAsia="en-US"/>
    </w:rPr>
  </w:style>
  <w:style w:type="paragraph" w:styleId="Footer">
    <w:name w:val="footer"/>
    <w:basedOn w:val="Normal"/>
    <w:link w:val="FooterChar"/>
    <w:rsid w:val="00C97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56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97561"/>
    <w:rPr>
      <w:b/>
      <w:spacing w:val="0"/>
    </w:rPr>
  </w:style>
  <w:style w:type="paragraph" w:styleId="Header">
    <w:name w:val="header"/>
    <w:basedOn w:val="Normal"/>
    <w:link w:val="HeaderChar"/>
    <w:rsid w:val="00C97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5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7561"/>
    <w:pPr>
      <w:spacing w:before="240" w:after="120"/>
      <w:outlineLvl w:val="0"/>
    </w:pPr>
    <w:rPr>
      <w:rFonts w:ascii="Times New Roman" w:hAnsi="Times New Roman"/>
      <w:b/>
      <w:sz w:val="28"/>
    </w:rPr>
  </w:style>
  <w:style w:type="paragraph" w:customStyle="1" w:styleId="AllowPageBreak">
    <w:name w:val="AllowPageBreak"/>
    <w:rsid w:val="00C97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5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75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7561"/>
    <w:rPr>
      <w:rFonts w:ascii="Courier New" w:eastAsia="Times New Roman" w:hAnsi="Courier New" w:cs="Times New Roman"/>
      <w:i/>
      <w:szCs w:val="20"/>
      <w:lang w:val="en-US" w:eastAsia="en-US"/>
    </w:rPr>
  </w:style>
  <w:style w:type="paragraph" w:customStyle="1" w:styleId="HeadingBase">
    <w:name w:val="Heading Base"/>
    <w:rsid w:val="00C97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561"/>
    <w:pPr>
      <w:tabs>
        <w:tab w:val="right" w:leader="dot" w:pos="9072"/>
      </w:tabs>
      <w:ind w:left="567"/>
    </w:pPr>
    <w:rPr>
      <w:szCs w:val="22"/>
    </w:rPr>
  </w:style>
  <w:style w:type="paragraph" w:customStyle="1" w:styleId="TOCBase">
    <w:name w:val="TOC Base"/>
    <w:rsid w:val="00C97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561"/>
    <w:pPr>
      <w:tabs>
        <w:tab w:val="right" w:leader="dot" w:pos="9072"/>
      </w:tabs>
      <w:spacing w:before="40" w:after="40"/>
      <w:ind w:left="284"/>
    </w:pPr>
    <w:rPr>
      <w:rFonts w:ascii="Times New Roman" w:hAnsi="Times New Roman"/>
    </w:rPr>
  </w:style>
  <w:style w:type="paragraph" w:styleId="TOC1">
    <w:name w:val="toc 1"/>
    <w:basedOn w:val="TOCBase"/>
    <w:next w:val="Normal"/>
    <w:rsid w:val="00C97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7561"/>
    <w:pPr>
      <w:spacing w:before="5040"/>
      <w:jc w:val="center"/>
    </w:pPr>
    <w:rPr>
      <w:sz w:val="48"/>
      <w:szCs w:val="72"/>
      <w:lang w:val="en-US"/>
    </w:rPr>
  </w:style>
  <w:style w:type="character" w:customStyle="1" w:styleId="TitleChar">
    <w:name w:val="Title Char"/>
    <w:basedOn w:val="DefaultParagraphFont"/>
    <w:link w:val="Title"/>
    <w:rsid w:val="00C97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561"/>
    <w:pPr>
      <w:tabs>
        <w:tab w:val="left" w:pos="3600"/>
        <w:tab w:val="left" w:pos="3958"/>
      </w:tabs>
    </w:pPr>
  </w:style>
  <w:style w:type="paragraph" w:styleId="List">
    <w:name w:val="List"/>
    <w:basedOn w:val="BodyText"/>
    <w:next w:val="BodyText"/>
    <w:rsid w:val="00C97561"/>
    <w:pPr>
      <w:tabs>
        <w:tab w:val="left" w:pos="340"/>
      </w:tabs>
      <w:spacing w:before="60" w:after="60"/>
      <w:ind w:left="340" w:hanging="340"/>
    </w:pPr>
  </w:style>
  <w:style w:type="paragraph" w:styleId="ListBullet">
    <w:name w:val="List Bullet"/>
    <w:basedOn w:val="List"/>
    <w:rsid w:val="00C97561"/>
    <w:pPr>
      <w:numPr>
        <w:numId w:val="11"/>
      </w:numPr>
      <w:tabs>
        <w:tab w:val="clear" w:pos="340"/>
      </w:tabs>
      <w:spacing w:before="40" w:after="40"/>
    </w:pPr>
  </w:style>
  <w:style w:type="paragraph" w:customStyle="1" w:styleId="Note">
    <w:name w:val="Note"/>
    <w:basedOn w:val="BodyText"/>
    <w:rsid w:val="00C97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561"/>
    <w:pPr>
      <w:framePr w:wrap="auto" w:hAnchor="text" w:y="6049"/>
    </w:pPr>
    <w:rPr>
      <w:color w:val="000000"/>
      <w:sz w:val="40"/>
    </w:rPr>
  </w:style>
  <w:style w:type="paragraph" w:customStyle="1" w:styleId="TOCTitle">
    <w:name w:val="TOCTitle"/>
    <w:basedOn w:val="Heading1"/>
    <w:rsid w:val="00C97561"/>
    <w:pPr>
      <w:spacing w:after="240"/>
      <w:jc w:val="center"/>
      <w:outlineLvl w:val="9"/>
    </w:pPr>
    <w:rPr>
      <w:caps/>
    </w:rPr>
  </w:style>
  <w:style w:type="paragraph" w:customStyle="1" w:styleId="Version">
    <w:name w:val="Version"/>
    <w:rsid w:val="00C975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7561"/>
    <w:pPr>
      <w:numPr>
        <w:numId w:val="12"/>
      </w:numPr>
      <w:tabs>
        <w:tab w:val="clear" w:pos="680"/>
      </w:tabs>
    </w:pPr>
  </w:style>
  <w:style w:type="paragraph" w:styleId="Index1">
    <w:name w:val="index 1"/>
    <w:basedOn w:val="Normal"/>
    <w:next w:val="Normal"/>
    <w:semiHidden/>
    <w:rsid w:val="00C97561"/>
    <w:pPr>
      <w:keepNext w:val="0"/>
      <w:tabs>
        <w:tab w:val="right" w:pos="4176"/>
      </w:tabs>
      <w:ind w:left="198" w:hanging="198"/>
    </w:pPr>
    <w:rPr>
      <w:rFonts w:ascii="Garamond" w:hAnsi="Garamond"/>
    </w:rPr>
  </w:style>
  <w:style w:type="paragraph" w:styleId="IndexHeading">
    <w:name w:val="index heading"/>
    <w:basedOn w:val="Normal"/>
    <w:next w:val="Index1"/>
    <w:semiHidden/>
    <w:rsid w:val="00C97561"/>
    <w:pPr>
      <w:spacing w:before="120" w:after="120"/>
    </w:pPr>
    <w:rPr>
      <w:rFonts w:ascii="Arial" w:hAnsi="Arial"/>
      <w:b/>
      <w:color w:val="918585"/>
      <w:sz w:val="24"/>
    </w:rPr>
  </w:style>
  <w:style w:type="paragraph" w:customStyle="1" w:styleId="Chapter">
    <w:name w:val="Chapter"/>
    <w:basedOn w:val="Normal"/>
    <w:rsid w:val="00C97561"/>
    <w:pPr>
      <w:spacing w:before="240"/>
    </w:pPr>
    <w:rPr>
      <w:rFonts w:ascii="Times New Roman" w:hAnsi="Times New Roman"/>
      <w:smallCaps/>
      <w:spacing w:val="80"/>
      <w:sz w:val="28"/>
    </w:rPr>
  </w:style>
  <w:style w:type="paragraph" w:customStyle="1" w:styleId="InChapter">
    <w:name w:val="InChapter"/>
    <w:basedOn w:val="Heading3"/>
    <w:rsid w:val="00C97561"/>
    <w:pPr>
      <w:spacing w:after="240"/>
      <w:outlineLvl w:val="9"/>
    </w:pPr>
    <w:rPr>
      <w:noProof/>
    </w:rPr>
  </w:style>
  <w:style w:type="paragraph" w:styleId="Index2">
    <w:name w:val="index 2"/>
    <w:basedOn w:val="Normal"/>
    <w:next w:val="Normal"/>
    <w:semiHidden/>
    <w:rsid w:val="00C97561"/>
    <w:pPr>
      <w:tabs>
        <w:tab w:val="right" w:pos="4176"/>
      </w:tabs>
      <w:ind w:left="568" w:hanging="284"/>
    </w:pPr>
    <w:rPr>
      <w:rFonts w:ascii="Garamond" w:hAnsi="Garamond"/>
    </w:rPr>
  </w:style>
  <w:style w:type="paragraph" w:customStyle="1" w:styleId="Byline">
    <w:name w:val="Byline"/>
    <w:rsid w:val="00C97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561"/>
    <w:pPr>
      <w:tabs>
        <w:tab w:val="clear" w:pos="3600"/>
        <w:tab w:val="clear" w:pos="3958"/>
      </w:tabs>
      <w:jc w:val="right"/>
    </w:pPr>
  </w:style>
  <w:style w:type="character" w:styleId="Emphasis">
    <w:name w:val="Emphasis"/>
    <w:basedOn w:val="DefaultParagraphFont"/>
    <w:qFormat/>
    <w:rsid w:val="00C97561"/>
    <w:rPr>
      <w:i/>
    </w:rPr>
  </w:style>
  <w:style w:type="paragraph" w:styleId="Caption">
    <w:name w:val="caption"/>
    <w:basedOn w:val="BodyText"/>
    <w:next w:val="Normal"/>
    <w:qFormat/>
    <w:rsid w:val="00C97561"/>
    <w:pPr>
      <w:framePr w:w="2268" w:hSpace="181" w:vSpace="181" w:wrap="around" w:vAnchor="text" w:hAnchor="page" w:x="1135" w:y="285" w:anchorLock="1"/>
    </w:pPr>
    <w:rPr>
      <w:i/>
    </w:rPr>
  </w:style>
  <w:style w:type="paragraph" w:customStyle="1" w:styleId="MiniTOCTitle">
    <w:name w:val="MiniTOCTitle"/>
    <w:basedOn w:val="Heading4"/>
    <w:rsid w:val="00C97561"/>
    <w:pPr>
      <w:spacing w:before="240"/>
      <w:outlineLvl w:val="9"/>
    </w:pPr>
    <w:rPr>
      <w:noProof/>
      <w:sz w:val="24"/>
    </w:rPr>
  </w:style>
  <w:style w:type="paragraph" w:customStyle="1" w:styleId="MiniTOCItem">
    <w:name w:val="MiniTOCItem"/>
    <w:basedOn w:val="ListBullet"/>
    <w:rsid w:val="00C97561"/>
    <w:pPr>
      <w:numPr>
        <w:numId w:val="0"/>
      </w:numPr>
      <w:tabs>
        <w:tab w:val="right" w:leader="dot" w:pos="6521"/>
      </w:tabs>
      <w:spacing w:before="0" w:after="0"/>
    </w:pPr>
  </w:style>
  <w:style w:type="paragraph" w:customStyle="1" w:styleId="TOFTitle">
    <w:name w:val="TOFTitle"/>
    <w:basedOn w:val="TOCTitle"/>
    <w:rsid w:val="00C97561"/>
  </w:style>
  <w:style w:type="paragraph" w:styleId="TableofFigures">
    <w:name w:val="table of figures"/>
    <w:basedOn w:val="Normal"/>
    <w:next w:val="Normal"/>
    <w:semiHidden/>
    <w:rsid w:val="00C97561"/>
    <w:pPr>
      <w:tabs>
        <w:tab w:val="right" w:leader="dot" w:pos="9072"/>
      </w:tabs>
      <w:ind w:left="970" w:hanging="403"/>
    </w:pPr>
    <w:rPr>
      <w:rFonts w:ascii="Times New Roman" w:hAnsi="Times New Roman"/>
      <w:b/>
    </w:rPr>
  </w:style>
  <w:style w:type="paragraph" w:styleId="ListNumber">
    <w:name w:val="List Number"/>
    <w:basedOn w:val="List"/>
    <w:rsid w:val="00C97561"/>
    <w:pPr>
      <w:numPr>
        <w:numId w:val="9"/>
      </w:numPr>
    </w:pPr>
  </w:style>
  <w:style w:type="character" w:customStyle="1" w:styleId="WingdingSymbols">
    <w:name w:val="Wingding Symbols"/>
    <w:rsid w:val="00C97561"/>
    <w:rPr>
      <w:rFonts w:ascii="Wingdings" w:hAnsi="Wingdings"/>
    </w:rPr>
  </w:style>
  <w:style w:type="paragraph" w:customStyle="1" w:styleId="TableHeading">
    <w:name w:val="Table Heading"/>
    <w:basedOn w:val="HeadingBase"/>
    <w:rsid w:val="00C97561"/>
    <w:pPr>
      <w:keepLines/>
      <w:pBdr>
        <w:bottom w:val="single" w:sz="6" w:space="1" w:color="918585"/>
      </w:pBdr>
      <w:spacing w:before="240"/>
    </w:pPr>
  </w:style>
  <w:style w:type="character" w:customStyle="1" w:styleId="HotSpot">
    <w:name w:val="HotSpot"/>
    <w:rsid w:val="00C97561"/>
    <w:rPr>
      <w:color w:val="0033CC"/>
      <w:u w:val="none"/>
    </w:rPr>
  </w:style>
  <w:style w:type="paragraph" w:customStyle="1" w:styleId="BodyTextRight">
    <w:name w:val="Body Text Right"/>
    <w:basedOn w:val="BodyText"/>
    <w:rsid w:val="00C97561"/>
    <w:pPr>
      <w:spacing w:before="0" w:after="0"/>
      <w:jc w:val="right"/>
    </w:pPr>
  </w:style>
  <w:style w:type="paragraph" w:styleId="Index3">
    <w:name w:val="index 3"/>
    <w:basedOn w:val="ListNumber2"/>
    <w:next w:val="Normal"/>
    <w:semiHidden/>
    <w:rsid w:val="00C97561"/>
    <w:pPr>
      <w:numPr>
        <w:numId w:val="0"/>
      </w:numPr>
      <w:tabs>
        <w:tab w:val="right" w:leader="dot" w:pos="4176"/>
      </w:tabs>
    </w:pPr>
  </w:style>
  <w:style w:type="paragraph" w:styleId="ListNumber2">
    <w:name w:val="List Number 2"/>
    <w:basedOn w:val="List2"/>
    <w:rsid w:val="00C97561"/>
    <w:pPr>
      <w:numPr>
        <w:numId w:val="8"/>
      </w:numPr>
      <w:tabs>
        <w:tab w:val="clear" w:pos="1060"/>
      </w:tabs>
    </w:pPr>
  </w:style>
  <w:style w:type="paragraph" w:customStyle="1" w:styleId="MarginNote">
    <w:name w:val="Margin Note"/>
    <w:basedOn w:val="BodyText"/>
    <w:rsid w:val="00C97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5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7561"/>
    <w:rPr>
      <w:sz w:val="32"/>
    </w:rPr>
  </w:style>
  <w:style w:type="paragraph" w:customStyle="1" w:styleId="HeadingProcedure">
    <w:name w:val="Heading Procedure"/>
    <w:basedOn w:val="HeadingBase"/>
    <w:next w:val="Normal"/>
    <w:rsid w:val="00C97561"/>
    <w:pPr>
      <w:tabs>
        <w:tab w:val="left" w:pos="0"/>
      </w:tabs>
      <w:spacing w:before="120" w:after="60"/>
    </w:pPr>
    <w:rPr>
      <w:i/>
      <w:color w:val="918585"/>
      <w:sz w:val="22"/>
    </w:rPr>
  </w:style>
  <w:style w:type="paragraph" w:customStyle="1" w:styleId="TableBodyText">
    <w:name w:val="Table Body Text"/>
    <w:basedOn w:val="BodyText"/>
    <w:rsid w:val="00C97561"/>
    <w:pPr>
      <w:spacing w:before="60" w:after="60"/>
    </w:pPr>
  </w:style>
  <w:style w:type="paragraph" w:styleId="ListContinue">
    <w:name w:val="List Continue"/>
    <w:basedOn w:val="List"/>
    <w:rsid w:val="00C97561"/>
    <w:pPr>
      <w:ind w:firstLine="0"/>
    </w:pPr>
  </w:style>
  <w:style w:type="paragraph" w:customStyle="1" w:styleId="ListNote">
    <w:name w:val="List Note"/>
    <w:basedOn w:val="List"/>
    <w:rsid w:val="00C97561"/>
    <w:pPr>
      <w:pBdr>
        <w:top w:val="single" w:sz="6" w:space="2" w:color="918585"/>
        <w:bottom w:val="single" w:sz="6" w:space="2" w:color="918585"/>
      </w:pBdr>
      <w:tabs>
        <w:tab w:val="left" w:pos="1021"/>
      </w:tabs>
      <w:ind w:firstLine="0"/>
    </w:pPr>
  </w:style>
  <w:style w:type="paragraph" w:customStyle="1" w:styleId="Warning">
    <w:name w:val="Warning"/>
    <w:basedOn w:val="BodyText"/>
    <w:rsid w:val="00C97561"/>
    <w:pPr>
      <w:shd w:val="clear" w:color="auto" w:fill="D9D9D9"/>
      <w:tabs>
        <w:tab w:val="left" w:pos="992"/>
      </w:tabs>
      <w:ind w:left="119" w:right="119"/>
    </w:pPr>
    <w:rPr>
      <w:sz w:val="20"/>
    </w:rPr>
  </w:style>
  <w:style w:type="paragraph" w:customStyle="1" w:styleId="MarginIcons">
    <w:name w:val="Margin Icons"/>
    <w:basedOn w:val="BodyText"/>
    <w:rsid w:val="00C97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561"/>
    <w:rPr>
      <w:rFonts w:ascii="Courier New" w:hAnsi="Courier New"/>
    </w:rPr>
  </w:style>
  <w:style w:type="paragraph" w:customStyle="1" w:styleId="NoteBullet">
    <w:name w:val="Note Bullet"/>
    <w:basedOn w:val="Note"/>
    <w:rsid w:val="00C97561"/>
    <w:pPr>
      <w:tabs>
        <w:tab w:val="clear" w:pos="680"/>
      </w:tabs>
      <w:spacing w:before="60" w:after="60"/>
    </w:pPr>
  </w:style>
  <w:style w:type="paragraph" w:customStyle="1" w:styleId="SubHeading2">
    <w:name w:val="SubHeading2"/>
    <w:basedOn w:val="HeadingBase"/>
    <w:rsid w:val="00C97561"/>
    <w:pPr>
      <w:spacing w:before="240" w:after="60"/>
    </w:pPr>
    <w:rPr>
      <w:sz w:val="20"/>
    </w:rPr>
  </w:style>
  <w:style w:type="paragraph" w:customStyle="1" w:styleId="SubHeading1">
    <w:name w:val="SubHeading1"/>
    <w:basedOn w:val="HeadingBase"/>
    <w:rsid w:val="00C97561"/>
    <w:pPr>
      <w:spacing w:before="240" w:after="60"/>
    </w:pPr>
    <w:rPr>
      <w:color w:val="918585"/>
      <w:sz w:val="22"/>
    </w:rPr>
  </w:style>
  <w:style w:type="paragraph" w:customStyle="1" w:styleId="SideHeading">
    <w:name w:val="Side Heading"/>
    <w:basedOn w:val="HeadingBase"/>
    <w:rsid w:val="00C97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561"/>
    <w:pPr>
      <w:numPr>
        <w:numId w:val="10"/>
      </w:numPr>
    </w:pPr>
  </w:style>
  <w:style w:type="paragraph" w:styleId="PlainText">
    <w:name w:val="Plain Text"/>
    <w:basedOn w:val="Normal"/>
    <w:link w:val="PlainTextChar"/>
    <w:rsid w:val="00C97561"/>
    <w:rPr>
      <w:sz w:val="20"/>
    </w:rPr>
  </w:style>
  <w:style w:type="character" w:customStyle="1" w:styleId="PlainTextChar">
    <w:name w:val="Plain Text Char"/>
    <w:basedOn w:val="DefaultParagraphFont"/>
    <w:link w:val="PlainText"/>
    <w:rsid w:val="00C975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7561"/>
    <w:rPr>
      <w:b/>
      <w:smallCaps/>
    </w:rPr>
  </w:style>
  <w:style w:type="paragraph" w:customStyle="1" w:styleId="TableListNumber">
    <w:name w:val="Table List Number"/>
    <w:basedOn w:val="ListNumber"/>
    <w:rsid w:val="00C97561"/>
    <w:pPr>
      <w:numPr>
        <w:numId w:val="0"/>
      </w:numPr>
    </w:pPr>
  </w:style>
  <w:style w:type="paragraph" w:styleId="TOC4">
    <w:name w:val="toc 4"/>
    <w:basedOn w:val="TOCBase"/>
    <w:next w:val="Normal"/>
    <w:semiHidden/>
    <w:rsid w:val="00C97561"/>
    <w:pPr>
      <w:tabs>
        <w:tab w:val="right" w:leader="dot" w:pos="9071"/>
      </w:tabs>
      <w:ind w:left="1701"/>
    </w:pPr>
  </w:style>
  <w:style w:type="paragraph" w:customStyle="1" w:styleId="ListAlpha">
    <w:name w:val="List Alpha"/>
    <w:basedOn w:val="List"/>
    <w:rsid w:val="00C97561"/>
    <w:pPr>
      <w:numPr>
        <w:numId w:val="7"/>
      </w:numPr>
    </w:pPr>
  </w:style>
  <w:style w:type="paragraph" w:customStyle="1" w:styleId="ListAlpha2">
    <w:name w:val="List Alpha 2"/>
    <w:basedOn w:val="List2"/>
    <w:rsid w:val="00C97561"/>
    <w:pPr>
      <w:numPr>
        <w:numId w:val="6"/>
      </w:numPr>
    </w:pPr>
  </w:style>
  <w:style w:type="paragraph" w:styleId="List2">
    <w:name w:val="List 2"/>
    <w:basedOn w:val="BodyText"/>
    <w:rsid w:val="00C97561"/>
    <w:pPr>
      <w:tabs>
        <w:tab w:val="left" w:pos="680"/>
      </w:tabs>
      <w:spacing w:before="60" w:after="60"/>
      <w:ind w:left="680" w:hanging="340"/>
    </w:pPr>
  </w:style>
  <w:style w:type="paragraph" w:styleId="List3">
    <w:name w:val="List 3"/>
    <w:basedOn w:val="BodyText"/>
    <w:rsid w:val="00C97561"/>
    <w:pPr>
      <w:tabs>
        <w:tab w:val="left" w:pos="1021"/>
      </w:tabs>
      <w:spacing w:before="60" w:after="60"/>
      <w:ind w:left="1020" w:hanging="340"/>
    </w:pPr>
  </w:style>
  <w:style w:type="paragraph" w:styleId="List4">
    <w:name w:val="List 4"/>
    <w:basedOn w:val="BodyText"/>
    <w:rsid w:val="00C97561"/>
    <w:pPr>
      <w:tabs>
        <w:tab w:val="left" w:pos="1361"/>
      </w:tabs>
      <w:spacing w:before="60" w:after="60"/>
      <w:ind w:left="1361" w:hanging="340"/>
    </w:pPr>
  </w:style>
  <w:style w:type="paragraph" w:styleId="List5">
    <w:name w:val="List 5"/>
    <w:basedOn w:val="BodyText"/>
    <w:rsid w:val="00C97561"/>
    <w:pPr>
      <w:tabs>
        <w:tab w:val="left" w:pos="1701"/>
      </w:tabs>
      <w:spacing w:before="60" w:after="60"/>
      <w:ind w:left="1701" w:hanging="340"/>
    </w:pPr>
  </w:style>
  <w:style w:type="paragraph" w:styleId="ListBullet3">
    <w:name w:val="List Bullet 3"/>
    <w:basedOn w:val="List3"/>
    <w:rsid w:val="00C97561"/>
    <w:pPr>
      <w:numPr>
        <w:numId w:val="13"/>
      </w:numPr>
      <w:tabs>
        <w:tab w:val="clear" w:pos="1021"/>
      </w:tabs>
      <w:ind w:left="1037" w:hanging="357"/>
    </w:pPr>
  </w:style>
  <w:style w:type="paragraph" w:styleId="ListBullet4">
    <w:name w:val="List Bullet 4"/>
    <w:basedOn w:val="List4"/>
    <w:rsid w:val="00C97561"/>
    <w:pPr>
      <w:numPr>
        <w:numId w:val="1"/>
      </w:numPr>
    </w:pPr>
  </w:style>
  <w:style w:type="paragraph" w:styleId="ListBullet5">
    <w:name w:val="List Bullet 5"/>
    <w:basedOn w:val="List5"/>
    <w:rsid w:val="00C97561"/>
    <w:pPr>
      <w:numPr>
        <w:numId w:val="2"/>
      </w:numPr>
    </w:pPr>
  </w:style>
  <w:style w:type="paragraph" w:styleId="ListContinue2">
    <w:name w:val="List Continue 2"/>
    <w:basedOn w:val="List2"/>
    <w:rsid w:val="00C97561"/>
    <w:pPr>
      <w:ind w:firstLine="0"/>
    </w:pPr>
  </w:style>
  <w:style w:type="paragraph" w:styleId="ListContinue3">
    <w:name w:val="List Continue 3"/>
    <w:basedOn w:val="List3"/>
    <w:rsid w:val="00C97561"/>
    <w:pPr>
      <w:ind w:left="1021" w:firstLine="0"/>
    </w:pPr>
  </w:style>
  <w:style w:type="paragraph" w:styleId="ListContinue4">
    <w:name w:val="List Continue 4"/>
    <w:basedOn w:val="List4"/>
    <w:rsid w:val="00C97561"/>
    <w:pPr>
      <w:ind w:firstLine="0"/>
    </w:pPr>
  </w:style>
  <w:style w:type="paragraph" w:styleId="ListContinue5">
    <w:name w:val="List Continue 5"/>
    <w:basedOn w:val="List5"/>
    <w:rsid w:val="00C97561"/>
    <w:pPr>
      <w:ind w:firstLine="0"/>
    </w:pPr>
  </w:style>
  <w:style w:type="paragraph" w:styleId="ListNumber3">
    <w:name w:val="List Number 3"/>
    <w:basedOn w:val="List3"/>
    <w:rsid w:val="00C97561"/>
    <w:pPr>
      <w:numPr>
        <w:numId w:val="3"/>
      </w:numPr>
    </w:pPr>
  </w:style>
  <w:style w:type="paragraph" w:styleId="ListNumber4">
    <w:name w:val="List Number 4"/>
    <w:basedOn w:val="List4"/>
    <w:rsid w:val="00C97561"/>
    <w:pPr>
      <w:numPr>
        <w:numId w:val="4"/>
      </w:numPr>
    </w:pPr>
  </w:style>
  <w:style w:type="paragraph" w:styleId="ListNumber5">
    <w:name w:val="List Number 5"/>
    <w:basedOn w:val="List5"/>
    <w:rsid w:val="00C97561"/>
    <w:pPr>
      <w:numPr>
        <w:numId w:val="5"/>
      </w:numPr>
    </w:pPr>
  </w:style>
  <w:style w:type="paragraph" w:styleId="BlockText">
    <w:name w:val="Block Text"/>
    <w:basedOn w:val="Normal"/>
    <w:rsid w:val="00C97561"/>
    <w:pPr>
      <w:spacing w:after="120"/>
      <w:ind w:left="1440" w:right="1440"/>
    </w:pPr>
  </w:style>
  <w:style w:type="character" w:customStyle="1" w:styleId="Subscript">
    <w:name w:val="Subscript"/>
    <w:basedOn w:val="DefaultParagraphFont"/>
    <w:rsid w:val="00C97561"/>
    <w:rPr>
      <w:sz w:val="16"/>
      <w:vertAlign w:val="subscript"/>
    </w:rPr>
  </w:style>
  <w:style w:type="character" w:customStyle="1" w:styleId="Superscript">
    <w:name w:val="Superscript"/>
    <w:basedOn w:val="DefaultParagraphFont"/>
    <w:rsid w:val="00C97561"/>
    <w:rPr>
      <w:sz w:val="16"/>
      <w:vertAlign w:val="superscript"/>
    </w:rPr>
  </w:style>
  <w:style w:type="character" w:customStyle="1" w:styleId="Symbols">
    <w:name w:val="Symbols"/>
    <w:basedOn w:val="DefaultParagraphFont"/>
    <w:rsid w:val="00C97561"/>
    <w:rPr>
      <w:rFonts w:ascii="Symbol" w:hAnsi="Symbol"/>
    </w:rPr>
  </w:style>
  <w:style w:type="character" w:customStyle="1" w:styleId="MenuOptions">
    <w:name w:val="Menu Options"/>
    <w:basedOn w:val="DefaultParagraphFont"/>
    <w:rsid w:val="00C97561"/>
    <w:rPr>
      <w:rFonts w:ascii="Arial Narrow" w:hAnsi="Arial Narrow"/>
      <w:smallCaps/>
    </w:rPr>
  </w:style>
  <w:style w:type="character" w:customStyle="1" w:styleId="Buttons">
    <w:name w:val="Buttons"/>
    <w:basedOn w:val="DefaultParagraphFont"/>
    <w:rsid w:val="00C97561"/>
    <w:rPr>
      <w:b/>
    </w:rPr>
  </w:style>
  <w:style w:type="character" w:customStyle="1" w:styleId="Underlined">
    <w:name w:val="Underlined"/>
    <w:basedOn w:val="DefaultParagraphFont"/>
    <w:rsid w:val="00C97561"/>
    <w:rPr>
      <w:u w:val="single"/>
    </w:rPr>
  </w:style>
  <w:style w:type="paragraph" w:customStyle="1" w:styleId="TableBodyTextRight">
    <w:name w:val="Table Body Text Right"/>
    <w:basedOn w:val="TableBodyText"/>
    <w:rsid w:val="00C97561"/>
    <w:pPr>
      <w:widowControl w:val="0"/>
      <w:autoSpaceDE w:val="0"/>
      <w:autoSpaceDN w:val="0"/>
      <w:adjustRightInd w:val="0"/>
      <w:jc w:val="right"/>
    </w:pPr>
    <w:rPr>
      <w:rFonts w:cs="Arial"/>
      <w:szCs w:val="18"/>
    </w:rPr>
  </w:style>
  <w:style w:type="paragraph" w:customStyle="1" w:styleId="CopyrightText">
    <w:name w:val="Copyright Text"/>
    <w:basedOn w:val="BodyText"/>
    <w:rsid w:val="00C97561"/>
    <w:rPr>
      <w:sz w:val="18"/>
    </w:rPr>
  </w:style>
  <w:style w:type="paragraph" w:customStyle="1" w:styleId="BodySmallRight">
    <w:name w:val="Body Small Right"/>
    <w:basedOn w:val="BodyTextRight"/>
    <w:rsid w:val="00C97561"/>
    <w:rPr>
      <w:sz w:val="18"/>
      <w:szCs w:val="18"/>
    </w:rPr>
  </w:style>
  <w:style w:type="paragraph" w:customStyle="1" w:styleId="MarginEdition">
    <w:name w:val="Margin Edition"/>
    <w:basedOn w:val="MarginNote"/>
    <w:rsid w:val="00C97561"/>
    <w:pPr>
      <w:spacing w:before="0" w:after="0"/>
    </w:pPr>
    <w:rPr>
      <w:rFonts w:ascii="Times New Roman" w:hAnsi="Times New Roman"/>
      <w:color w:val="999999"/>
    </w:rPr>
  </w:style>
  <w:style w:type="paragraph" w:customStyle="1" w:styleId="Spacer">
    <w:name w:val="Spacer"/>
    <w:basedOn w:val="Normal"/>
    <w:rsid w:val="00C97561"/>
    <w:rPr>
      <w:sz w:val="2"/>
      <w:szCs w:val="2"/>
    </w:rPr>
  </w:style>
  <w:style w:type="character" w:customStyle="1" w:styleId="Small">
    <w:name w:val="Small"/>
    <w:basedOn w:val="DefaultParagraphFont"/>
    <w:rsid w:val="00C97561"/>
    <w:rPr>
      <w:sz w:val="16"/>
    </w:rPr>
  </w:style>
  <w:style w:type="paragraph" w:customStyle="1" w:styleId="WideTable">
    <w:name w:val="Wide Table"/>
    <w:basedOn w:val="Normal"/>
    <w:rsid w:val="00C97561"/>
    <w:pPr>
      <w:ind w:left="-1418"/>
    </w:pPr>
    <w:rPr>
      <w:sz w:val="2"/>
      <w:szCs w:val="2"/>
    </w:rPr>
  </w:style>
  <w:style w:type="character" w:styleId="PageNumber">
    <w:name w:val="page number"/>
    <w:basedOn w:val="DefaultParagraphFont"/>
    <w:rsid w:val="00C97561"/>
  </w:style>
  <w:style w:type="paragraph" w:styleId="Quote">
    <w:name w:val="Quote"/>
    <w:basedOn w:val="Heading1"/>
    <w:link w:val="QuoteChar"/>
    <w:qFormat/>
    <w:rsid w:val="00C97561"/>
    <w:rPr>
      <w:b w:val="0"/>
      <w:sz w:val="72"/>
      <w:szCs w:val="72"/>
      <w:lang w:val="en-NZ"/>
    </w:rPr>
  </w:style>
  <w:style w:type="character" w:customStyle="1" w:styleId="QuoteChar">
    <w:name w:val="Quote Char"/>
    <w:basedOn w:val="DefaultParagraphFont"/>
    <w:link w:val="Quote"/>
    <w:rsid w:val="00C97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561"/>
    <w:pPr>
      <w:pageBreakBefore/>
    </w:pPr>
  </w:style>
  <w:style w:type="paragraph" w:customStyle="1" w:styleId="Border">
    <w:name w:val="Border"/>
    <w:basedOn w:val="Normal"/>
    <w:qFormat/>
    <w:rsid w:val="00C97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561"/>
    <w:rPr>
      <w:b/>
      <w:bCs/>
      <w:i/>
      <w:iCs/>
      <w:color w:val="auto"/>
    </w:rPr>
  </w:style>
  <w:style w:type="paragraph" w:styleId="IntenseQuote">
    <w:name w:val="Intense Quote"/>
    <w:basedOn w:val="Normal"/>
    <w:next w:val="Normal"/>
    <w:link w:val="IntenseQuoteChar"/>
    <w:uiPriority w:val="30"/>
    <w:qFormat/>
    <w:rsid w:val="00C97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5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7561"/>
    <w:rPr>
      <w:smallCaps/>
      <w:color w:val="auto"/>
      <w:u w:val="single"/>
    </w:rPr>
  </w:style>
  <w:style w:type="character" w:styleId="IntenseReference">
    <w:name w:val="Intense Reference"/>
    <w:basedOn w:val="DefaultParagraphFont"/>
    <w:uiPriority w:val="32"/>
    <w:qFormat/>
    <w:rsid w:val="00C97561"/>
    <w:rPr>
      <w:b/>
      <w:bCs/>
      <w:smallCaps/>
      <w:color w:val="auto"/>
      <w:spacing w:val="5"/>
      <w:u w:val="single"/>
    </w:rPr>
  </w:style>
  <w:style w:type="paragraph" w:customStyle="1" w:styleId="2ColumnHeading">
    <w:name w:val="2Column Heading"/>
    <w:basedOn w:val="BodyText"/>
    <w:qFormat/>
    <w:rsid w:val="00C97561"/>
    <w:pPr>
      <w:spacing w:after="60"/>
      <w:ind w:left="-2268"/>
    </w:pPr>
    <w:rPr>
      <w:b/>
    </w:rPr>
  </w:style>
  <w:style w:type="paragraph" w:customStyle="1" w:styleId="Heading1TOC">
    <w:name w:val="Heading1 TOC"/>
    <w:basedOn w:val="Normal"/>
    <w:qFormat/>
    <w:rsid w:val="00C97561"/>
    <w:pPr>
      <w:spacing w:before="240" w:after="120"/>
    </w:pPr>
    <w:rPr>
      <w:rFonts w:ascii="Times New Roman" w:hAnsi="Times New Roman"/>
      <w:b/>
      <w:sz w:val="32"/>
    </w:rPr>
  </w:style>
  <w:style w:type="paragraph" w:customStyle="1" w:styleId="Heading2TOC">
    <w:name w:val="Heading2 TOC"/>
    <w:basedOn w:val="Normal"/>
    <w:qFormat/>
    <w:rsid w:val="00C97561"/>
    <w:pPr>
      <w:spacing w:before="240" w:after="60"/>
    </w:pPr>
    <w:rPr>
      <w:rFonts w:ascii="Times New Roman" w:hAnsi="Times New Roman"/>
      <w:b/>
      <w:sz w:val="28"/>
    </w:rPr>
  </w:style>
  <w:style w:type="character" w:customStyle="1" w:styleId="Underline">
    <w:name w:val="Underline"/>
    <w:basedOn w:val="DefaultParagraphFont"/>
    <w:qFormat/>
    <w:rsid w:val="00C97561"/>
    <w:rPr>
      <w:u w:val="single"/>
    </w:rPr>
  </w:style>
  <w:style w:type="character" w:customStyle="1" w:styleId="BoldandItalics">
    <w:name w:val="Bold and Italics"/>
    <w:qFormat/>
    <w:rsid w:val="00C97561"/>
    <w:rPr>
      <w:b/>
      <w:i/>
      <w:u w:val="none"/>
    </w:rPr>
  </w:style>
  <w:style w:type="paragraph" w:styleId="BalloonText">
    <w:name w:val="Balloon Text"/>
    <w:basedOn w:val="Normal"/>
    <w:link w:val="BalloonTextChar"/>
    <w:rsid w:val="00C97561"/>
    <w:rPr>
      <w:rFonts w:ascii="Tahoma" w:hAnsi="Tahoma" w:cs="Tahoma"/>
      <w:sz w:val="16"/>
      <w:szCs w:val="16"/>
    </w:rPr>
  </w:style>
  <w:style w:type="character" w:customStyle="1" w:styleId="BalloonTextChar">
    <w:name w:val="Balloon Text Char"/>
    <w:basedOn w:val="DefaultParagraphFont"/>
    <w:link w:val="BalloonText"/>
    <w:rsid w:val="00C975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7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75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8496</Characters>
  <Application>Microsoft Office Word</Application>
  <DocSecurity>0</DocSecurity>
  <Lines>313</Lines>
  <Paragraphs>130</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RTD4805A Facilitate ongoing group development</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2012-05-27T07:39:00Z</dcterms:created>
  <dcterms:modified xsi:type="dcterms:W3CDTF">2012-05-27T07:39:00Z</dcterms:modified>
</cp:coreProperties>
</file>