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1758" w:rsidP="00B31758">
      <w:pPr>
        <w:pStyle w:val="Title"/>
      </w:pPr>
      <w:r>
        <w:fldChar w:fldCharType="begin"/>
      </w:r>
      <w:r>
        <w:instrText xml:space="preserve"> TITLE   \* MERGEFORMAT </w:instrText>
      </w:r>
      <w:r>
        <w:fldChar w:fldCharType="separate"/>
      </w:r>
      <w:r>
        <w:t>RTD4802A Develop approaches to include cultural and human diversity</w:t>
      </w:r>
      <w:r>
        <w:fldChar w:fldCharType="end"/>
      </w:r>
    </w:p>
    <w:p w:rsidR="00B31758" w:rsidP="00B31758">
      <w:pPr>
        <w:pStyle w:val="Version"/>
        <w:sectPr w:rsidSect="009E68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68BC" w:rsidP="009E68BC">
      <w:pPr>
        <w:pStyle w:val="SuperHeading"/>
      </w:pPr>
      <w:r w:rsidRPr="009E68BC">
        <w:t>RTD4802A Develop approaches to include cultural and human diversity</w:t>
      </w:r>
    </w:p>
    <w:p w:rsidR="00000000" w:rsidRPr="009E68BC" w:rsidP="009E68BC">
      <w:pPr>
        <w:pStyle w:val="Heading1"/>
      </w:pPr>
      <w:bookmarkStart w:id="1" w:name="O_320942"/>
      <w:bookmarkEnd w:id="1"/>
      <w:r w:rsidRPr="009E68BC">
        <w:t>Modification History</w:t>
      </w:r>
    </w:p>
    <w:p w:rsidR="00000000" w:rsidRPr="009E68BC" w:rsidP="009E68BC">
      <w:pPr>
        <w:pStyle w:val="BodyText"/>
      </w:pPr>
      <w:r w:rsidRPr="009E68BC">
        <w:t>Not applicable.</w:t>
      </w:r>
    </w:p>
    <w:p w:rsidR="00000000" w:rsidRPr="009E68BC" w:rsidP="009E68BC">
      <w:pPr>
        <w:pStyle w:val="AllowPageBreak"/>
      </w:pPr>
    </w:p>
    <w:p w:rsidR="00000000" w:rsidRPr="009E68BC" w:rsidP="009E68BC">
      <w:pPr>
        <w:pStyle w:val="Heading1"/>
      </w:pPr>
      <w:bookmarkStart w:id="2" w:name="O_320941"/>
      <w:bookmarkEnd w:id="2"/>
      <w:r w:rsidRPr="009E68BC">
        <w:t>Unit Descriptor</w:t>
      </w:r>
    </w:p>
    <w:p w:rsidR="00000000" w:rsidRPr="009E68BC" w:rsidP="009E68BC">
      <w:pPr>
        <w:pStyle w:val="BodyText"/>
      </w:pPr>
      <w:r w:rsidRPr="009E68BC">
        <w:t>This competency standard covers the process of identifying and accessing culturally diverse groups</w:t>
      </w:r>
      <w:r w:rsidRPr="009E68BC">
        <w:t xml:space="preserve"> in the community so that they are included in program development and implementation.  It requires the ability to identify cultural diversity in a community, develop processes to include culturally diverse groups, and communicate support for involvement o</w:t>
      </w:r>
      <w:r w:rsidRPr="009E68BC">
        <w:t>f culturally diverse groups.  Developing approaches to include cultural and human diversity requires knowledge of sources of culturally relevant materials and verbal information, understanding of Indigenous peoples and history, principles of equal opportun</w:t>
      </w:r>
      <w:r w:rsidRPr="009E68BC">
        <w:t>ity and affirmative action, and current relationships between culturally diverse groups in the area.</w:t>
      </w:r>
    </w:p>
    <w:p w:rsidR="00000000" w:rsidRPr="009E68BC" w:rsidP="009E68BC">
      <w:pPr>
        <w:pStyle w:val="BodyText"/>
      </w:pPr>
      <w:r w:rsidRPr="009E68BC">
        <w:rPr>
          <w:rStyle w:val="SpecialBold"/>
        </w:rPr>
        <w:t>Note:  For Indigenous contexts, the delivery and assessment against this competency standard must comply with community protocols and guidelines and be sup</w:t>
      </w:r>
      <w:r w:rsidRPr="009E68BC">
        <w:rPr>
          <w:rStyle w:val="SpecialBold"/>
        </w:rPr>
        <w:t>ported by elders and custodians of country.</w:t>
      </w:r>
    </w:p>
    <w:p w:rsidR="00000000" w:rsidRPr="009E68BC" w:rsidP="009E68BC">
      <w:pPr>
        <w:pStyle w:val="AllowPageBreak"/>
      </w:pPr>
    </w:p>
    <w:p w:rsidR="00000000" w:rsidRPr="009E68BC" w:rsidP="009E68BC">
      <w:pPr>
        <w:pStyle w:val="Heading1"/>
      </w:pPr>
      <w:bookmarkStart w:id="3" w:name="O_320940"/>
      <w:bookmarkEnd w:id="3"/>
      <w:r w:rsidRPr="009E68BC">
        <w:t>Application of the Unit</w:t>
      </w:r>
    </w:p>
    <w:p w:rsidR="00000000" w:rsidRPr="009E68BC" w:rsidP="009E68BC">
      <w:pPr>
        <w:pStyle w:val="BodyText"/>
      </w:pPr>
      <w:r w:rsidRPr="009E68BC">
        <w:t>Not applicable.</w:t>
      </w:r>
    </w:p>
    <w:p w:rsidR="00000000" w:rsidRPr="009E68BC" w:rsidP="009E68BC">
      <w:pPr>
        <w:pStyle w:val="AllowPageBreak"/>
      </w:pPr>
    </w:p>
    <w:p w:rsidR="00000000" w:rsidRPr="009E68BC" w:rsidP="009E68BC">
      <w:pPr>
        <w:pStyle w:val="Heading1"/>
      </w:pPr>
      <w:bookmarkStart w:id="4" w:name="O_320939"/>
      <w:bookmarkEnd w:id="4"/>
      <w:r w:rsidRPr="009E68BC">
        <w:t>Licensing/Regulatory Information</w:t>
      </w:r>
    </w:p>
    <w:p w:rsidR="00000000" w:rsidRPr="009E68BC" w:rsidP="009E68BC">
      <w:pPr>
        <w:pStyle w:val="BodyText"/>
      </w:pPr>
      <w:r w:rsidRPr="009E68BC">
        <w:t>Not applicable.</w:t>
      </w:r>
    </w:p>
    <w:p w:rsidR="00000000" w:rsidRPr="009E68BC" w:rsidP="009E68BC">
      <w:pPr>
        <w:pStyle w:val="AllowPageBreak"/>
      </w:pPr>
    </w:p>
    <w:p w:rsidR="00000000" w:rsidRPr="009E68BC" w:rsidP="009E68BC">
      <w:pPr>
        <w:pStyle w:val="Heading1"/>
      </w:pPr>
      <w:bookmarkStart w:id="5" w:name="O_320932"/>
      <w:bookmarkEnd w:id="5"/>
      <w:r w:rsidRPr="009E68BC">
        <w:t>Pre-Requisites</w:t>
      </w:r>
    </w:p>
    <w:p w:rsidR="00000000" w:rsidRPr="009E68BC" w:rsidP="009E68BC">
      <w:pPr>
        <w:pStyle w:val="BodyText"/>
      </w:pPr>
      <w:r w:rsidRPr="009E68BC">
        <w:t>Not applicable.</w:t>
      </w:r>
    </w:p>
    <w:p w:rsidR="00000000" w:rsidRPr="009E68BC" w:rsidP="009E68BC">
      <w:pPr>
        <w:pStyle w:val="AllowPageBreak"/>
      </w:pPr>
    </w:p>
    <w:p w:rsidR="00000000" w:rsidRPr="009E68BC" w:rsidP="009E68BC">
      <w:pPr>
        <w:pStyle w:val="Heading1"/>
      </w:pPr>
      <w:bookmarkStart w:id="6" w:name="O_320937"/>
      <w:bookmarkEnd w:id="6"/>
      <w:r w:rsidRPr="009E68BC">
        <w:t>Employability Skills Information</w:t>
      </w:r>
    </w:p>
    <w:p w:rsidR="00000000" w:rsidRPr="009E68BC" w:rsidP="009E68BC">
      <w:pPr>
        <w:pStyle w:val="BodyText"/>
      </w:pPr>
      <w:r w:rsidRPr="009E68BC">
        <w:t>Not applicable.</w:t>
      </w:r>
    </w:p>
    <w:p w:rsidR="00000000" w:rsidRPr="009E68BC" w:rsidP="009E68BC">
      <w:pPr>
        <w:pStyle w:val="AllowPageBreak"/>
      </w:pPr>
    </w:p>
    <w:p w:rsidR="00000000" w:rsidRPr="009E68BC" w:rsidP="009E68BC">
      <w:pPr>
        <w:pStyle w:val="Heading1"/>
      </w:pPr>
      <w:bookmarkStart w:id="7" w:name="O_320943"/>
      <w:bookmarkEnd w:id="7"/>
      <w:r w:rsidRPr="009E68BC">
        <w:t>Elements and Performance Criteria Pre-Content</w:t>
      </w:r>
    </w:p>
    <w:p w:rsidR="00000000" w:rsidRPr="009E68BC" w:rsidP="009E68BC">
      <w:pPr>
        <w:pStyle w:val="BodyText"/>
      </w:pPr>
      <w:r w:rsidRPr="009E68BC">
        <w:t>Not applicable.</w:t>
      </w:r>
    </w:p>
    <w:p w:rsidR="00000000" w:rsidRPr="009E68BC" w:rsidP="009E68BC">
      <w:pPr>
        <w:pStyle w:val="AllowPageBreak"/>
      </w:pPr>
    </w:p>
    <w:p w:rsidR="00000000" w:rsidRPr="009E68BC" w:rsidP="009E68BC">
      <w:pPr>
        <w:pStyle w:val="Heading1"/>
      </w:pPr>
      <w:bookmarkStart w:id="8" w:name="O_320936"/>
      <w:bookmarkEnd w:id="8"/>
      <w:r w:rsidRPr="009E68BC">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B31758">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9E68BC">
            <w:pPr>
              <w:pStyle w:val="BodyText"/>
              <w:rPr>
                <w:lang w:val="en-NZ"/>
              </w:rPr>
            </w:pPr>
            <w:r w:rsidRPr="009E68BC">
              <w:rPr>
                <w:rStyle w:val="SpecialBold"/>
              </w:rPr>
              <w:t>Elements and Performance Criteria</w:t>
            </w:r>
          </w:p>
        </w:tc>
      </w:tr>
      <w:tr w:rsidTr="00B31758">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9E68BC" w:rsidP="009E68BC">
            <w:pPr>
              <w:pStyle w:val="BodyText"/>
            </w:pPr>
            <w:r w:rsidRPr="009E68BC">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9E68BC">
            <w:pPr>
              <w:pStyle w:val="BodyText"/>
              <w:rPr>
                <w:lang w:val="en-NZ"/>
              </w:rPr>
            </w:pPr>
            <w:r w:rsidRPr="009E68BC">
              <w:rPr>
                <w:rStyle w:val="SpecialBold"/>
              </w:rPr>
              <w:t>Performance Criteria</w:t>
            </w:r>
          </w:p>
        </w:tc>
      </w:tr>
      <w:tr w:rsidTr="00B3175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E68BC">
            <w:pPr>
              <w:pStyle w:val="BodyText"/>
              <w:rPr>
                <w:lang w:val="en-NZ"/>
              </w:rPr>
            </w:pPr>
            <w:r w:rsidRPr="009E68BC">
              <w:t>1</w:t>
            </w:r>
          </w:p>
        </w:tc>
        <w:tc>
          <w:tcPr>
            <w:tcW w:w="3000" w:type="dxa"/>
            <w:vMerge w:val="restart"/>
            <w:tcBorders>
              <w:top w:val="nil"/>
              <w:left w:val="nil"/>
              <w:bottom w:val="nil"/>
              <w:right w:val="nil"/>
            </w:tcBorders>
            <w:tcMar>
              <w:top w:w="0" w:type="dxa"/>
              <w:left w:w="62" w:type="dxa"/>
              <w:bottom w:w="0" w:type="dxa"/>
              <w:right w:w="62" w:type="dxa"/>
            </w:tcMar>
          </w:tcPr>
          <w:p w:rsidR="00000000" w:rsidP="009E68BC">
            <w:pPr>
              <w:pStyle w:val="BodyText"/>
              <w:rPr>
                <w:lang w:val="en-NZ"/>
              </w:rPr>
            </w:pPr>
            <w:r w:rsidRPr="009E68BC">
              <w:t>Identify potential for cultural diversity</w:t>
            </w:r>
          </w:p>
        </w:tc>
        <w:tc>
          <w:tcPr>
            <w:tcW w:w="500" w:type="dxa"/>
            <w:tcBorders>
              <w:top w:val="nil"/>
              <w:left w:val="nil"/>
              <w:bottom w:val="nil"/>
              <w:right w:val="nil"/>
            </w:tcBorders>
            <w:tcMar>
              <w:top w:w="0" w:type="dxa"/>
              <w:left w:w="62" w:type="dxa"/>
              <w:bottom w:w="0" w:type="dxa"/>
              <w:right w:w="62" w:type="dxa"/>
            </w:tcMar>
          </w:tcPr>
          <w:p w:rsidR="00000000" w:rsidRPr="009E68BC" w:rsidP="009E68BC">
            <w:pPr>
              <w:pStyle w:val="BodyText"/>
            </w:pPr>
            <w:r w:rsidRPr="009E68BC">
              <w:t>1.1</w:t>
            </w:r>
          </w:p>
        </w:tc>
        <w:tc>
          <w:tcPr>
            <w:tcW w:w="5100" w:type="dxa"/>
            <w:tcBorders>
              <w:top w:val="nil"/>
              <w:left w:val="nil"/>
              <w:bottom w:val="nil"/>
              <w:right w:val="nil"/>
            </w:tcBorders>
            <w:tcMar>
              <w:top w:w="0" w:type="dxa"/>
              <w:left w:w="62" w:type="dxa"/>
              <w:bottom w:w="0" w:type="dxa"/>
              <w:right w:w="62" w:type="dxa"/>
            </w:tcMar>
          </w:tcPr>
          <w:p w:rsidR="00000000" w:rsidP="009E68BC">
            <w:pPr>
              <w:pStyle w:val="BodyText"/>
              <w:rPr>
                <w:lang w:val="en-NZ"/>
              </w:rPr>
            </w:pPr>
            <w:r w:rsidRPr="009E68BC">
              <w:rPr>
                <w:rStyle w:val="SpecialBold"/>
              </w:rPr>
              <w:t xml:space="preserve">Information on the population </w:t>
            </w:r>
            <w:r w:rsidRPr="009E68BC">
              <w:t xml:space="preserve">is used to identify the range of </w:t>
            </w:r>
            <w:r w:rsidRPr="009E68BC">
              <w:rPr>
                <w:rStyle w:val="SpecialBold"/>
              </w:rPr>
              <w:t>cultural diversity.</w:t>
            </w:r>
          </w:p>
        </w:tc>
      </w:tr>
      <w:tr w:rsidTr="00B3175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E68BC">
            <w:pPr>
              <w:pStyle w:val="BodyText"/>
              <w:rPr>
                <w:lang w:val="en-NZ"/>
              </w:rPr>
            </w:pPr>
            <w:r w:rsidRPr="009E68BC">
              <w:t>1.2</w:t>
            </w:r>
          </w:p>
        </w:tc>
        <w:tc>
          <w:tcPr>
            <w:tcW w:w="5100" w:type="dxa"/>
            <w:tcBorders>
              <w:top w:val="nil"/>
              <w:left w:val="nil"/>
              <w:bottom w:val="nil"/>
              <w:right w:val="nil"/>
            </w:tcBorders>
            <w:tcMar>
              <w:top w:w="0" w:type="dxa"/>
              <w:left w:w="62" w:type="dxa"/>
              <w:bottom w:w="0" w:type="dxa"/>
              <w:right w:w="62" w:type="dxa"/>
            </w:tcMar>
          </w:tcPr>
          <w:p w:rsidR="00000000" w:rsidP="009E68BC">
            <w:pPr>
              <w:pStyle w:val="BodyText"/>
              <w:rPr>
                <w:lang w:val="en-NZ"/>
              </w:rPr>
            </w:pPr>
            <w:r w:rsidRPr="009E68BC">
              <w:t xml:space="preserve">Potential involvement of individuals and groups of people are identified in the context of the </w:t>
            </w:r>
            <w:r w:rsidRPr="009E68BC">
              <w:rPr>
                <w:rStyle w:val="SpecialBold"/>
              </w:rPr>
              <w:t>program.</w:t>
            </w:r>
          </w:p>
        </w:tc>
      </w:tr>
      <w:tr w:rsidTr="00B3175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E68BC">
            <w:pPr>
              <w:pStyle w:val="BodyText"/>
              <w:rPr>
                <w:lang w:val="en-NZ"/>
              </w:rPr>
            </w:pPr>
            <w:r w:rsidRPr="009E68BC">
              <w:t>1.3</w:t>
            </w:r>
          </w:p>
        </w:tc>
        <w:tc>
          <w:tcPr>
            <w:tcW w:w="5100" w:type="dxa"/>
            <w:tcBorders>
              <w:top w:val="nil"/>
              <w:left w:val="nil"/>
              <w:bottom w:val="nil"/>
              <w:right w:val="nil"/>
            </w:tcBorders>
            <w:tcMar>
              <w:top w:w="0" w:type="dxa"/>
              <w:left w:w="62" w:type="dxa"/>
              <w:bottom w:w="0" w:type="dxa"/>
              <w:right w:w="62" w:type="dxa"/>
            </w:tcMar>
          </w:tcPr>
          <w:p w:rsidR="00000000" w:rsidP="009E68BC">
            <w:pPr>
              <w:pStyle w:val="BodyText"/>
              <w:rPr>
                <w:lang w:val="en-NZ"/>
              </w:rPr>
            </w:pPr>
            <w:r w:rsidRPr="009E68BC">
              <w:t xml:space="preserve">Adjustments to program and </w:t>
            </w:r>
            <w:r w:rsidRPr="009E68BC">
              <w:rPr>
                <w:rStyle w:val="SpecialBold"/>
              </w:rPr>
              <w:t xml:space="preserve">program promotional materials </w:t>
            </w:r>
            <w:r w:rsidRPr="009E68BC">
              <w:t>are identified to meet cultural frameworks of different peoples.</w:t>
            </w:r>
          </w:p>
        </w:tc>
      </w:tr>
      <w:tr w:rsidTr="00B3175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E68BC">
            <w:pPr>
              <w:pStyle w:val="BodyText"/>
              <w:rPr>
                <w:lang w:val="en-NZ"/>
              </w:rPr>
            </w:pPr>
            <w:r w:rsidRPr="009E68BC">
              <w:t>2</w:t>
            </w:r>
          </w:p>
        </w:tc>
        <w:tc>
          <w:tcPr>
            <w:tcW w:w="3000" w:type="dxa"/>
            <w:vMerge w:val="restart"/>
            <w:tcBorders>
              <w:top w:val="nil"/>
              <w:left w:val="nil"/>
              <w:bottom w:val="nil"/>
              <w:right w:val="nil"/>
            </w:tcBorders>
            <w:tcMar>
              <w:top w:w="0" w:type="dxa"/>
              <w:left w:w="62" w:type="dxa"/>
              <w:bottom w:w="0" w:type="dxa"/>
              <w:right w:w="62" w:type="dxa"/>
            </w:tcMar>
          </w:tcPr>
          <w:p w:rsidR="00000000" w:rsidP="009E68BC">
            <w:pPr>
              <w:pStyle w:val="BodyText"/>
              <w:rPr>
                <w:lang w:val="en-NZ"/>
              </w:rPr>
            </w:pPr>
            <w:r w:rsidRPr="009E68BC">
              <w:t>Develop processes to include culturally diverse groups</w:t>
            </w:r>
          </w:p>
        </w:tc>
        <w:tc>
          <w:tcPr>
            <w:tcW w:w="500" w:type="dxa"/>
            <w:tcBorders>
              <w:top w:val="nil"/>
              <w:left w:val="nil"/>
              <w:bottom w:val="nil"/>
              <w:right w:val="nil"/>
            </w:tcBorders>
            <w:tcMar>
              <w:top w:w="0" w:type="dxa"/>
              <w:left w:w="62" w:type="dxa"/>
              <w:bottom w:w="0" w:type="dxa"/>
              <w:right w:w="62" w:type="dxa"/>
            </w:tcMar>
          </w:tcPr>
          <w:p w:rsidR="00000000" w:rsidRPr="009E68BC" w:rsidP="009E68BC">
            <w:pPr>
              <w:pStyle w:val="BodyText"/>
            </w:pPr>
            <w:r w:rsidRPr="009E68BC">
              <w:t>2.1</w:t>
            </w:r>
          </w:p>
        </w:tc>
        <w:tc>
          <w:tcPr>
            <w:tcW w:w="5100" w:type="dxa"/>
            <w:tcBorders>
              <w:top w:val="nil"/>
              <w:left w:val="nil"/>
              <w:bottom w:val="nil"/>
              <w:right w:val="nil"/>
            </w:tcBorders>
            <w:tcMar>
              <w:top w:w="0" w:type="dxa"/>
              <w:left w:w="62" w:type="dxa"/>
              <w:bottom w:w="0" w:type="dxa"/>
              <w:right w:w="62" w:type="dxa"/>
            </w:tcMar>
          </w:tcPr>
          <w:p w:rsidR="00000000" w:rsidP="009E68BC">
            <w:pPr>
              <w:pStyle w:val="BodyText"/>
              <w:rPr>
                <w:lang w:val="en-NZ"/>
              </w:rPr>
            </w:pPr>
            <w:r w:rsidRPr="009E68BC">
              <w:rPr>
                <w:rStyle w:val="SpecialBold"/>
              </w:rPr>
              <w:t xml:space="preserve">Cultural protocols </w:t>
            </w:r>
            <w:r w:rsidRPr="009E68BC">
              <w:t>are identified to ensure contacts with individuals/co</w:t>
            </w:r>
            <w:r w:rsidRPr="009E68BC">
              <w:t>mmunities are successful.</w:t>
            </w:r>
          </w:p>
        </w:tc>
      </w:tr>
      <w:tr w:rsidTr="00B3175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E68BC">
            <w:pPr>
              <w:pStyle w:val="BodyText"/>
              <w:rPr>
                <w:lang w:val="en-NZ"/>
              </w:rPr>
            </w:pPr>
            <w:r w:rsidRPr="009E68BC">
              <w:t>2.2</w:t>
            </w:r>
          </w:p>
        </w:tc>
        <w:tc>
          <w:tcPr>
            <w:tcW w:w="5100" w:type="dxa"/>
            <w:tcBorders>
              <w:top w:val="nil"/>
              <w:left w:val="nil"/>
              <w:bottom w:val="nil"/>
              <w:right w:val="nil"/>
            </w:tcBorders>
            <w:tcMar>
              <w:top w:w="0" w:type="dxa"/>
              <w:left w:w="62" w:type="dxa"/>
              <w:bottom w:w="0" w:type="dxa"/>
              <w:right w:w="62" w:type="dxa"/>
            </w:tcMar>
          </w:tcPr>
          <w:p w:rsidR="00000000" w:rsidP="009E68BC">
            <w:pPr>
              <w:pStyle w:val="BodyText"/>
              <w:rPr>
                <w:lang w:val="en-NZ"/>
              </w:rPr>
            </w:pPr>
            <w:r w:rsidRPr="009E68BC">
              <w:t>Key persons who may influence relationships are identified.</w:t>
            </w:r>
          </w:p>
        </w:tc>
      </w:tr>
      <w:tr w:rsidTr="00B3175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E68BC">
            <w:pPr>
              <w:pStyle w:val="BodyText"/>
              <w:rPr>
                <w:lang w:val="en-NZ"/>
              </w:rPr>
            </w:pPr>
            <w:r w:rsidRPr="009E68BC">
              <w:t>2.3</w:t>
            </w:r>
          </w:p>
        </w:tc>
        <w:tc>
          <w:tcPr>
            <w:tcW w:w="5100" w:type="dxa"/>
            <w:tcBorders>
              <w:top w:val="nil"/>
              <w:left w:val="nil"/>
              <w:bottom w:val="nil"/>
              <w:right w:val="nil"/>
            </w:tcBorders>
            <w:tcMar>
              <w:top w:w="0" w:type="dxa"/>
              <w:left w:w="62" w:type="dxa"/>
              <w:bottom w:w="0" w:type="dxa"/>
              <w:right w:w="62" w:type="dxa"/>
            </w:tcMar>
          </w:tcPr>
          <w:p w:rsidR="00000000" w:rsidP="009E68BC">
            <w:pPr>
              <w:pStyle w:val="BodyText"/>
              <w:rPr>
                <w:lang w:val="en-NZ"/>
              </w:rPr>
            </w:pPr>
            <w:r w:rsidRPr="009E68BC">
              <w:t xml:space="preserve">Steps to develop and maintain contact with culturally diverse groups are formulated in line with understanding of the cultures, goals of the </w:t>
            </w:r>
            <w:r w:rsidRPr="009E68BC">
              <w:t xml:space="preserve">relationship, and any </w:t>
            </w:r>
            <w:r w:rsidRPr="009E68BC">
              <w:rPr>
                <w:rStyle w:val="SpecialBold"/>
              </w:rPr>
              <w:t>relevant enterprise guidelines.</w:t>
            </w:r>
          </w:p>
        </w:tc>
      </w:tr>
      <w:tr w:rsidTr="00B3175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E68BC">
            <w:pPr>
              <w:pStyle w:val="BodyText"/>
              <w:rPr>
                <w:lang w:val="en-NZ"/>
              </w:rPr>
            </w:pPr>
            <w:r w:rsidRPr="009E68BC">
              <w:t>2.4</w:t>
            </w:r>
          </w:p>
        </w:tc>
        <w:tc>
          <w:tcPr>
            <w:tcW w:w="5100" w:type="dxa"/>
            <w:tcBorders>
              <w:top w:val="nil"/>
              <w:left w:val="nil"/>
              <w:bottom w:val="nil"/>
              <w:right w:val="nil"/>
            </w:tcBorders>
            <w:tcMar>
              <w:top w:w="0" w:type="dxa"/>
              <w:left w:w="62" w:type="dxa"/>
              <w:bottom w:w="0" w:type="dxa"/>
              <w:right w:w="62" w:type="dxa"/>
            </w:tcMar>
          </w:tcPr>
          <w:p w:rsidR="00000000" w:rsidP="009E68BC">
            <w:pPr>
              <w:pStyle w:val="BodyText"/>
              <w:rPr>
                <w:lang w:val="en-NZ"/>
              </w:rPr>
            </w:pPr>
            <w:r w:rsidRPr="009E68BC">
              <w:t xml:space="preserve">Processes are inclusive of an equitable involvement of various </w:t>
            </w:r>
            <w:r w:rsidRPr="009E68BC">
              <w:rPr>
                <w:rStyle w:val="SpecialBold"/>
              </w:rPr>
              <w:t xml:space="preserve">sections of the community </w:t>
            </w:r>
            <w:r w:rsidRPr="009E68BC">
              <w:t>and their perspectives.</w:t>
            </w:r>
          </w:p>
        </w:tc>
      </w:tr>
      <w:tr w:rsidTr="00B3175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E68BC">
            <w:pPr>
              <w:pStyle w:val="BodyText"/>
              <w:rPr>
                <w:lang w:val="en-NZ"/>
              </w:rPr>
            </w:pPr>
            <w:r w:rsidRPr="009E68BC">
              <w:t>3</w:t>
            </w:r>
          </w:p>
        </w:tc>
        <w:tc>
          <w:tcPr>
            <w:tcW w:w="3000" w:type="dxa"/>
            <w:vMerge w:val="restart"/>
            <w:tcBorders>
              <w:top w:val="nil"/>
              <w:left w:val="nil"/>
              <w:bottom w:val="nil"/>
              <w:right w:val="nil"/>
            </w:tcBorders>
            <w:tcMar>
              <w:top w:w="0" w:type="dxa"/>
              <w:left w:w="62" w:type="dxa"/>
              <w:bottom w:w="0" w:type="dxa"/>
              <w:right w:w="62" w:type="dxa"/>
            </w:tcMar>
          </w:tcPr>
          <w:p w:rsidR="00000000" w:rsidP="009E68BC">
            <w:pPr>
              <w:pStyle w:val="BodyText"/>
              <w:rPr>
                <w:lang w:val="en-NZ"/>
              </w:rPr>
            </w:pPr>
            <w:r w:rsidRPr="009E68BC">
              <w:t>Communicate potential and support for culturally diverse groups</w:t>
            </w:r>
          </w:p>
        </w:tc>
        <w:tc>
          <w:tcPr>
            <w:tcW w:w="500" w:type="dxa"/>
            <w:tcBorders>
              <w:top w:val="nil"/>
              <w:left w:val="nil"/>
              <w:bottom w:val="nil"/>
              <w:right w:val="nil"/>
            </w:tcBorders>
            <w:tcMar>
              <w:top w:w="0" w:type="dxa"/>
              <w:left w:w="62" w:type="dxa"/>
              <w:bottom w:w="0" w:type="dxa"/>
              <w:right w:w="62" w:type="dxa"/>
            </w:tcMar>
          </w:tcPr>
          <w:p w:rsidR="00000000" w:rsidP="009E68BC">
            <w:pPr>
              <w:pStyle w:val="BodyText"/>
              <w:rPr>
                <w:lang w:val="en-NZ"/>
              </w:rPr>
            </w:pPr>
            <w:r w:rsidRPr="009E68BC">
              <w:t>3.1</w:t>
            </w:r>
          </w:p>
        </w:tc>
        <w:tc>
          <w:tcPr>
            <w:tcW w:w="5100" w:type="dxa"/>
            <w:tcBorders>
              <w:top w:val="nil"/>
              <w:left w:val="nil"/>
              <w:bottom w:val="nil"/>
              <w:right w:val="nil"/>
            </w:tcBorders>
            <w:tcMar>
              <w:top w:w="0" w:type="dxa"/>
              <w:left w:w="62" w:type="dxa"/>
              <w:bottom w:w="0" w:type="dxa"/>
              <w:right w:w="62" w:type="dxa"/>
            </w:tcMar>
          </w:tcPr>
          <w:p w:rsidR="00000000" w:rsidP="009E68BC">
            <w:pPr>
              <w:pStyle w:val="BodyText"/>
              <w:rPr>
                <w:lang w:val="en-NZ"/>
              </w:rPr>
            </w:pPr>
            <w:r w:rsidRPr="009E68BC">
              <w:t xml:space="preserve">People and </w:t>
            </w:r>
            <w:r w:rsidRPr="009E68BC">
              <w:t>groups of culturally diverse background in the area are approached to promote their potential involvement in groups and programs in line with formulated steps.</w:t>
            </w:r>
          </w:p>
        </w:tc>
      </w:tr>
      <w:tr w:rsidTr="00B3175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E68BC">
            <w:pPr>
              <w:pStyle w:val="BodyText"/>
              <w:rPr>
                <w:lang w:val="en-NZ"/>
              </w:rPr>
            </w:pPr>
            <w:r w:rsidRPr="009E68BC">
              <w:t>3.2</w:t>
            </w:r>
          </w:p>
        </w:tc>
        <w:tc>
          <w:tcPr>
            <w:tcW w:w="5100" w:type="dxa"/>
            <w:tcBorders>
              <w:top w:val="nil"/>
              <w:left w:val="nil"/>
              <w:bottom w:val="nil"/>
              <w:right w:val="nil"/>
            </w:tcBorders>
            <w:tcMar>
              <w:top w:w="0" w:type="dxa"/>
              <w:left w:w="62" w:type="dxa"/>
              <w:bottom w:w="0" w:type="dxa"/>
              <w:right w:w="62" w:type="dxa"/>
            </w:tcMar>
          </w:tcPr>
          <w:p w:rsidR="00000000" w:rsidP="009E68BC">
            <w:pPr>
              <w:pStyle w:val="BodyText"/>
              <w:rPr>
                <w:lang w:val="en-NZ"/>
              </w:rPr>
            </w:pPr>
            <w:r w:rsidRPr="009E68BC">
              <w:t>Potential of program and group activities is communicated in a culturally relevant manner.</w:t>
            </w:r>
          </w:p>
        </w:tc>
      </w:tr>
      <w:tr w:rsidTr="00B3175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9E68BC" w:rsidP="009E68BC">
            <w:pPr>
              <w:pStyle w:val="BodyText"/>
            </w:pPr>
            <w:r w:rsidRPr="009E68BC">
              <w:t>3.3</w:t>
            </w:r>
          </w:p>
        </w:tc>
        <w:tc>
          <w:tcPr>
            <w:tcW w:w="5100" w:type="dxa"/>
            <w:tcBorders>
              <w:top w:val="nil"/>
              <w:left w:val="nil"/>
              <w:bottom w:val="nil"/>
              <w:right w:val="nil"/>
            </w:tcBorders>
            <w:tcMar>
              <w:top w:w="0" w:type="dxa"/>
              <w:left w:w="62" w:type="dxa"/>
              <w:bottom w:w="0" w:type="dxa"/>
              <w:right w:w="62" w:type="dxa"/>
            </w:tcMar>
          </w:tcPr>
          <w:p w:rsidR="00000000" w:rsidP="009E68BC">
            <w:pPr>
              <w:pStyle w:val="BodyText"/>
              <w:rPr>
                <w:lang w:val="en-NZ"/>
              </w:rPr>
            </w:pPr>
            <w:r w:rsidRPr="009E68BC">
              <w:rPr>
                <w:rStyle w:val="SpecialBold"/>
              </w:rPr>
              <w:t xml:space="preserve">Approaches are adjusted </w:t>
            </w:r>
            <w:r w:rsidRPr="009E68BC">
              <w:t>in light of any new information on cultural groups and protocols.</w:t>
            </w:r>
          </w:p>
        </w:tc>
      </w:tr>
      <w:tr w:rsidTr="00B3175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E68BC">
            <w:pPr>
              <w:pStyle w:val="BodyText"/>
              <w:rPr>
                <w:lang w:val="en-NZ"/>
              </w:rPr>
            </w:pPr>
            <w:r w:rsidRPr="009E68BC">
              <w:t>3.4</w:t>
            </w:r>
          </w:p>
        </w:tc>
        <w:tc>
          <w:tcPr>
            <w:tcW w:w="5100" w:type="dxa"/>
            <w:tcBorders>
              <w:top w:val="nil"/>
              <w:left w:val="nil"/>
              <w:bottom w:val="nil"/>
              <w:right w:val="nil"/>
            </w:tcBorders>
            <w:tcMar>
              <w:top w:w="0" w:type="dxa"/>
              <w:left w:w="62" w:type="dxa"/>
              <w:bottom w:w="0" w:type="dxa"/>
              <w:right w:w="62" w:type="dxa"/>
            </w:tcMar>
          </w:tcPr>
          <w:p w:rsidR="00000000" w:rsidRPr="009E68BC" w:rsidP="009E68BC">
            <w:pPr>
              <w:pStyle w:val="BodyText"/>
            </w:pPr>
            <w:r w:rsidRPr="009E68BC">
              <w:t>Links between individuals and culturally diverse groups are f</w:t>
            </w:r>
            <w:r w:rsidRPr="009E68BC">
              <w:t>acilitated to ensure good community relationships and development of the program.</w:t>
            </w:r>
          </w:p>
        </w:tc>
      </w:tr>
    </w:tbl>
    <w:p w:rsidR="00000000" w:rsidRPr="009E68BC" w:rsidP="009E68BC">
      <w:pPr>
        <w:pStyle w:val="BodyText"/>
      </w:pPr>
    </w:p>
    <w:p w:rsidR="00000000" w:rsidRPr="009E68BC" w:rsidP="009E68BC">
      <w:pPr>
        <w:pStyle w:val="AllowPageBreak"/>
      </w:pPr>
    </w:p>
    <w:p w:rsidR="00000000" w:rsidRPr="009E68BC" w:rsidP="009E68BC">
      <w:pPr>
        <w:pStyle w:val="Heading1"/>
      </w:pPr>
      <w:bookmarkStart w:id="9" w:name="O_320935"/>
      <w:bookmarkEnd w:id="9"/>
      <w:r w:rsidRPr="009E68BC">
        <w:t>Required Skills and Knowledge</w:t>
      </w:r>
    </w:p>
    <w:p w:rsidR="00000000" w:rsidRPr="009E68BC" w:rsidP="009E68BC">
      <w:pPr>
        <w:pStyle w:val="BodyText"/>
      </w:pPr>
      <w:r w:rsidRPr="009E68BC">
        <w:t>Not applicable.</w:t>
      </w:r>
    </w:p>
    <w:p w:rsidR="00000000" w:rsidRPr="009E68BC" w:rsidP="009E68BC">
      <w:pPr>
        <w:pStyle w:val="AllowPageBreak"/>
      </w:pPr>
    </w:p>
    <w:p w:rsidR="00000000" w:rsidRPr="009E68BC" w:rsidP="009E68BC">
      <w:pPr>
        <w:pStyle w:val="Heading1"/>
      </w:pPr>
      <w:bookmarkStart w:id="10" w:name="O_320934"/>
      <w:bookmarkEnd w:id="10"/>
      <w:r w:rsidRPr="009E68BC">
        <w:t>Evidence Guide</w:t>
      </w:r>
    </w:p>
    <w:tbl>
      <w:tblPr>
        <w:tblW w:w="0" w:type="auto"/>
        <w:tblLayout w:type="fixed"/>
        <w:tblCellMar>
          <w:left w:w="62" w:type="dxa"/>
          <w:right w:w="62" w:type="dxa"/>
        </w:tblCellMar>
        <w:tblLook w:val="0000"/>
      </w:tblPr>
      <w:tblGrid>
        <w:gridCol w:w="4500"/>
        <w:gridCol w:w="4500"/>
      </w:tblGrid>
      <w:tr w:rsidTr="00B3175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E68BC">
            <w:pPr>
              <w:pStyle w:val="BodyText"/>
              <w:rPr>
                <w:lang w:val="en-NZ"/>
              </w:rPr>
            </w:pPr>
          </w:p>
        </w:tc>
      </w:tr>
      <w:tr w:rsidTr="00B3175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9E68BC" w:rsidP="009E68BC">
            <w:pPr>
              <w:pStyle w:val="BodyText"/>
            </w:pPr>
            <w:r w:rsidRPr="009E68BC">
              <w:rPr>
                <w:rStyle w:val="SpecialBold"/>
              </w:rPr>
              <w:t>What evidence is required to demonstrate competence for this standard as a whole</w:t>
            </w:r>
            <w:r w:rsidRPr="009E68BC">
              <w:t>?</w:t>
            </w:r>
          </w:p>
          <w:p w:rsidR="00000000" w:rsidP="009E68BC">
            <w:pPr>
              <w:pStyle w:val="BodyText"/>
              <w:rPr>
                <w:lang w:val="en-NZ"/>
              </w:rPr>
            </w:pPr>
            <w:r w:rsidRPr="009E68BC">
              <w:t xml:space="preserve">Competence in developing approaches to include cultural and human diversity requires evidence that culturally diverse groups have been identified and appropriately consulted </w:t>
            </w:r>
            <w:r w:rsidRPr="009E68BC">
              <w:t xml:space="preserve">and involved in programs.  The skills and knowledge required to develop approaches to include cultural and human diversity must be </w:t>
            </w:r>
            <w:r w:rsidRPr="009E68BC">
              <w:rPr>
                <w:rStyle w:val="SpecialBold"/>
              </w:rPr>
              <w:t>transferable</w:t>
            </w:r>
            <w:r w:rsidRPr="009E68BC">
              <w:t xml:space="preserve"> to a range of work environments and contexts.  For example, this could include different groups, cultural protoc</w:t>
            </w:r>
            <w:r w:rsidRPr="009E68BC">
              <w:t xml:space="preserve">ols and perspectives. </w:t>
            </w:r>
          </w:p>
        </w:tc>
      </w:tr>
      <w:tr w:rsidTr="00B3175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E68BC">
            <w:pPr>
              <w:pStyle w:val="BodyText"/>
              <w:rPr>
                <w:lang w:val="en-NZ"/>
              </w:rPr>
            </w:pPr>
          </w:p>
        </w:tc>
      </w:tr>
      <w:tr w:rsidTr="00B317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E68BC">
            <w:pPr>
              <w:pStyle w:val="BodyText"/>
              <w:rPr>
                <w:lang w:val="en-NZ"/>
              </w:rPr>
            </w:pPr>
            <w:r w:rsidRPr="009E68BC">
              <w:rPr>
                <w:rStyle w:val="SpecialBold"/>
              </w:rPr>
              <w:t>What specific knowledge is needed to achieve the performance criteria</w:t>
            </w:r>
            <w:r w:rsidRPr="009E68BC">
              <w:t>?</w:t>
            </w:r>
          </w:p>
        </w:tc>
        <w:tc>
          <w:tcPr>
            <w:tcW w:w="4500" w:type="dxa"/>
            <w:tcBorders>
              <w:top w:val="nil"/>
              <w:left w:val="nil"/>
              <w:bottom w:val="nil"/>
              <w:right w:val="nil"/>
            </w:tcBorders>
            <w:tcMar>
              <w:top w:w="0" w:type="dxa"/>
              <w:left w:w="62" w:type="dxa"/>
              <w:bottom w:w="0" w:type="dxa"/>
              <w:right w:w="62" w:type="dxa"/>
            </w:tcMar>
          </w:tcPr>
          <w:p w:rsidR="00000000" w:rsidRPr="009E68BC" w:rsidP="009E68BC">
            <w:pPr>
              <w:pStyle w:val="BodyText"/>
            </w:pPr>
            <w:r w:rsidRPr="009E68BC">
              <w:t xml:space="preserve">Knowledge and understanding are essential to apply this standard in the workplace, to transfer the skills to other contexts and to deal with </w:t>
            </w:r>
            <w:r w:rsidRPr="009E68BC">
              <w:t xml:space="preserve">unplanned events.  The knowledge requirements for this unit are listed below:    </w:t>
            </w:r>
          </w:p>
          <w:p w:rsidR="00000000" w:rsidRPr="009E68BC" w:rsidP="009E68BC">
            <w:pPr>
              <w:pStyle w:val="BodyText"/>
            </w:pPr>
            <w:r w:rsidRPr="009E68BC">
              <w:t>Sources of culturally relevant materials and verbal information.</w:t>
            </w:r>
          </w:p>
          <w:p w:rsidR="00000000" w:rsidRPr="009E68BC" w:rsidP="009E68BC">
            <w:pPr>
              <w:pStyle w:val="BodyText"/>
            </w:pPr>
            <w:r w:rsidRPr="009E68BC">
              <w:t>Understanding of Indigenous peoples and history.</w:t>
            </w:r>
          </w:p>
          <w:p w:rsidR="00000000" w:rsidRPr="009E68BC" w:rsidP="009E68BC">
            <w:pPr>
              <w:pStyle w:val="BodyText"/>
            </w:pPr>
            <w:r w:rsidRPr="009E68BC">
              <w:t>Cultural protocols and perspectives.</w:t>
            </w:r>
          </w:p>
          <w:p w:rsidR="00000000" w:rsidRPr="009E68BC" w:rsidP="009E68BC">
            <w:pPr>
              <w:pStyle w:val="BodyText"/>
            </w:pPr>
            <w:r w:rsidRPr="009E68BC">
              <w:t>Relevant legislation an</w:t>
            </w:r>
            <w:r w:rsidRPr="009E68BC">
              <w:t>d guidelines.</w:t>
            </w:r>
          </w:p>
          <w:p w:rsidR="00000000" w:rsidRPr="009E68BC" w:rsidP="009E68BC">
            <w:pPr>
              <w:pStyle w:val="BodyText"/>
            </w:pPr>
            <w:r w:rsidRPr="009E68BC">
              <w:t>Principles of equal opportunity and affirmative action.</w:t>
            </w:r>
          </w:p>
          <w:p w:rsidR="00000000" w:rsidRPr="009E68BC" w:rsidP="009E68BC">
            <w:pPr>
              <w:pStyle w:val="BodyText"/>
            </w:pPr>
            <w:r w:rsidRPr="009E68BC">
              <w:t>Current relationships between culturally diverse groups in the area.</w:t>
            </w:r>
          </w:p>
          <w:p w:rsidR="00000000" w:rsidP="009E68BC">
            <w:pPr>
              <w:pStyle w:val="BodyText"/>
              <w:rPr>
                <w:lang w:val="en-NZ"/>
              </w:rPr>
            </w:pPr>
            <w:r w:rsidRPr="009E68BC">
              <w:t xml:space="preserve">Understanding of the role of various sections of the community in historical and relationship terms. </w:t>
            </w:r>
          </w:p>
        </w:tc>
      </w:tr>
      <w:tr w:rsidTr="00B317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E68BC">
            <w:pPr>
              <w:pStyle w:val="BodyText"/>
              <w:rPr>
                <w:lang w:val="en-NZ"/>
              </w:rPr>
            </w:pPr>
          </w:p>
        </w:tc>
      </w:tr>
      <w:tr w:rsidTr="00B317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E68BC">
            <w:pPr>
              <w:pStyle w:val="BodyText"/>
              <w:rPr>
                <w:lang w:val="en-NZ"/>
              </w:rPr>
            </w:pPr>
            <w:r w:rsidRPr="009E68BC">
              <w:rPr>
                <w:rStyle w:val="SpecialBold"/>
              </w:rPr>
              <w:t>What specif</w:t>
            </w:r>
            <w:r w:rsidRPr="009E68BC">
              <w:rPr>
                <w:rStyle w:val="SpecialBold"/>
              </w:rPr>
              <w:t>ic skills are needed to achieve the performance criteria</w:t>
            </w:r>
            <w:r w:rsidRPr="009E68BC">
              <w:t xml:space="preserve">? </w:t>
            </w:r>
          </w:p>
        </w:tc>
        <w:tc>
          <w:tcPr>
            <w:tcW w:w="4500" w:type="dxa"/>
            <w:tcBorders>
              <w:top w:val="nil"/>
              <w:left w:val="nil"/>
              <w:bottom w:val="nil"/>
              <w:right w:val="nil"/>
            </w:tcBorders>
            <w:tcMar>
              <w:top w:w="0" w:type="dxa"/>
              <w:left w:w="62" w:type="dxa"/>
              <w:bottom w:w="0" w:type="dxa"/>
              <w:right w:w="62" w:type="dxa"/>
            </w:tcMar>
          </w:tcPr>
          <w:p w:rsidR="00000000" w:rsidRPr="009E68BC" w:rsidP="009E68BC">
            <w:pPr>
              <w:pStyle w:val="BodyText"/>
            </w:pPr>
            <w:r w:rsidRPr="009E68BC">
              <w:t xml:space="preserve">To achieve the performance criteria, some complementary skills are required.  These skills include the ability to:    </w:t>
            </w:r>
          </w:p>
          <w:p w:rsidR="00000000" w:rsidRPr="009E68BC" w:rsidP="009E68BC">
            <w:pPr>
              <w:pStyle w:val="BodyText"/>
            </w:pPr>
            <w:r w:rsidRPr="009E68BC">
              <w:t>Apply flexible communication procedures.</w:t>
            </w:r>
          </w:p>
          <w:p w:rsidR="00000000" w:rsidRPr="009E68BC" w:rsidP="009E68BC">
            <w:pPr>
              <w:pStyle w:val="BodyText"/>
            </w:pPr>
            <w:r w:rsidRPr="009E68BC">
              <w:t>Identify and modi</w:t>
            </w:r>
            <w:r w:rsidRPr="009E68BC">
              <w:t>fy procedures and processes.</w:t>
            </w:r>
          </w:p>
          <w:p w:rsidR="00000000" w:rsidRPr="009E68BC" w:rsidP="009E68BC">
            <w:pPr>
              <w:pStyle w:val="BodyText"/>
            </w:pPr>
            <w:r w:rsidRPr="009E68BC">
              <w:t>Adjust written materials to audience.</w:t>
            </w:r>
          </w:p>
          <w:p w:rsidR="00000000" w:rsidRPr="009E68BC" w:rsidP="009E68BC">
            <w:pPr>
              <w:pStyle w:val="BodyText"/>
            </w:pPr>
            <w:r w:rsidRPr="009E68BC">
              <w:t>Be flexible in the application of program guidelines and policy.</w:t>
            </w:r>
          </w:p>
          <w:p w:rsidR="00000000" w:rsidRPr="009E68BC" w:rsidP="009E68BC">
            <w:pPr>
              <w:pStyle w:val="BodyText"/>
            </w:pPr>
            <w:r w:rsidRPr="009E68BC">
              <w:t>Resolve conflict.</w:t>
            </w:r>
          </w:p>
          <w:p w:rsidR="00000000" w:rsidP="009E68BC">
            <w:pPr>
              <w:pStyle w:val="BodyText"/>
              <w:rPr>
                <w:lang w:val="en-NZ"/>
              </w:rPr>
            </w:pPr>
            <w:r w:rsidRPr="009E68BC">
              <w:t xml:space="preserve">Negotiate. </w:t>
            </w:r>
          </w:p>
        </w:tc>
      </w:tr>
      <w:tr w:rsidTr="00B317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E68BC">
            <w:pPr>
              <w:pStyle w:val="BodyText"/>
              <w:rPr>
                <w:lang w:val="en-NZ"/>
              </w:rPr>
            </w:pPr>
          </w:p>
        </w:tc>
      </w:tr>
      <w:tr w:rsidTr="00B317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E68BC">
            <w:pPr>
              <w:pStyle w:val="BodyText"/>
              <w:rPr>
                <w:lang w:val="en-NZ"/>
              </w:rPr>
            </w:pPr>
          </w:p>
        </w:tc>
      </w:tr>
      <w:tr w:rsidTr="00B3175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9E68BC" w:rsidP="009E68BC">
            <w:pPr>
              <w:pStyle w:val="BodyText"/>
            </w:pPr>
            <w:r w:rsidRPr="009E68BC">
              <w:rPr>
                <w:rStyle w:val="SpecialBold"/>
              </w:rPr>
              <w:t>What processes should be applied to this competency standard</w:t>
            </w:r>
            <w:r w:rsidRPr="009E68BC">
              <w:t>?</w:t>
            </w:r>
          </w:p>
          <w:p w:rsidR="00000000" w:rsidP="009E68BC">
            <w:pPr>
              <w:pStyle w:val="BodyText"/>
              <w:rPr>
                <w:lang w:val="en-NZ"/>
              </w:rPr>
            </w:pPr>
            <w:r w:rsidRPr="009E68BC">
              <w:t>There are a number of pro</w:t>
            </w:r>
            <w:r w:rsidRPr="009E68BC">
              <w:t xml:space="preserve">cesses that are learnt throughout work and life, which are required in all jobs.  They are fundamental processes and generally transferable to other work functions.  Some of these are covered by the </w:t>
            </w:r>
            <w:r w:rsidRPr="009E68BC">
              <w:rPr>
                <w:rStyle w:val="SpecialBold"/>
              </w:rPr>
              <w:t>key competencies</w:t>
            </w:r>
            <w:r w:rsidRPr="009E68BC">
              <w:t>, although others may be added.  The ques</w:t>
            </w:r>
            <w:r w:rsidRPr="009E68BC">
              <w:t>tions below highlight how these processes are applied in this competency standard.  Following each question a number in brackets indicates the level to which the key competency needs to be demonstrated where 0 = not required, 1 = perform the process, 2 = p</w:t>
            </w:r>
            <w:r w:rsidRPr="009E68BC">
              <w:t xml:space="preserve">erform and administer the process and 3 = perform, administer and design the process. </w:t>
            </w:r>
          </w:p>
        </w:tc>
      </w:tr>
      <w:tr w:rsidTr="00B317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E68BC">
            <w:pPr>
              <w:pStyle w:val="BodyText"/>
              <w:rPr>
                <w:lang w:val="en-NZ"/>
              </w:rPr>
            </w:pPr>
            <w:r w:rsidRPr="009E68BC">
              <w:t xml:space="preserve">1. How can </w:t>
            </w:r>
            <w:r w:rsidRPr="009E68BC">
              <w:rPr>
                <w:rStyle w:val="SpecialBold"/>
              </w:rPr>
              <w:t>communication of ideas and information</w:t>
            </w:r>
            <w:r w:rsidRPr="009E68BC">
              <w:t xml:space="preserve"> (</w:t>
            </w:r>
            <w:r w:rsidRPr="009E68BC">
              <w:rPr>
                <w:rStyle w:val="SpecialBold"/>
              </w:rPr>
              <w:t>3</w:t>
            </w:r>
            <w:r w:rsidRPr="009E68BC">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9E68BC">
            <w:pPr>
              <w:pStyle w:val="BodyText"/>
              <w:rPr>
                <w:lang w:val="en-NZ"/>
              </w:rPr>
            </w:pPr>
            <w:r w:rsidRPr="009E68BC">
              <w:t xml:space="preserve">By discussing cultural and human diversity at meetings, or formally in writing with clients and stakeholders. </w:t>
            </w:r>
          </w:p>
        </w:tc>
      </w:tr>
      <w:tr w:rsidTr="00B317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E68BC">
            <w:pPr>
              <w:pStyle w:val="BodyText"/>
              <w:rPr>
                <w:lang w:val="en-NZ"/>
              </w:rPr>
            </w:pPr>
            <w:r w:rsidRPr="009E68BC">
              <w:t xml:space="preserve">2. How can </w:t>
            </w:r>
            <w:r w:rsidRPr="009E68BC">
              <w:rPr>
                <w:rStyle w:val="SpecialBold"/>
              </w:rPr>
              <w:t>information be collected</w:t>
            </w:r>
            <w:r w:rsidRPr="009E68BC">
              <w:t xml:space="preserve">, </w:t>
            </w:r>
            <w:r w:rsidRPr="009E68BC">
              <w:rPr>
                <w:rStyle w:val="SpecialBold"/>
              </w:rPr>
              <w:t>analysed and organised</w:t>
            </w:r>
            <w:r w:rsidRPr="009E68BC">
              <w:t xml:space="preserve"> (</w:t>
            </w:r>
            <w:r w:rsidRPr="009E68BC">
              <w:rPr>
                <w:rStyle w:val="SpecialBold"/>
              </w:rPr>
              <w:t>2</w:t>
            </w:r>
            <w:r w:rsidRPr="009E68BC">
              <w:t xml:space="preserve">)? </w:t>
            </w:r>
          </w:p>
        </w:tc>
        <w:tc>
          <w:tcPr>
            <w:tcW w:w="4500" w:type="dxa"/>
            <w:tcBorders>
              <w:top w:val="nil"/>
              <w:left w:val="nil"/>
              <w:bottom w:val="nil"/>
              <w:right w:val="nil"/>
            </w:tcBorders>
            <w:tcMar>
              <w:top w:w="0" w:type="dxa"/>
              <w:left w:w="62" w:type="dxa"/>
              <w:bottom w:w="0" w:type="dxa"/>
              <w:right w:w="62" w:type="dxa"/>
            </w:tcMar>
          </w:tcPr>
          <w:p w:rsidR="00000000" w:rsidP="009E68BC">
            <w:pPr>
              <w:pStyle w:val="BodyText"/>
              <w:rPr>
                <w:lang w:val="en-NZ"/>
              </w:rPr>
            </w:pPr>
            <w:r w:rsidRPr="009E68BC">
              <w:t xml:space="preserve">Through consultation with others and research of existing resources.  </w:t>
            </w:r>
          </w:p>
        </w:tc>
      </w:tr>
      <w:tr w:rsidTr="00B317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E68BC">
            <w:pPr>
              <w:pStyle w:val="BodyText"/>
              <w:rPr>
                <w:lang w:val="en-NZ"/>
              </w:rPr>
            </w:pPr>
            <w:r w:rsidRPr="009E68BC">
              <w:t>3. How</w:t>
            </w:r>
            <w:r w:rsidRPr="009E68BC">
              <w:t xml:space="preserve"> are </w:t>
            </w:r>
            <w:r w:rsidRPr="009E68BC">
              <w:rPr>
                <w:rStyle w:val="SpecialBold"/>
              </w:rPr>
              <w:t>activities planned and organised</w:t>
            </w:r>
            <w:r w:rsidRPr="009E68BC">
              <w:t xml:space="preserve"> (</w:t>
            </w:r>
            <w:r w:rsidRPr="009E68BC">
              <w:rPr>
                <w:rStyle w:val="SpecialBold"/>
              </w:rPr>
              <w:t>2</w:t>
            </w:r>
            <w:r w:rsidRPr="009E68BC">
              <w:t xml:space="preserve">)? </w:t>
            </w:r>
          </w:p>
        </w:tc>
        <w:tc>
          <w:tcPr>
            <w:tcW w:w="4500" w:type="dxa"/>
            <w:tcBorders>
              <w:top w:val="nil"/>
              <w:left w:val="nil"/>
              <w:bottom w:val="nil"/>
              <w:right w:val="nil"/>
            </w:tcBorders>
            <w:tcMar>
              <w:top w:w="0" w:type="dxa"/>
              <w:left w:w="62" w:type="dxa"/>
              <w:bottom w:w="0" w:type="dxa"/>
              <w:right w:w="62" w:type="dxa"/>
            </w:tcMar>
          </w:tcPr>
          <w:p w:rsidR="00000000" w:rsidP="009E68BC">
            <w:pPr>
              <w:pStyle w:val="BodyText"/>
              <w:rPr>
                <w:lang w:val="en-NZ"/>
              </w:rPr>
            </w:pPr>
            <w:r w:rsidRPr="009E68BC">
              <w:t xml:space="preserve">Activities are planned and organised by applying flexible communication procedures. </w:t>
            </w:r>
          </w:p>
        </w:tc>
      </w:tr>
      <w:tr w:rsidTr="00B317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E68BC">
            <w:pPr>
              <w:pStyle w:val="BodyText"/>
              <w:rPr>
                <w:lang w:val="en-NZ"/>
              </w:rPr>
            </w:pPr>
            <w:r w:rsidRPr="009E68BC">
              <w:t xml:space="preserve">4. How can </w:t>
            </w:r>
            <w:r w:rsidRPr="009E68BC">
              <w:rPr>
                <w:rStyle w:val="SpecialBold"/>
              </w:rPr>
              <w:t>team work</w:t>
            </w:r>
            <w:r w:rsidRPr="009E68BC">
              <w:t xml:space="preserve"> (</w:t>
            </w:r>
            <w:r w:rsidRPr="009E68BC">
              <w:rPr>
                <w:rStyle w:val="SpecialBold"/>
              </w:rPr>
              <w:t>3</w:t>
            </w:r>
            <w:r w:rsidRPr="009E68BC">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9E68BC">
            <w:pPr>
              <w:pStyle w:val="BodyText"/>
              <w:rPr>
                <w:lang w:val="en-NZ"/>
              </w:rPr>
            </w:pPr>
            <w:r w:rsidRPr="009E68BC">
              <w:t>Through development and management of work teams to achieve outcomes.</w:t>
            </w:r>
          </w:p>
        </w:tc>
      </w:tr>
      <w:tr w:rsidTr="00B317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E68BC">
            <w:pPr>
              <w:pStyle w:val="BodyText"/>
              <w:rPr>
                <w:lang w:val="en-NZ"/>
              </w:rPr>
            </w:pPr>
            <w:r w:rsidRPr="009E68BC">
              <w:t xml:space="preserve">5. How can the use of </w:t>
            </w:r>
            <w:r w:rsidRPr="009E68BC">
              <w:rPr>
                <w:rStyle w:val="SpecialBold"/>
              </w:rPr>
              <w:t>mathematical ideas and techniques</w:t>
            </w:r>
            <w:r w:rsidRPr="009E68BC">
              <w:t xml:space="preserve"> (</w:t>
            </w:r>
            <w:r w:rsidRPr="009E68BC">
              <w:rPr>
                <w:rStyle w:val="SpecialBold"/>
              </w:rPr>
              <w:t>0</w:t>
            </w:r>
            <w:r w:rsidRPr="009E68BC">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9E68BC">
            <w:pPr>
              <w:pStyle w:val="BodyText"/>
              <w:rPr>
                <w:lang w:val="en-NZ"/>
              </w:rPr>
            </w:pPr>
            <w:r w:rsidRPr="009E68BC">
              <w:t xml:space="preserve">Not applicable. </w:t>
            </w:r>
          </w:p>
        </w:tc>
      </w:tr>
      <w:tr w:rsidTr="00B317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E68BC">
            <w:pPr>
              <w:pStyle w:val="BodyText"/>
              <w:rPr>
                <w:lang w:val="en-NZ"/>
              </w:rPr>
            </w:pPr>
            <w:r w:rsidRPr="009E68BC">
              <w:t xml:space="preserve">6. How can </w:t>
            </w:r>
            <w:r w:rsidRPr="009E68BC">
              <w:rPr>
                <w:rStyle w:val="SpecialBold"/>
              </w:rPr>
              <w:t>problem</w:t>
            </w:r>
            <w:r w:rsidRPr="009E68BC">
              <w:t>-</w:t>
            </w:r>
            <w:r w:rsidRPr="009E68BC">
              <w:rPr>
                <w:rStyle w:val="SpecialBold"/>
              </w:rPr>
              <w:t>solving skills</w:t>
            </w:r>
            <w:r w:rsidRPr="009E68BC">
              <w:t xml:space="preserve"> (</w:t>
            </w:r>
            <w:r w:rsidRPr="009E68BC">
              <w:rPr>
                <w:rStyle w:val="SpecialBold"/>
              </w:rPr>
              <w:t>2</w:t>
            </w:r>
            <w:r w:rsidRPr="009E68BC">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9E68BC">
            <w:pPr>
              <w:pStyle w:val="BodyText"/>
              <w:rPr>
                <w:lang w:val="en-NZ"/>
              </w:rPr>
            </w:pPr>
            <w:r w:rsidRPr="009E68BC">
              <w:t xml:space="preserve">Through dealing with conflict situations relating to cultural and human diversity. </w:t>
            </w:r>
          </w:p>
        </w:tc>
      </w:tr>
      <w:tr w:rsidTr="00B317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E68BC">
            <w:pPr>
              <w:pStyle w:val="BodyText"/>
              <w:rPr>
                <w:lang w:val="en-NZ"/>
              </w:rPr>
            </w:pPr>
            <w:r w:rsidRPr="009E68BC">
              <w:t xml:space="preserve">7. How can the </w:t>
            </w:r>
            <w:r w:rsidRPr="009E68BC">
              <w:rPr>
                <w:rStyle w:val="SpecialBold"/>
              </w:rPr>
              <w:t>use of technology</w:t>
            </w:r>
            <w:r w:rsidRPr="009E68BC">
              <w:t xml:space="preserve"> (</w:t>
            </w:r>
            <w:r w:rsidRPr="009E68BC">
              <w:rPr>
                <w:rStyle w:val="SpecialBold"/>
              </w:rPr>
              <w:t>0</w:t>
            </w:r>
            <w:r w:rsidRPr="009E68BC">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9E68BC">
            <w:pPr>
              <w:pStyle w:val="BodyText"/>
              <w:rPr>
                <w:lang w:val="en-NZ"/>
              </w:rPr>
            </w:pPr>
            <w:r w:rsidRPr="009E68BC">
              <w:t xml:space="preserve">Not applicable. </w:t>
            </w:r>
          </w:p>
        </w:tc>
      </w:tr>
      <w:tr w:rsidTr="00B317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E68BC">
            <w:pPr>
              <w:pStyle w:val="BodyText"/>
              <w:rPr>
                <w:lang w:val="en-NZ"/>
              </w:rPr>
            </w:pPr>
          </w:p>
        </w:tc>
      </w:tr>
      <w:tr w:rsidTr="00B317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E68BC">
            <w:pPr>
              <w:pStyle w:val="BodyText"/>
              <w:rPr>
                <w:lang w:val="en-NZ"/>
              </w:rPr>
            </w:pPr>
          </w:p>
        </w:tc>
      </w:tr>
      <w:tr w:rsidTr="00B3175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9E68BC" w:rsidP="009E68BC">
            <w:pPr>
              <w:pStyle w:val="BodyText"/>
            </w:pPr>
            <w:r w:rsidRPr="009E68BC">
              <w:rPr>
                <w:rStyle w:val="SpecialBold"/>
              </w:rPr>
              <w:t>Are there other competency standards that could be assessed with this one</w:t>
            </w:r>
            <w:r w:rsidRPr="009E68BC">
              <w:t>?</w:t>
            </w:r>
          </w:p>
          <w:p w:rsidR="00000000" w:rsidP="009E68BC">
            <w:pPr>
              <w:pStyle w:val="BodyText"/>
              <w:rPr>
                <w:lang w:val="en-NZ"/>
              </w:rPr>
            </w:pPr>
            <w:r w:rsidRPr="009E68BC">
              <w:t>This competency standard could be assessed on its own or in combination with other competencies relevant to the job functi</w:t>
            </w:r>
            <w:r w:rsidRPr="009E68BC">
              <w:t xml:space="preserve">on. </w:t>
            </w:r>
          </w:p>
        </w:tc>
      </w:tr>
      <w:tr w:rsidTr="00B3175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E68BC">
            <w:pPr>
              <w:pStyle w:val="BodyText"/>
              <w:rPr>
                <w:lang w:val="en-NZ"/>
              </w:rPr>
            </w:pPr>
          </w:p>
        </w:tc>
      </w:tr>
      <w:tr w:rsidTr="00B3175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9E68BC" w:rsidP="009E68BC">
            <w:pPr>
              <w:pStyle w:val="BodyText"/>
            </w:pPr>
            <w:r w:rsidRPr="009E68BC">
              <w:t xml:space="preserve">For information about </w:t>
            </w:r>
            <w:r w:rsidRPr="009E68BC">
              <w:rPr>
                <w:rStyle w:val="SpecialBold"/>
              </w:rPr>
              <w:t>assessing this competency standard for consistent performance</w:t>
            </w:r>
            <w:r w:rsidRPr="009E68BC">
              <w:t xml:space="preserve"> and </w:t>
            </w:r>
            <w:r w:rsidRPr="009E68BC">
              <w:rPr>
                <w:rStyle w:val="SpecialBold"/>
              </w:rPr>
              <w:t>where and how it may be assessed</w:t>
            </w:r>
            <w:r w:rsidRPr="009E68BC">
              <w:t xml:space="preserve">, refer to the Assessment Guidelines for this Training Package. </w:t>
            </w:r>
          </w:p>
        </w:tc>
      </w:tr>
    </w:tbl>
    <w:p w:rsidR="00000000" w:rsidRPr="009E68BC" w:rsidP="009E68BC">
      <w:pPr>
        <w:pStyle w:val="BodyText"/>
      </w:pPr>
    </w:p>
    <w:p w:rsidR="00000000" w:rsidRPr="009E68BC" w:rsidP="009E68BC">
      <w:pPr>
        <w:pStyle w:val="AllowPageBreak"/>
      </w:pPr>
    </w:p>
    <w:p w:rsidR="00000000" w:rsidRPr="009E68BC" w:rsidP="009E68BC">
      <w:pPr>
        <w:pStyle w:val="Heading1"/>
      </w:pPr>
      <w:bookmarkStart w:id="11" w:name="O_320933"/>
      <w:bookmarkEnd w:id="11"/>
      <w:r w:rsidRPr="009E68BC">
        <w:t>Range Statement</w:t>
      </w:r>
    </w:p>
    <w:tbl>
      <w:tblPr>
        <w:tblW w:w="0" w:type="auto"/>
        <w:tblLayout w:type="fixed"/>
        <w:tblCellMar>
          <w:left w:w="62" w:type="dxa"/>
          <w:right w:w="62" w:type="dxa"/>
        </w:tblCellMar>
        <w:tblLook w:val="0000"/>
      </w:tblPr>
      <w:tblGrid>
        <w:gridCol w:w="4500"/>
        <w:gridCol w:w="4500"/>
      </w:tblGrid>
      <w:tr w:rsidTr="00B3175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9E68BC" w:rsidP="009E68BC">
            <w:pPr>
              <w:pStyle w:val="BodyText"/>
            </w:pPr>
            <w:r w:rsidRPr="009E68BC">
              <w:rPr>
                <w:rStyle w:val="SpecialBold"/>
              </w:rPr>
              <w:t>Range of Variables</w:t>
            </w:r>
          </w:p>
          <w:p w:rsidR="00000000" w:rsidP="009E68BC">
            <w:pPr>
              <w:pStyle w:val="BodyText"/>
              <w:rPr>
                <w:lang w:val="en-NZ"/>
              </w:rPr>
            </w:pPr>
            <w:r w:rsidRPr="009E68BC">
              <w:t>The Range of Variables defines the different contexts, work environments and parameters governing the performance of this competency standard.  The variables chosen in training and assessment will need to reflect local industry and regional contexts</w:t>
            </w:r>
          </w:p>
        </w:tc>
      </w:tr>
      <w:tr w:rsidTr="00B317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E68BC">
            <w:pPr>
              <w:pStyle w:val="BodyText"/>
              <w:rPr>
                <w:lang w:val="en-NZ"/>
              </w:rPr>
            </w:pPr>
            <w:r w:rsidRPr="009E68BC">
              <w:t xml:space="preserve">How </w:t>
            </w:r>
            <w:r w:rsidRPr="009E68BC">
              <w:t xml:space="preserve">would </w:t>
            </w:r>
            <w:r w:rsidRPr="009E68BC">
              <w:rPr>
                <w:rStyle w:val="SpecialBold"/>
              </w:rPr>
              <w:t>information on population</w:t>
            </w:r>
            <w:r w:rsidRPr="009E68BC">
              <w:t xml:space="preserve"> be obtained?</w:t>
            </w:r>
          </w:p>
        </w:tc>
        <w:tc>
          <w:tcPr>
            <w:tcW w:w="4500" w:type="dxa"/>
            <w:tcBorders>
              <w:top w:val="nil"/>
              <w:left w:val="nil"/>
              <w:bottom w:val="nil"/>
              <w:right w:val="nil"/>
            </w:tcBorders>
            <w:tcMar>
              <w:top w:w="0" w:type="dxa"/>
              <w:left w:w="62" w:type="dxa"/>
              <w:bottom w:w="0" w:type="dxa"/>
              <w:right w:w="62" w:type="dxa"/>
            </w:tcMar>
          </w:tcPr>
          <w:p w:rsidR="00000000" w:rsidP="009E68BC">
            <w:pPr>
              <w:pStyle w:val="BodyText"/>
              <w:rPr>
                <w:lang w:val="en-NZ"/>
              </w:rPr>
            </w:pPr>
            <w:r w:rsidRPr="009E68BC">
              <w:t>From personal knowledge, government statistics, information on region and cultures held in libraries and other files, people with established knowledge, other cultures and government departments, especially thos</w:t>
            </w:r>
            <w:r w:rsidRPr="009E68BC">
              <w:t xml:space="preserve">e in contact with immigrant and Indigenous groups. </w:t>
            </w:r>
          </w:p>
        </w:tc>
      </w:tr>
      <w:tr w:rsidTr="00B317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E68BC">
            <w:pPr>
              <w:pStyle w:val="BodyText"/>
              <w:rPr>
                <w:lang w:val="en-NZ"/>
              </w:rPr>
            </w:pPr>
            <w:r w:rsidRPr="009E68BC">
              <w:t xml:space="preserve">Which groups are included in </w:t>
            </w:r>
            <w:r w:rsidRPr="009E68BC">
              <w:rPr>
                <w:rStyle w:val="SpecialBold"/>
              </w:rPr>
              <w:t>cultural diversity</w:t>
            </w:r>
            <w:r w:rsidRPr="009E68BC">
              <w:t xml:space="preserve">? </w:t>
            </w:r>
          </w:p>
        </w:tc>
        <w:tc>
          <w:tcPr>
            <w:tcW w:w="4500" w:type="dxa"/>
            <w:tcBorders>
              <w:top w:val="nil"/>
              <w:left w:val="nil"/>
              <w:bottom w:val="nil"/>
              <w:right w:val="nil"/>
            </w:tcBorders>
            <w:tcMar>
              <w:top w:w="0" w:type="dxa"/>
              <w:left w:w="62" w:type="dxa"/>
              <w:bottom w:w="0" w:type="dxa"/>
              <w:right w:w="62" w:type="dxa"/>
            </w:tcMar>
          </w:tcPr>
          <w:p w:rsidR="00000000" w:rsidP="009E68BC">
            <w:pPr>
              <w:pStyle w:val="BodyText"/>
              <w:rPr>
                <w:lang w:val="en-NZ"/>
              </w:rPr>
            </w:pPr>
            <w:r w:rsidRPr="009E68BC">
              <w:t>Indigenous peoples, immigrant peoples of overseas birth, people born in Australia who conform with overseas cultures, practices and beliefs in part or in</w:t>
            </w:r>
            <w:r w:rsidRPr="009E68BC">
              <w:t xml:space="preserve"> full, and male and female perspectives in the communities. </w:t>
            </w:r>
          </w:p>
        </w:tc>
      </w:tr>
      <w:tr w:rsidTr="00B317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E68BC">
            <w:pPr>
              <w:pStyle w:val="BodyText"/>
              <w:rPr>
                <w:lang w:val="en-NZ"/>
              </w:rPr>
            </w:pPr>
            <w:r w:rsidRPr="009E68BC">
              <w:t xml:space="preserve">Which </w:t>
            </w:r>
            <w:r w:rsidRPr="009E68BC">
              <w:rPr>
                <w:rStyle w:val="SpecialBold"/>
              </w:rPr>
              <w:t>programs</w:t>
            </w:r>
            <w:r w:rsidRPr="009E68BC">
              <w:t xml:space="preserve"> may be included? </w:t>
            </w:r>
          </w:p>
        </w:tc>
        <w:tc>
          <w:tcPr>
            <w:tcW w:w="4500" w:type="dxa"/>
            <w:tcBorders>
              <w:top w:val="nil"/>
              <w:left w:val="nil"/>
              <w:bottom w:val="nil"/>
              <w:right w:val="nil"/>
            </w:tcBorders>
            <w:tcMar>
              <w:top w:w="0" w:type="dxa"/>
              <w:left w:w="62" w:type="dxa"/>
              <w:bottom w:w="0" w:type="dxa"/>
              <w:right w:w="62" w:type="dxa"/>
            </w:tcMar>
          </w:tcPr>
          <w:p w:rsidR="00000000" w:rsidP="009E68BC">
            <w:pPr>
              <w:pStyle w:val="BodyText"/>
              <w:rPr>
                <w:lang w:val="en-NZ"/>
              </w:rPr>
            </w:pPr>
            <w:r w:rsidRPr="009E68BC">
              <w:t xml:space="preserve">Commonwealth Government community programs under the Natural Heritage Trust, Rural Industry Programs, business programs and State Government </w:t>
            </w:r>
            <w:r w:rsidRPr="009E68BC">
              <w:t xml:space="preserve">community programs related to the environment. </w:t>
            </w:r>
          </w:p>
        </w:tc>
      </w:tr>
      <w:tr w:rsidTr="00B317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E68BC">
            <w:pPr>
              <w:pStyle w:val="BodyText"/>
              <w:rPr>
                <w:lang w:val="en-NZ"/>
              </w:rPr>
            </w:pPr>
            <w:r w:rsidRPr="009E68BC">
              <w:t xml:space="preserve">What </w:t>
            </w:r>
            <w:r w:rsidRPr="009E68BC">
              <w:rPr>
                <w:rStyle w:val="SpecialBold"/>
              </w:rPr>
              <w:t>program promotional materials</w:t>
            </w:r>
            <w:r w:rsidRPr="009E68BC">
              <w:t xml:space="preserve"> may be relevant? </w:t>
            </w:r>
          </w:p>
        </w:tc>
        <w:tc>
          <w:tcPr>
            <w:tcW w:w="4500" w:type="dxa"/>
            <w:tcBorders>
              <w:top w:val="nil"/>
              <w:left w:val="nil"/>
              <w:bottom w:val="nil"/>
              <w:right w:val="nil"/>
            </w:tcBorders>
            <w:tcMar>
              <w:top w:w="0" w:type="dxa"/>
              <w:left w:w="62" w:type="dxa"/>
              <w:bottom w:w="0" w:type="dxa"/>
              <w:right w:w="62" w:type="dxa"/>
            </w:tcMar>
          </w:tcPr>
          <w:p w:rsidR="00000000" w:rsidP="009E68BC">
            <w:pPr>
              <w:pStyle w:val="BodyText"/>
              <w:rPr>
                <w:lang w:val="en-NZ"/>
              </w:rPr>
            </w:pPr>
            <w:r w:rsidRPr="009E68BC">
              <w:t>Government or government agency written materials describing program (Commonwealth, State, Territory or Local), local group written materials, brochures a</w:t>
            </w:r>
            <w:r w:rsidRPr="009E68BC">
              <w:t xml:space="preserve">nd guidelines, advertising and explanatory booklets. </w:t>
            </w:r>
          </w:p>
        </w:tc>
      </w:tr>
      <w:tr w:rsidTr="00B317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E68BC">
            <w:pPr>
              <w:pStyle w:val="BodyText"/>
              <w:rPr>
                <w:lang w:val="en-NZ"/>
              </w:rPr>
            </w:pPr>
            <w:r w:rsidRPr="009E68BC">
              <w:t xml:space="preserve">What is included in </w:t>
            </w:r>
            <w:r w:rsidRPr="009E68BC">
              <w:rPr>
                <w:rStyle w:val="SpecialBold"/>
              </w:rPr>
              <w:t>cultural protocols</w:t>
            </w:r>
            <w:r w:rsidRPr="009E68BC">
              <w:t xml:space="preserve">? </w:t>
            </w:r>
          </w:p>
        </w:tc>
        <w:tc>
          <w:tcPr>
            <w:tcW w:w="4500" w:type="dxa"/>
            <w:tcBorders>
              <w:top w:val="nil"/>
              <w:left w:val="nil"/>
              <w:bottom w:val="nil"/>
              <w:right w:val="nil"/>
            </w:tcBorders>
            <w:tcMar>
              <w:top w:w="0" w:type="dxa"/>
              <w:left w:w="62" w:type="dxa"/>
              <w:bottom w:w="0" w:type="dxa"/>
              <w:right w:w="62" w:type="dxa"/>
            </w:tcMar>
          </w:tcPr>
          <w:p w:rsidR="00000000" w:rsidP="009E68BC">
            <w:pPr>
              <w:pStyle w:val="BodyText"/>
              <w:rPr>
                <w:lang w:val="en-NZ"/>
              </w:rPr>
            </w:pPr>
            <w:r w:rsidRPr="009E68BC">
              <w:t xml:space="preserve">Beliefs and worldviews, practices, concepts of family and community, family and community leadership and relationships between community members and sexes. </w:t>
            </w:r>
          </w:p>
        </w:tc>
      </w:tr>
      <w:tr w:rsidTr="00B317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E68BC">
            <w:pPr>
              <w:pStyle w:val="BodyText"/>
              <w:rPr>
                <w:lang w:val="en-NZ"/>
              </w:rPr>
            </w:pPr>
            <w:r w:rsidRPr="009E68BC">
              <w:t>Wh</w:t>
            </w:r>
            <w:r w:rsidRPr="009E68BC">
              <w:t xml:space="preserve">ich are the </w:t>
            </w:r>
            <w:r w:rsidRPr="009E68BC">
              <w:rPr>
                <w:rStyle w:val="SpecialBold"/>
              </w:rPr>
              <w:t>relevant enterprise guidelines</w:t>
            </w:r>
            <w:r w:rsidRPr="009E68BC">
              <w:t xml:space="preserve"> for this standard? </w:t>
            </w:r>
          </w:p>
        </w:tc>
        <w:tc>
          <w:tcPr>
            <w:tcW w:w="4500" w:type="dxa"/>
            <w:tcBorders>
              <w:top w:val="nil"/>
              <w:left w:val="nil"/>
              <w:bottom w:val="nil"/>
              <w:right w:val="nil"/>
            </w:tcBorders>
            <w:tcMar>
              <w:top w:w="0" w:type="dxa"/>
              <w:left w:w="62" w:type="dxa"/>
              <w:bottom w:w="0" w:type="dxa"/>
              <w:right w:w="62" w:type="dxa"/>
            </w:tcMar>
          </w:tcPr>
          <w:p w:rsidR="00000000" w:rsidP="009E68BC">
            <w:pPr>
              <w:pStyle w:val="BodyText"/>
              <w:rPr>
                <w:lang w:val="en-NZ"/>
              </w:rPr>
            </w:pPr>
            <w:r w:rsidRPr="009E68BC">
              <w:t xml:space="preserve">All relevant legislation, agency guidelines, program guidelines and community group guidelines. </w:t>
            </w:r>
          </w:p>
        </w:tc>
      </w:tr>
      <w:tr w:rsidTr="00B317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E68BC">
            <w:pPr>
              <w:pStyle w:val="BodyText"/>
              <w:rPr>
                <w:lang w:val="en-NZ"/>
              </w:rPr>
            </w:pPr>
            <w:r w:rsidRPr="009E68BC">
              <w:t xml:space="preserve">Which </w:t>
            </w:r>
            <w:r w:rsidRPr="009E68BC">
              <w:rPr>
                <w:rStyle w:val="SpecialBold"/>
              </w:rPr>
              <w:t>sections of the community</w:t>
            </w:r>
            <w:r w:rsidRPr="009E68BC">
              <w:t xml:space="preserve"> may be included? </w:t>
            </w:r>
          </w:p>
        </w:tc>
        <w:tc>
          <w:tcPr>
            <w:tcW w:w="4500" w:type="dxa"/>
            <w:tcBorders>
              <w:top w:val="nil"/>
              <w:left w:val="nil"/>
              <w:bottom w:val="nil"/>
              <w:right w:val="nil"/>
            </w:tcBorders>
            <w:tcMar>
              <w:top w:w="0" w:type="dxa"/>
              <w:left w:w="62" w:type="dxa"/>
              <w:bottom w:w="0" w:type="dxa"/>
              <w:right w:w="62" w:type="dxa"/>
            </w:tcMar>
          </w:tcPr>
          <w:p w:rsidR="00000000" w:rsidP="009E68BC">
            <w:pPr>
              <w:pStyle w:val="BodyText"/>
              <w:rPr>
                <w:lang w:val="en-NZ"/>
              </w:rPr>
            </w:pPr>
            <w:r w:rsidRPr="009E68BC">
              <w:t>Migrants, Indigenous peoples, women (includin</w:t>
            </w:r>
            <w:r w:rsidRPr="009E68BC">
              <w:t xml:space="preserve">g affirmative action), men and disadvantaged people.  Approach to these groups includes legislative requirements but exceeds these to demonstrate equity principles. </w:t>
            </w:r>
          </w:p>
        </w:tc>
      </w:tr>
      <w:tr w:rsidTr="00B317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E68BC">
            <w:pPr>
              <w:pStyle w:val="BodyText"/>
              <w:rPr>
                <w:lang w:val="en-NZ"/>
              </w:rPr>
            </w:pPr>
            <w:r w:rsidRPr="009E68BC">
              <w:t xml:space="preserve">Which </w:t>
            </w:r>
            <w:r w:rsidRPr="009E68BC">
              <w:rPr>
                <w:rStyle w:val="SpecialBold"/>
              </w:rPr>
              <w:t>approaches are adjusted</w:t>
            </w:r>
            <w:r w:rsidRPr="009E68BC">
              <w:t xml:space="preserve"> in this standard? </w:t>
            </w:r>
          </w:p>
        </w:tc>
        <w:tc>
          <w:tcPr>
            <w:tcW w:w="4500" w:type="dxa"/>
            <w:tcBorders>
              <w:top w:val="nil"/>
              <w:left w:val="nil"/>
              <w:bottom w:val="nil"/>
              <w:right w:val="nil"/>
            </w:tcBorders>
            <w:tcMar>
              <w:top w:w="0" w:type="dxa"/>
              <w:left w:w="62" w:type="dxa"/>
              <w:bottom w:w="0" w:type="dxa"/>
              <w:right w:w="62" w:type="dxa"/>
            </w:tcMar>
          </w:tcPr>
          <w:p w:rsidR="00000000" w:rsidP="009E68BC">
            <w:pPr>
              <w:pStyle w:val="BodyText"/>
              <w:rPr>
                <w:lang w:val="en-NZ"/>
              </w:rPr>
            </w:pPr>
            <w:r w:rsidRPr="009E68BC">
              <w:t>Program promotions and personal approach</w:t>
            </w:r>
            <w:r w:rsidRPr="009E68BC">
              <w:t xml:space="preserve">es to individuals, groups and communities. </w:t>
            </w:r>
          </w:p>
        </w:tc>
      </w:tr>
      <w:tr w:rsidTr="00B317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E68BC">
            <w:pPr>
              <w:pStyle w:val="BodyText"/>
              <w:rPr>
                <w:lang w:val="en-NZ"/>
              </w:rPr>
            </w:pPr>
            <w:r w:rsidRPr="009E68BC">
              <w:t xml:space="preserve">Which areas of </w:t>
            </w:r>
            <w:r w:rsidRPr="009E68BC">
              <w:rPr>
                <w:rStyle w:val="SpecialBold"/>
              </w:rPr>
              <w:t>legislation</w:t>
            </w:r>
            <w:r w:rsidRPr="009E68BC">
              <w:t xml:space="preserve"> are included? </w:t>
            </w:r>
          </w:p>
        </w:tc>
        <w:tc>
          <w:tcPr>
            <w:tcW w:w="4500" w:type="dxa"/>
            <w:tcBorders>
              <w:top w:val="nil"/>
              <w:left w:val="nil"/>
              <w:bottom w:val="nil"/>
              <w:right w:val="nil"/>
            </w:tcBorders>
            <w:tcMar>
              <w:top w:w="0" w:type="dxa"/>
              <w:left w:w="62" w:type="dxa"/>
              <w:bottom w:w="0" w:type="dxa"/>
              <w:right w:w="62" w:type="dxa"/>
            </w:tcMar>
          </w:tcPr>
          <w:p w:rsidR="00000000" w:rsidP="009E68BC">
            <w:pPr>
              <w:pStyle w:val="BodyText"/>
              <w:rPr>
                <w:lang w:val="en-NZ"/>
              </w:rPr>
            </w:pPr>
            <w:r w:rsidRPr="009E68BC">
              <w:t xml:space="preserve">Equal opportunity, anti-discrimination and protection of places and items of cultural heritage. </w:t>
            </w:r>
          </w:p>
        </w:tc>
      </w:tr>
      <w:tr w:rsidTr="00B317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E68BC">
            <w:pPr>
              <w:pStyle w:val="BodyText"/>
              <w:rPr>
                <w:lang w:val="en-NZ"/>
              </w:rPr>
            </w:pPr>
            <w:r w:rsidRPr="009E68BC">
              <w:t xml:space="preserve">What levels of </w:t>
            </w:r>
            <w:r w:rsidRPr="009E68BC">
              <w:rPr>
                <w:rStyle w:val="SpecialBold"/>
              </w:rPr>
              <w:t>literacy</w:t>
            </w:r>
            <w:r w:rsidRPr="009E68BC">
              <w:t xml:space="preserve"> are included? </w:t>
            </w:r>
          </w:p>
        </w:tc>
        <w:tc>
          <w:tcPr>
            <w:tcW w:w="4500" w:type="dxa"/>
            <w:tcBorders>
              <w:top w:val="nil"/>
              <w:left w:val="nil"/>
              <w:bottom w:val="nil"/>
              <w:right w:val="nil"/>
            </w:tcBorders>
            <w:tcMar>
              <w:top w:w="0" w:type="dxa"/>
              <w:left w:w="62" w:type="dxa"/>
              <w:bottom w:w="0" w:type="dxa"/>
              <w:right w:w="62" w:type="dxa"/>
            </w:tcMar>
          </w:tcPr>
          <w:p w:rsidR="00000000" w:rsidP="009E68BC">
            <w:pPr>
              <w:pStyle w:val="BodyText"/>
              <w:rPr>
                <w:lang w:val="en-NZ"/>
              </w:rPr>
            </w:pPr>
            <w:r w:rsidRPr="009E68BC">
              <w:t xml:space="preserve">Redrafting materials into plain </w:t>
            </w:r>
            <w:r w:rsidRPr="009E68BC">
              <w:t xml:space="preserve">English, some understanding of works and phrases used in other languages, and catering for the viewpoints of both sexes. </w:t>
            </w:r>
          </w:p>
        </w:tc>
      </w:tr>
      <w:tr w:rsidTr="00B3175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E68BC">
            <w:pPr>
              <w:pStyle w:val="BodyText"/>
              <w:rPr>
                <w:lang w:val="en-NZ"/>
              </w:rPr>
            </w:pPr>
            <w:r w:rsidRPr="009E68BC">
              <w:t xml:space="preserve">What forms of </w:t>
            </w:r>
            <w:r w:rsidRPr="009E68BC">
              <w:rPr>
                <w:rStyle w:val="SpecialBold"/>
              </w:rPr>
              <w:t>communication</w:t>
            </w:r>
            <w:r w:rsidRPr="009E68BC">
              <w:t xml:space="preserve"> may be relevant?</w:t>
            </w:r>
          </w:p>
        </w:tc>
        <w:tc>
          <w:tcPr>
            <w:tcW w:w="4500" w:type="dxa"/>
            <w:tcBorders>
              <w:top w:val="nil"/>
              <w:left w:val="nil"/>
              <w:bottom w:val="nil"/>
              <w:right w:val="nil"/>
            </w:tcBorders>
            <w:tcMar>
              <w:top w:w="0" w:type="dxa"/>
              <w:left w:w="62" w:type="dxa"/>
              <w:bottom w:w="0" w:type="dxa"/>
              <w:right w:w="62" w:type="dxa"/>
            </w:tcMar>
          </w:tcPr>
          <w:p w:rsidR="00000000" w:rsidP="009E68BC">
            <w:pPr>
              <w:pStyle w:val="BodyText"/>
              <w:rPr>
                <w:lang w:val="en-NZ"/>
              </w:rPr>
            </w:pPr>
            <w:r w:rsidRPr="009E68BC">
              <w:t>Use of restricted vocabulary according to listeners, use of culturally appropriate body language in conjunction with spoken language, modified sentence structures in spoken language, use of diagrams, pictures and plain English for Indigenous and other grou</w:t>
            </w:r>
            <w:r w:rsidRPr="009E68BC">
              <w:t xml:space="preserve">ps, and communication with people who have disabilities. </w:t>
            </w:r>
          </w:p>
        </w:tc>
      </w:tr>
      <w:tr w:rsidTr="00B3175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E68BC">
            <w:pPr>
              <w:pStyle w:val="BodyText"/>
              <w:rPr>
                <w:lang w:val="en-NZ"/>
              </w:rPr>
            </w:pPr>
            <w:r w:rsidRPr="009E68BC">
              <w:t xml:space="preserve">For more information on contexts, environment and variables for training and assessment refer to the Sector Booklet. </w:t>
            </w:r>
          </w:p>
        </w:tc>
      </w:tr>
      <w:tr w:rsidTr="00B3175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9E68BC" w:rsidP="009E68BC">
            <w:pPr>
              <w:pStyle w:val="BodyText"/>
            </w:pPr>
          </w:p>
        </w:tc>
      </w:tr>
    </w:tbl>
    <w:p w:rsidR="00000000" w:rsidRPr="009E68BC" w:rsidP="009E68BC">
      <w:pPr>
        <w:pStyle w:val="BodyText"/>
      </w:pPr>
    </w:p>
    <w:p w:rsidR="00000000" w:rsidRPr="009E68BC" w:rsidP="009E68BC">
      <w:pPr>
        <w:pStyle w:val="AllowPageBreak"/>
      </w:pPr>
    </w:p>
    <w:p w:rsidR="00000000" w:rsidRPr="009E68BC" w:rsidP="009E68BC">
      <w:pPr>
        <w:pStyle w:val="Heading1"/>
      </w:pPr>
      <w:bookmarkStart w:id="12" w:name="O_320938"/>
      <w:bookmarkEnd w:id="12"/>
      <w:r w:rsidRPr="009E68BC">
        <w:t>Unit Sector(s)</w:t>
      </w:r>
    </w:p>
    <w:p w:rsidR="00000000" w:rsidRPr="009E68BC" w:rsidP="009E68BC">
      <w:pPr>
        <w:pStyle w:val="BodyText"/>
      </w:pPr>
      <w:r w:rsidRPr="009E68BC">
        <w:t>Not applicable.</w:t>
      </w:r>
    </w:p>
    <w:p w:rsidR="00000000" w:rsidRPr="009E68BC" w:rsidP="009E68BC"/>
    <w:sectPr w:rsidSect="009E68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8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1758" w:rsidP="00B317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8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758" w:rsidP="009E68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31758" w:rsidP="009E68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31758" w:rsidP="009E68B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8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1758" w:rsidP="00B3175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8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758" w:rsidP="009E68BC">
    <w:pPr>
      <w:pStyle w:val="Header"/>
      <w:framePr w:wrap="around"/>
    </w:pPr>
    <w:r>
      <w:fldChar w:fldCharType="begin"/>
    </w:r>
    <w:r>
      <w:instrText xml:space="preserve"> TITLE   \* MERGEFORMAT </w:instrText>
    </w:r>
    <w:r>
      <w:fldChar w:fldCharType="separate"/>
    </w:r>
    <w:r>
      <w:t>RTD4802A Develop approaches to include cultural and human diversity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31758" w:rsidP="009E68B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68B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E68BC"/>
    <w:pPr>
      <w:spacing w:before="360" w:after="60"/>
      <w:outlineLvl w:val="0"/>
    </w:pPr>
    <w:rPr>
      <w:sz w:val="32"/>
    </w:rPr>
  </w:style>
  <w:style w:type="paragraph" w:styleId="Heading2">
    <w:name w:val="heading 2"/>
    <w:basedOn w:val="HeadingBase"/>
    <w:next w:val="BodyText"/>
    <w:link w:val="Heading2Char"/>
    <w:qFormat/>
    <w:rsid w:val="009E68BC"/>
    <w:pPr>
      <w:keepLines/>
      <w:spacing w:before="240" w:after="120"/>
      <w:outlineLvl w:val="1"/>
    </w:pPr>
    <w:rPr>
      <w:sz w:val="28"/>
      <w:szCs w:val="40"/>
    </w:rPr>
  </w:style>
  <w:style w:type="paragraph" w:styleId="Heading3">
    <w:name w:val="heading 3"/>
    <w:basedOn w:val="HeadingBase"/>
    <w:next w:val="BodyText"/>
    <w:link w:val="Heading3Char"/>
    <w:qFormat/>
    <w:rsid w:val="009E68BC"/>
    <w:pPr>
      <w:spacing w:before="180" w:after="120"/>
      <w:outlineLvl w:val="2"/>
    </w:pPr>
    <w:rPr>
      <w:spacing w:val="-10"/>
      <w:kern w:val="32"/>
    </w:rPr>
  </w:style>
  <w:style w:type="paragraph" w:styleId="Heading4">
    <w:name w:val="heading 4"/>
    <w:basedOn w:val="HeadingBase"/>
    <w:next w:val="BodyText"/>
    <w:link w:val="Heading4Char"/>
    <w:qFormat/>
    <w:rsid w:val="009E68BC"/>
    <w:pPr>
      <w:spacing w:before="160" w:after="120"/>
      <w:outlineLvl w:val="3"/>
    </w:pPr>
    <w:rPr>
      <w:sz w:val="22"/>
    </w:rPr>
  </w:style>
  <w:style w:type="paragraph" w:styleId="Heading5">
    <w:name w:val="heading 5"/>
    <w:basedOn w:val="HeadingBase"/>
    <w:next w:val="Normal"/>
    <w:link w:val="Heading5Char"/>
    <w:qFormat/>
    <w:rsid w:val="009E68BC"/>
    <w:pPr>
      <w:spacing w:before="80"/>
      <w:outlineLvl w:val="4"/>
    </w:pPr>
    <w:rPr>
      <w:color w:val="918585"/>
      <w:sz w:val="20"/>
    </w:rPr>
  </w:style>
  <w:style w:type="paragraph" w:styleId="Heading6">
    <w:name w:val="heading 6"/>
    <w:basedOn w:val="HeadingBase"/>
    <w:next w:val="Normal"/>
    <w:link w:val="Heading6Char"/>
    <w:qFormat/>
    <w:rsid w:val="009E68BC"/>
    <w:pPr>
      <w:spacing w:before="60"/>
      <w:outlineLvl w:val="5"/>
    </w:pPr>
    <w:rPr>
      <w:color w:val="918585"/>
      <w:sz w:val="20"/>
    </w:rPr>
  </w:style>
  <w:style w:type="paragraph" w:styleId="Heading7">
    <w:name w:val="heading 7"/>
    <w:basedOn w:val="Normal"/>
    <w:next w:val="Normal"/>
    <w:link w:val="Heading7Char"/>
    <w:qFormat/>
    <w:rsid w:val="009E68BC"/>
    <w:pPr>
      <w:ind w:left="720"/>
      <w:outlineLvl w:val="6"/>
    </w:pPr>
    <w:rPr>
      <w:i/>
    </w:rPr>
  </w:style>
  <w:style w:type="paragraph" w:styleId="Heading8">
    <w:name w:val="heading 8"/>
    <w:basedOn w:val="Normal"/>
    <w:next w:val="Normal"/>
    <w:link w:val="Heading8Char"/>
    <w:qFormat/>
    <w:rsid w:val="009E68BC"/>
    <w:pPr>
      <w:ind w:left="720"/>
      <w:outlineLvl w:val="7"/>
    </w:pPr>
    <w:rPr>
      <w:i/>
    </w:rPr>
  </w:style>
  <w:style w:type="paragraph" w:styleId="Heading9">
    <w:name w:val="heading 9"/>
    <w:basedOn w:val="Normal"/>
    <w:next w:val="Normal"/>
    <w:link w:val="Heading9Char"/>
    <w:qFormat/>
    <w:rsid w:val="009E68BC"/>
    <w:pPr>
      <w:ind w:left="720"/>
      <w:outlineLvl w:val="8"/>
    </w:pPr>
    <w:rPr>
      <w:i/>
    </w:rPr>
  </w:style>
  <w:style w:type="character" w:default="1" w:styleId="DefaultParagraphFont">
    <w:name w:val="Default Paragraph Font"/>
    <w:uiPriority w:val="1"/>
    <w:unhideWhenUsed/>
    <w:rsid w:val="009E68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68BC"/>
  </w:style>
  <w:style w:type="character" w:customStyle="1" w:styleId="Heading1Char">
    <w:name w:val="Heading 1 Char"/>
    <w:basedOn w:val="DefaultParagraphFont"/>
    <w:link w:val="Heading1"/>
    <w:rsid w:val="009E68BC"/>
    <w:rPr>
      <w:rFonts w:ascii="Times New Roman" w:eastAsia="Times New Roman" w:hAnsi="Times New Roman" w:cs="Times New Roman"/>
      <w:b/>
      <w:sz w:val="32"/>
      <w:szCs w:val="20"/>
      <w:lang w:eastAsia="en-US"/>
    </w:rPr>
  </w:style>
  <w:style w:type="paragraph" w:styleId="BodyText">
    <w:name w:val="Body Text"/>
    <w:basedOn w:val="Normal"/>
    <w:link w:val="BodyTextChar"/>
    <w:rsid w:val="009E68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68BC"/>
    <w:rPr>
      <w:rFonts w:ascii="Times New Roman" w:eastAsia="Times New Roman" w:hAnsi="Times New Roman" w:cs="Times New Roman"/>
      <w:sz w:val="24"/>
      <w:lang w:val="en-US" w:eastAsia="en-US"/>
    </w:rPr>
  </w:style>
  <w:style w:type="paragraph" w:styleId="Footer">
    <w:name w:val="footer"/>
    <w:basedOn w:val="Normal"/>
    <w:link w:val="FooterChar"/>
    <w:rsid w:val="009E68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68BC"/>
    <w:rPr>
      <w:rFonts w:ascii="Times New Roman" w:eastAsia="Times New Roman" w:hAnsi="Times New Roman" w:cs="Times New Roman"/>
      <w:sz w:val="16"/>
      <w:lang w:val="en-US" w:eastAsia="en-US"/>
    </w:rPr>
  </w:style>
  <w:style w:type="character" w:customStyle="1" w:styleId="SpecialBold">
    <w:name w:val="Special Bold"/>
    <w:basedOn w:val="DefaultParagraphFont"/>
    <w:rsid w:val="009E68BC"/>
    <w:rPr>
      <w:b/>
      <w:spacing w:val="0"/>
    </w:rPr>
  </w:style>
  <w:style w:type="paragraph" w:styleId="Header">
    <w:name w:val="header"/>
    <w:basedOn w:val="Normal"/>
    <w:link w:val="HeaderChar"/>
    <w:rsid w:val="009E68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68B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E68BC"/>
    <w:pPr>
      <w:spacing w:before="240" w:after="120"/>
      <w:outlineLvl w:val="0"/>
    </w:pPr>
    <w:rPr>
      <w:rFonts w:ascii="Times New Roman" w:hAnsi="Times New Roman"/>
      <w:b/>
      <w:sz w:val="28"/>
    </w:rPr>
  </w:style>
  <w:style w:type="paragraph" w:customStyle="1" w:styleId="AllowPageBreak">
    <w:name w:val="AllowPageBreak"/>
    <w:rsid w:val="009E68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68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68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68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68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68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68B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E68B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E68BC"/>
    <w:rPr>
      <w:rFonts w:ascii="Courier New" w:eastAsia="Times New Roman" w:hAnsi="Courier New" w:cs="Times New Roman"/>
      <w:i/>
      <w:szCs w:val="20"/>
      <w:lang w:val="en-US" w:eastAsia="en-US"/>
    </w:rPr>
  </w:style>
  <w:style w:type="paragraph" w:customStyle="1" w:styleId="HeadingBase">
    <w:name w:val="Heading Base"/>
    <w:rsid w:val="009E68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68BC"/>
    <w:pPr>
      <w:tabs>
        <w:tab w:val="right" w:leader="dot" w:pos="9072"/>
      </w:tabs>
      <w:ind w:left="567"/>
    </w:pPr>
    <w:rPr>
      <w:szCs w:val="22"/>
    </w:rPr>
  </w:style>
  <w:style w:type="paragraph" w:customStyle="1" w:styleId="TOCBase">
    <w:name w:val="TOC Base"/>
    <w:rsid w:val="009E68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68BC"/>
    <w:pPr>
      <w:tabs>
        <w:tab w:val="right" w:leader="dot" w:pos="9072"/>
      </w:tabs>
      <w:spacing w:before="40" w:after="40"/>
      <w:ind w:left="284"/>
    </w:pPr>
    <w:rPr>
      <w:rFonts w:ascii="Times New Roman" w:hAnsi="Times New Roman"/>
    </w:rPr>
  </w:style>
  <w:style w:type="paragraph" w:styleId="TOC1">
    <w:name w:val="toc 1"/>
    <w:basedOn w:val="TOCBase"/>
    <w:next w:val="Normal"/>
    <w:rsid w:val="009E68B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68BC"/>
    <w:pPr>
      <w:spacing w:before="5040"/>
      <w:jc w:val="center"/>
    </w:pPr>
    <w:rPr>
      <w:sz w:val="48"/>
      <w:szCs w:val="72"/>
      <w:lang w:val="en-US"/>
    </w:rPr>
  </w:style>
  <w:style w:type="character" w:customStyle="1" w:styleId="TitleChar">
    <w:name w:val="Title Char"/>
    <w:basedOn w:val="DefaultParagraphFont"/>
    <w:link w:val="Title"/>
    <w:rsid w:val="009E68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68BC"/>
    <w:pPr>
      <w:tabs>
        <w:tab w:val="left" w:pos="3600"/>
        <w:tab w:val="left" w:pos="3958"/>
      </w:tabs>
    </w:pPr>
  </w:style>
  <w:style w:type="paragraph" w:styleId="List">
    <w:name w:val="List"/>
    <w:basedOn w:val="BodyText"/>
    <w:next w:val="BodyText"/>
    <w:rsid w:val="009E68BC"/>
    <w:pPr>
      <w:tabs>
        <w:tab w:val="left" w:pos="340"/>
      </w:tabs>
      <w:spacing w:before="60" w:after="60"/>
      <w:ind w:left="340" w:hanging="340"/>
    </w:pPr>
  </w:style>
  <w:style w:type="paragraph" w:styleId="ListBullet">
    <w:name w:val="List Bullet"/>
    <w:basedOn w:val="List"/>
    <w:rsid w:val="009E68BC"/>
    <w:pPr>
      <w:numPr>
        <w:numId w:val="11"/>
      </w:numPr>
      <w:tabs>
        <w:tab w:val="clear" w:pos="340"/>
      </w:tabs>
      <w:spacing w:before="40" w:after="40"/>
    </w:pPr>
  </w:style>
  <w:style w:type="paragraph" w:customStyle="1" w:styleId="Note">
    <w:name w:val="Note"/>
    <w:basedOn w:val="BodyText"/>
    <w:rsid w:val="009E68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68BC"/>
    <w:pPr>
      <w:framePr w:wrap="auto" w:hAnchor="text" w:y="6049"/>
    </w:pPr>
    <w:rPr>
      <w:color w:val="000000"/>
      <w:sz w:val="40"/>
    </w:rPr>
  </w:style>
  <w:style w:type="paragraph" w:customStyle="1" w:styleId="TOCTitle">
    <w:name w:val="TOCTitle"/>
    <w:basedOn w:val="Heading1"/>
    <w:rsid w:val="009E68BC"/>
    <w:pPr>
      <w:spacing w:after="240"/>
      <w:jc w:val="center"/>
      <w:outlineLvl w:val="9"/>
    </w:pPr>
    <w:rPr>
      <w:caps/>
    </w:rPr>
  </w:style>
  <w:style w:type="paragraph" w:customStyle="1" w:styleId="Version">
    <w:name w:val="Version"/>
    <w:rsid w:val="009E68B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E68BC"/>
    <w:pPr>
      <w:numPr>
        <w:numId w:val="12"/>
      </w:numPr>
      <w:tabs>
        <w:tab w:val="clear" w:pos="680"/>
      </w:tabs>
    </w:pPr>
  </w:style>
  <w:style w:type="paragraph" w:styleId="Index1">
    <w:name w:val="index 1"/>
    <w:basedOn w:val="Normal"/>
    <w:next w:val="Normal"/>
    <w:semiHidden/>
    <w:rsid w:val="009E68BC"/>
    <w:pPr>
      <w:keepNext w:val="0"/>
      <w:tabs>
        <w:tab w:val="right" w:pos="4176"/>
      </w:tabs>
      <w:ind w:left="198" w:hanging="198"/>
    </w:pPr>
    <w:rPr>
      <w:rFonts w:ascii="Garamond" w:hAnsi="Garamond"/>
    </w:rPr>
  </w:style>
  <w:style w:type="paragraph" w:styleId="IndexHeading">
    <w:name w:val="index heading"/>
    <w:basedOn w:val="Normal"/>
    <w:next w:val="Index1"/>
    <w:semiHidden/>
    <w:rsid w:val="009E68BC"/>
    <w:pPr>
      <w:spacing w:before="120" w:after="120"/>
    </w:pPr>
    <w:rPr>
      <w:rFonts w:ascii="Arial" w:hAnsi="Arial"/>
      <w:b/>
      <w:color w:val="918585"/>
      <w:sz w:val="24"/>
    </w:rPr>
  </w:style>
  <w:style w:type="paragraph" w:customStyle="1" w:styleId="Chapter">
    <w:name w:val="Chapter"/>
    <w:basedOn w:val="Normal"/>
    <w:rsid w:val="009E68BC"/>
    <w:pPr>
      <w:spacing w:before="240"/>
    </w:pPr>
    <w:rPr>
      <w:rFonts w:ascii="Times New Roman" w:hAnsi="Times New Roman"/>
      <w:smallCaps/>
      <w:spacing w:val="80"/>
      <w:sz w:val="28"/>
    </w:rPr>
  </w:style>
  <w:style w:type="paragraph" w:customStyle="1" w:styleId="InChapter">
    <w:name w:val="InChapter"/>
    <w:basedOn w:val="Heading3"/>
    <w:rsid w:val="009E68BC"/>
    <w:pPr>
      <w:spacing w:after="240"/>
      <w:outlineLvl w:val="9"/>
    </w:pPr>
    <w:rPr>
      <w:noProof/>
    </w:rPr>
  </w:style>
  <w:style w:type="paragraph" w:styleId="Index2">
    <w:name w:val="index 2"/>
    <w:basedOn w:val="Normal"/>
    <w:next w:val="Normal"/>
    <w:semiHidden/>
    <w:rsid w:val="009E68BC"/>
    <w:pPr>
      <w:tabs>
        <w:tab w:val="right" w:pos="4176"/>
      </w:tabs>
      <w:ind w:left="568" w:hanging="284"/>
    </w:pPr>
    <w:rPr>
      <w:rFonts w:ascii="Garamond" w:hAnsi="Garamond"/>
    </w:rPr>
  </w:style>
  <w:style w:type="paragraph" w:customStyle="1" w:styleId="Byline">
    <w:name w:val="Byline"/>
    <w:rsid w:val="009E68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68BC"/>
    <w:pPr>
      <w:tabs>
        <w:tab w:val="clear" w:pos="3600"/>
        <w:tab w:val="clear" w:pos="3958"/>
      </w:tabs>
      <w:jc w:val="right"/>
    </w:pPr>
  </w:style>
  <w:style w:type="character" w:styleId="Emphasis">
    <w:name w:val="Emphasis"/>
    <w:basedOn w:val="DefaultParagraphFont"/>
    <w:qFormat/>
    <w:rsid w:val="009E68BC"/>
    <w:rPr>
      <w:i/>
    </w:rPr>
  </w:style>
  <w:style w:type="paragraph" w:styleId="Caption">
    <w:name w:val="caption"/>
    <w:basedOn w:val="BodyText"/>
    <w:next w:val="Normal"/>
    <w:qFormat/>
    <w:rsid w:val="009E68BC"/>
    <w:pPr>
      <w:framePr w:w="2268" w:hSpace="181" w:vSpace="181" w:wrap="around" w:vAnchor="text" w:hAnchor="page" w:x="1135" w:y="285" w:anchorLock="1"/>
    </w:pPr>
    <w:rPr>
      <w:i/>
    </w:rPr>
  </w:style>
  <w:style w:type="paragraph" w:customStyle="1" w:styleId="MiniTOCTitle">
    <w:name w:val="MiniTOCTitle"/>
    <w:basedOn w:val="Heading4"/>
    <w:rsid w:val="009E68BC"/>
    <w:pPr>
      <w:spacing w:before="240"/>
      <w:outlineLvl w:val="9"/>
    </w:pPr>
    <w:rPr>
      <w:noProof/>
      <w:sz w:val="24"/>
    </w:rPr>
  </w:style>
  <w:style w:type="paragraph" w:customStyle="1" w:styleId="MiniTOCItem">
    <w:name w:val="MiniTOCItem"/>
    <w:basedOn w:val="ListBullet"/>
    <w:rsid w:val="009E68BC"/>
    <w:pPr>
      <w:numPr>
        <w:numId w:val="0"/>
      </w:numPr>
      <w:tabs>
        <w:tab w:val="right" w:leader="dot" w:pos="6521"/>
      </w:tabs>
      <w:spacing w:before="0" w:after="0"/>
    </w:pPr>
  </w:style>
  <w:style w:type="paragraph" w:customStyle="1" w:styleId="TOFTitle">
    <w:name w:val="TOFTitle"/>
    <w:basedOn w:val="TOCTitle"/>
    <w:rsid w:val="009E68BC"/>
  </w:style>
  <w:style w:type="paragraph" w:styleId="TableofFigures">
    <w:name w:val="table of figures"/>
    <w:basedOn w:val="Normal"/>
    <w:next w:val="Normal"/>
    <w:semiHidden/>
    <w:rsid w:val="009E68BC"/>
    <w:pPr>
      <w:tabs>
        <w:tab w:val="right" w:leader="dot" w:pos="9072"/>
      </w:tabs>
      <w:ind w:left="970" w:hanging="403"/>
    </w:pPr>
    <w:rPr>
      <w:rFonts w:ascii="Times New Roman" w:hAnsi="Times New Roman"/>
      <w:b/>
    </w:rPr>
  </w:style>
  <w:style w:type="paragraph" w:styleId="ListNumber">
    <w:name w:val="List Number"/>
    <w:basedOn w:val="List"/>
    <w:rsid w:val="009E68BC"/>
    <w:pPr>
      <w:numPr>
        <w:numId w:val="9"/>
      </w:numPr>
    </w:pPr>
  </w:style>
  <w:style w:type="character" w:customStyle="1" w:styleId="WingdingSymbols">
    <w:name w:val="Wingding Symbols"/>
    <w:rsid w:val="009E68BC"/>
    <w:rPr>
      <w:rFonts w:ascii="Wingdings" w:hAnsi="Wingdings"/>
    </w:rPr>
  </w:style>
  <w:style w:type="paragraph" w:customStyle="1" w:styleId="TableHeading">
    <w:name w:val="Table Heading"/>
    <w:basedOn w:val="HeadingBase"/>
    <w:rsid w:val="009E68BC"/>
    <w:pPr>
      <w:keepLines/>
      <w:pBdr>
        <w:bottom w:val="single" w:sz="6" w:space="1" w:color="918585"/>
      </w:pBdr>
      <w:spacing w:before="240"/>
    </w:pPr>
  </w:style>
  <w:style w:type="character" w:customStyle="1" w:styleId="HotSpot">
    <w:name w:val="HotSpot"/>
    <w:rsid w:val="009E68BC"/>
    <w:rPr>
      <w:color w:val="0033CC"/>
      <w:u w:val="none"/>
    </w:rPr>
  </w:style>
  <w:style w:type="paragraph" w:customStyle="1" w:styleId="BodyTextRight">
    <w:name w:val="Body Text Right"/>
    <w:basedOn w:val="BodyText"/>
    <w:rsid w:val="009E68BC"/>
    <w:pPr>
      <w:spacing w:before="0" w:after="0"/>
      <w:jc w:val="right"/>
    </w:pPr>
  </w:style>
  <w:style w:type="paragraph" w:styleId="Index3">
    <w:name w:val="index 3"/>
    <w:basedOn w:val="ListNumber2"/>
    <w:next w:val="Normal"/>
    <w:semiHidden/>
    <w:rsid w:val="009E68BC"/>
    <w:pPr>
      <w:numPr>
        <w:numId w:val="0"/>
      </w:numPr>
      <w:tabs>
        <w:tab w:val="right" w:leader="dot" w:pos="4176"/>
      </w:tabs>
    </w:pPr>
  </w:style>
  <w:style w:type="paragraph" w:styleId="ListNumber2">
    <w:name w:val="List Number 2"/>
    <w:basedOn w:val="List2"/>
    <w:rsid w:val="009E68BC"/>
    <w:pPr>
      <w:numPr>
        <w:numId w:val="8"/>
      </w:numPr>
      <w:tabs>
        <w:tab w:val="clear" w:pos="1060"/>
      </w:tabs>
    </w:pPr>
  </w:style>
  <w:style w:type="paragraph" w:customStyle="1" w:styleId="MarginNote">
    <w:name w:val="Margin Note"/>
    <w:basedOn w:val="BodyText"/>
    <w:rsid w:val="009E68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68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68B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E68BC"/>
    <w:rPr>
      <w:sz w:val="32"/>
    </w:rPr>
  </w:style>
  <w:style w:type="paragraph" w:customStyle="1" w:styleId="HeadingProcedure">
    <w:name w:val="Heading Procedure"/>
    <w:basedOn w:val="HeadingBase"/>
    <w:next w:val="Normal"/>
    <w:rsid w:val="009E68BC"/>
    <w:pPr>
      <w:tabs>
        <w:tab w:val="left" w:pos="0"/>
      </w:tabs>
      <w:spacing w:before="120" w:after="60"/>
    </w:pPr>
    <w:rPr>
      <w:i/>
      <w:color w:val="918585"/>
      <w:sz w:val="22"/>
    </w:rPr>
  </w:style>
  <w:style w:type="paragraph" w:customStyle="1" w:styleId="TableBodyText">
    <w:name w:val="Table Body Text"/>
    <w:basedOn w:val="BodyText"/>
    <w:rsid w:val="009E68BC"/>
    <w:pPr>
      <w:spacing w:before="60" w:after="60"/>
    </w:pPr>
  </w:style>
  <w:style w:type="paragraph" w:styleId="ListContinue">
    <w:name w:val="List Continue"/>
    <w:basedOn w:val="List"/>
    <w:rsid w:val="009E68BC"/>
    <w:pPr>
      <w:ind w:firstLine="0"/>
    </w:pPr>
  </w:style>
  <w:style w:type="paragraph" w:customStyle="1" w:styleId="ListNote">
    <w:name w:val="List Note"/>
    <w:basedOn w:val="List"/>
    <w:rsid w:val="009E68BC"/>
    <w:pPr>
      <w:pBdr>
        <w:top w:val="single" w:sz="6" w:space="2" w:color="918585"/>
        <w:bottom w:val="single" w:sz="6" w:space="2" w:color="918585"/>
      </w:pBdr>
      <w:tabs>
        <w:tab w:val="left" w:pos="1021"/>
      </w:tabs>
      <w:ind w:firstLine="0"/>
    </w:pPr>
  </w:style>
  <w:style w:type="paragraph" w:customStyle="1" w:styleId="Warning">
    <w:name w:val="Warning"/>
    <w:basedOn w:val="BodyText"/>
    <w:rsid w:val="009E68BC"/>
    <w:pPr>
      <w:shd w:val="clear" w:color="auto" w:fill="D9D9D9"/>
      <w:tabs>
        <w:tab w:val="left" w:pos="992"/>
      </w:tabs>
      <w:ind w:left="119" w:right="119"/>
    </w:pPr>
    <w:rPr>
      <w:sz w:val="20"/>
    </w:rPr>
  </w:style>
  <w:style w:type="paragraph" w:customStyle="1" w:styleId="MarginIcons">
    <w:name w:val="Margin Icons"/>
    <w:basedOn w:val="BodyText"/>
    <w:rsid w:val="009E68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68BC"/>
    <w:rPr>
      <w:rFonts w:ascii="Courier New" w:hAnsi="Courier New"/>
    </w:rPr>
  </w:style>
  <w:style w:type="paragraph" w:customStyle="1" w:styleId="NoteBullet">
    <w:name w:val="Note Bullet"/>
    <w:basedOn w:val="Note"/>
    <w:rsid w:val="009E68BC"/>
    <w:pPr>
      <w:tabs>
        <w:tab w:val="clear" w:pos="680"/>
      </w:tabs>
      <w:spacing w:before="60" w:after="60"/>
    </w:pPr>
  </w:style>
  <w:style w:type="paragraph" w:customStyle="1" w:styleId="SubHeading2">
    <w:name w:val="SubHeading2"/>
    <w:basedOn w:val="HeadingBase"/>
    <w:rsid w:val="009E68BC"/>
    <w:pPr>
      <w:spacing w:before="240" w:after="60"/>
    </w:pPr>
    <w:rPr>
      <w:sz w:val="20"/>
    </w:rPr>
  </w:style>
  <w:style w:type="paragraph" w:customStyle="1" w:styleId="SubHeading1">
    <w:name w:val="SubHeading1"/>
    <w:basedOn w:val="HeadingBase"/>
    <w:rsid w:val="009E68BC"/>
    <w:pPr>
      <w:spacing w:before="240" w:after="60"/>
    </w:pPr>
    <w:rPr>
      <w:color w:val="918585"/>
      <w:sz w:val="22"/>
    </w:rPr>
  </w:style>
  <w:style w:type="paragraph" w:customStyle="1" w:styleId="SideHeading">
    <w:name w:val="Side Heading"/>
    <w:basedOn w:val="HeadingBase"/>
    <w:rsid w:val="009E68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68BC"/>
    <w:pPr>
      <w:numPr>
        <w:numId w:val="10"/>
      </w:numPr>
    </w:pPr>
  </w:style>
  <w:style w:type="paragraph" w:styleId="PlainText">
    <w:name w:val="Plain Text"/>
    <w:basedOn w:val="Normal"/>
    <w:link w:val="PlainTextChar"/>
    <w:rsid w:val="009E68BC"/>
    <w:rPr>
      <w:sz w:val="20"/>
    </w:rPr>
  </w:style>
  <w:style w:type="character" w:customStyle="1" w:styleId="PlainTextChar">
    <w:name w:val="Plain Text Char"/>
    <w:basedOn w:val="DefaultParagraphFont"/>
    <w:link w:val="PlainText"/>
    <w:rsid w:val="009E68B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E68BC"/>
    <w:rPr>
      <w:b/>
      <w:smallCaps/>
    </w:rPr>
  </w:style>
  <w:style w:type="paragraph" w:customStyle="1" w:styleId="TableListNumber">
    <w:name w:val="Table List Number"/>
    <w:basedOn w:val="ListNumber"/>
    <w:rsid w:val="009E68BC"/>
    <w:pPr>
      <w:numPr>
        <w:numId w:val="0"/>
      </w:numPr>
    </w:pPr>
  </w:style>
  <w:style w:type="paragraph" w:styleId="TOC4">
    <w:name w:val="toc 4"/>
    <w:basedOn w:val="TOCBase"/>
    <w:next w:val="Normal"/>
    <w:semiHidden/>
    <w:rsid w:val="009E68BC"/>
    <w:pPr>
      <w:tabs>
        <w:tab w:val="right" w:leader="dot" w:pos="9071"/>
      </w:tabs>
      <w:ind w:left="1701"/>
    </w:pPr>
  </w:style>
  <w:style w:type="paragraph" w:customStyle="1" w:styleId="ListAlpha">
    <w:name w:val="List Alpha"/>
    <w:basedOn w:val="List"/>
    <w:rsid w:val="009E68BC"/>
    <w:pPr>
      <w:numPr>
        <w:numId w:val="7"/>
      </w:numPr>
    </w:pPr>
  </w:style>
  <w:style w:type="paragraph" w:customStyle="1" w:styleId="ListAlpha2">
    <w:name w:val="List Alpha 2"/>
    <w:basedOn w:val="List2"/>
    <w:rsid w:val="009E68BC"/>
    <w:pPr>
      <w:numPr>
        <w:numId w:val="6"/>
      </w:numPr>
    </w:pPr>
  </w:style>
  <w:style w:type="paragraph" w:styleId="List2">
    <w:name w:val="List 2"/>
    <w:basedOn w:val="BodyText"/>
    <w:rsid w:val="009E68BC"/>
    <w:pPr>
      <w:tabs>
        <w:tab w:val="left" w:pos="680"/>
      </w:tabs>
      <w:spacing w:before="60" w:after="60"/>
      <w:ind w:left="680" w:hanging="340"/>
    </w:pPr>
  </w:style>
  <w:style w:type="paragraph" w:styleId="List3">
    <w:name w:val="List 3"/>
    <w:basedOn w:val="BodyText"/>
    <w:rsid w:val="009E68BC"/>
    <w:pPr>
      <w:tabs>
        <w:tab w:val="left" w:pos="1021"/>
      </w:tabs>
      <w:spacing w:before="60" w:after="60"/>
      <w:ind w:left="1020" w:hanging="340"/>
    </w:pPr>
  </w:style>
  <w:style w:type="paragraph" w:styleId="List4">
    <w:name w:val="List 4"/>
    <w:basedOn w:val="BodyText"/>
    <w:rsid w:val="009E68BC"/>
    <w:pPr>
      <w:tabs>
        <w:tab w:val="left" w:pos="1361"/>
      </w:tabs>
      <w:spacing w:before="60" w:after="60"/>
      <w:ind w:left="1361" w:hanging="340"/>
    </w:pPr>
  </w:style>
  <w:style w:type="paragraph" w:styleId="List5">
    <w:name w:val="List 5"/>
    <w:basedOn w:val="BodyText"/>
    <w:rsid w:val="009E68BC"/>
    <w:pPr>
      <w:tabs>
        <w:tab w:val="left" w:pos="1701"/>
      </w:tabs>
      <w:spacing w:before="60" w:after="60"/>
      <w:ind w:left="1701" w:hanging="340"/>
    </w:pPr>
  </w:style>
  <w:style w:type="paragraph" w:styleId="ListBullet3">
    <w:name w:val="List Bullet 3"/>
    <w:basedOn w:val="List3"/>
    <w:rsid w:val="009E68BC"/>
    <w:pPr>
      <w:numPr>
        <w:numId w:val="13"/>
      </w:numPr>
      <w:tabs>
        <w:tab w:val="clear" w:pos="1021"/>
      </w:tabs>
      <w:ind w:left="1037" w:hanging="357"/>
    </w:pPr>
  </w:style>
  <w:style w:type="paragraph" w:styleId="ListBullet4">
    <w:name w:val="List Bullet 4"/>
    <w:basedOn w:val="List4"/>
    <w:rsid w:val="009E68BC"/>
    <w:pPr>
      <w:numPr>
        <w:numId w:val="1"/>
      </w:numPr>
    </w:pPr>
  </w:style>
  <w:style w:type="paragraph" w:styleId="ListBullet5">
    <w:name w:val="List Bullet 5"/>
    <w:basedOn w:val="List5"/>
    <w:rsid w:val="009E68BC"/>
    <w:pPr>
      <w:numPr>
        <w:numId w:val="2"/>
      </w:numPr>
    </w:pPr>
  </w:style>
  <w:style w:type="paragraph" w:styleId="ListContinue2">
    <w:name w:val="List Continue 2"/>
    <w:basedOn w:val="List2"/>
    <w:rsid w:val="009E68BC"/>
    <w:pPr>
      <w:ind w:firstLine="0"/>
    </w:pPr>
  </w:style>
  <w:style w:type="paragraph" w:styleId="ListContinue3">
    <w:name w:val="List Continue 3"/>
    <w:basedOn w:val="List3"/>
    <w:rsid w:val="009E68BC"/>
    <w:pPr>
      <w:ind w:left="1021" w:firstLine="0"/>
    </w:pPr>
  </w:style>
  <w:style w:type="paragraph" w:styleId="ListContinue4">
    <w:name w:val="List Continue 4"/>
    <w:basedOn w:val="List4"/>
    <w:rsid w:val="009E68BC"/>
    <w:pPr>
      <w:ind w:firstLine="0"/>
    </w:pPr>
  </w:style>
  <w:style w:type="paragraph" w:styleId="ListContinue5">
    <w:name w:val="List Continue 5"/>
    <w:basedOn w:val="List5"/>
    <w:rsid w:val="009E68BC"/>
    <w:pPr>
      <w:ind w:firstLine="0"/>
    </w:pPr>
  </w:style>
  <w:style w:type="paragraph" w:styleId="ListNumber3">
    <w:name w:val="List Number 3"/>
    <w:basedOn w:val="List3"/>
    <w:rsid w:val="009E68BC"/>
    <w:pPr>
      <w:numPr>
        <w:numId w:val="3"/>
      </w:numPr>
    </w:pPr>
  </w:style>
  <w:style w:type="paragraph" w:styleId="ListNumber4">
    <w:name w:val="List Number 4"/>
    <w:basedOn w:val="List4"/>
    <w:rsid w:val="009E68BC"/>
    <w:pPr>
      <w:numPr>
        <w:numId w:val="4"/>
      </w:numPr>
    </w:pPr>
  </w:style>
  <w:style w:type="paragraph" w:styleId="ListNumber5">
    <w:name w:val="List Number 5"/>
    <w:basedOn w:val="List5"/>
    <w:rsid w:val="009E68BC"/>
    <w:pPr>
      <w:numPr>
        <w:numId w:val="5"/>
      </w:numPr>
    </w:pPr>
  </w:style>
  <w:style w:type="paragraph" w:styleId="BlockText">
    <w:name w:val="Block Text"/>
    <w:basedOn w:val="Normal"/>
    <w:rsid w:val="009E68BC"/>
    <w:pPr>
      <w:spacing w:after="120"/>
      <w:ind w:left="1440" w:right="1440"/>
    </w:pPr>
  </w:style>
  <w:style w:type="character" w:customStyle="1" w:styleId="Subscript">
    <w:name w:val="Subscript"/>
    <w:basedOn w:val="DefaultParagraphFont"/>
    <w:rsid w:val="009E68BC"/>
    <w:rPr>
      <w:sz w:val="16"/>
      <w:vertAlign w:val="subscript"/>
    </w:rPr>
  </w:style>
  <w:style w:type="character" w:customStyle="1" w:styleId="Superscript">
    <w:name w:val="Superscript"/>
    <w:basedOn w:val="DefaultParagraphFont"/>
    <w:rsid w:val="009E68BC"/>
    <w:rPr>
      <w:sz w:val="16"/>
      <w:vertAlign w:val="superscript"/>
    </w:rPr>
  </w:style>
  <w:style w:type="character" w:customStyle="1" w:styleId="Symbols">
    <w:name w:val="Symbols"/>
    <w:basedOn w:val="DefaultParagraphFont"/>
    <w:rsid w:val="009E68BC"/>
    <w:rPr>
      <w:rFonts w:ascii="Symbol" w:hAnsi="Symbol"/>
    </w:rPr>
  </w:style>
  <w:style w:type="character" w:customStyle="1" w:styleId="MenuOptions">
    <w:name w:val="Menu Options"/>
    <w:basedOn w:val="DefaultParagraphFont"/>
    <w:rsid w:val="009E68BC"/>
    <w:rPr>
      <w:rFonts w:ascii="Arial Narrow" w:hAnsi="Arial Narrow"/>
      <w:smallCaps/>
    </w:rPr>
  </w:style>
  <w:style w:type="character" w:customStyle="1" w:styleId="Buttons">
    <w:name w:val="Buttons"/>
    <w:basedOn w:val="DefaultParagraphFont"/>
    <w:rsid w:val="009E68BC"/>
    <w:rPr>
      <w:b/>
    </w:rPr>
  </w:style>
  <w:style w:type="character" w:customStyle="1" w:styleId="Underlined">
    <w:name w:val="Underlined"/>
    <w:basedOn w:val="DefaultParagraphFont"/>
    <w:rsid w:val="009E68BC"/>
    <w:rPr>
      <w:u w:val="single"/>
    </w:rPr>
  </w:style>
  <w:style w:type="paragraph" w:customStyle="1" w:styleId="TableBodyTextRight">
    <w:name w:val="Table Body Text Right"/>
    <w:basedOn w:val="TableBodyText"/>
    <w:rsid w:val="009E68BC"/>
    <w:pPr>
      <w:widowControl w:val="0"/>
      <w:autoSpaceDE w:val="0"/>
      <w:autoSpaceDN w:val="0"/>
      <w:adjustRightInd w:val="0"/>
      <w:jc w:val="right"/>
    </w:pPr>
    <w:rPr>
      <w:rFonts w:cs="Arial"/>
      <w:szCs w:val="18"/>
    </w:rPr>
  </w:style>
  <w:style w:type="paragraph" w:customStyle="1" w:styleId="CopyrightText">
    <w:name w:val="Copyright Text"/>
    <w:basedOn w:val="BodyText"/>
    <w:rsid w:val="009E68BC"/>
    <w:rPr>
      <w:sz w:val="18"/>
    </w:rPr>
  </w:style>
  <w:style w:type="paragraph" w:customStyle="1" w:styleId="BodySmallRight">
    <w:name w:val="Body Small Right"/>
    <w:basedOn w:val="BodyTextRight"/>
    <w:rsid w:val="009E68BC"/>
    <w:rPr>
      <w:sz w:val="18"/>
      <w:szCs w:val="18"/>
    </w:rPr>
  </w:style>
  <w:style w:type="paragraph" w:customStyle="1" w:styleId="MarginEdition">
    <w:name w:val="Margin Edition"/>
    <w:basedOn w:val="MarginNote"/>
    <w:rsid w:val="009E68BC"/>
    <w:pPr>
      <w:spacing w:before="0" w:after="0"/>
    </w:pPr>
    <w:rPr>
      <w:rFonts w:ascii="Times New Roman" w:hAnsi="Times New Roman"/>
      <w:color w:val="999999"/>
    </w:rPr>
  </w:style>
  <w:style w:type="paragraph" w:customStyle="1" w:styleId="Spacer">
    <w:name w:val="Spacer"/>
    <w:basedOn w:val="Normal"/>
    <w:rsid w:val="009E68BC"/>
    <w:rPr>
      <w:sz w:val="2"/>
      <w:szCs w:val="2"/>
    </w:rPr>
  </w:style>
  <w:style w:type="character" w:customStyle="1" w:styleId="Small">
    <w:name w:val="Small"/>
    <w:basedOn w:val="DefaultParagraphFont"/>
    <w:rsid w:val="009E68BC"/>
    <w:rPr>
      <w:sz w:val="16"/>
    </w:rPr>
  </w:style>
  <w:style w:type="paragraph" w:customStyle="1" w:styleId="WideTable">
    <w:name w:val="Wide Table"/>
    <w:basedOn w:val="Normal"/>
    <w:rsid w:val="009E68BC"/>
    <w:pPr>
      <w:ind w:left="-1418"/>
    </w:pPr>
    <w:rPr>
      <w:sz w:val="2"/>
      <w:szCs w:val="2"/>
    </w:rPr>
  </w:style>
  <w:style w:type="character" w:styleId="PageNumber">
    <w:name w:val="page number"/>
    <w:basedOn w:val="DefaultParagraphFont"/>
    <w:rsid w:val="009E68BC"/>
  </w:style>
  <w:style w:type="paragraph" w:styleId="Quote">
    <w:name w:val="Quote"/>
    <w:basedOn w:val="Heading1"/>
    <w:link w:val="QuoteChar"/>
    <w:qFormat/>
    <w:rsid w:val="009E68BC"/>
    <w:rPr>
      <w:b w:val="0"/>
      <w:sz w:val="72"/>
      <w:szCs w:val="72"/>
      <w:lang w:val="en-NZ"/>
    </w:rPr>
  </w:style>
  <w:style w:type="character" w:customStyle="1" w:styleId="QuoteChar">
    <w:name w:val="Quote Char"/>
    <w:basedOn w:val="DefaultParagraphFont"/>
    <w:link w:val="Quote"/>
    <w:rsid w:val="009E68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68BC"/>
    <w:pPr>
      <w:pageBreakBefore/>
    </w:pPr>
  </w:style>
  <w:style w:type="paragraph" w:customStyle="1" w:styleId="Border">
    <w:name w:val="Border"/>
    <w:basedOn w:val="Normal"/>
    <w:qFormat/>
    <w:rsid w:val="009E68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68BC"/>
    <w:rPr>
      <w:b/>
      <w:bCs/>
      <w:i/>
      <w:iCs/>
      <w:color w:val="auto"/>
    </w:rPr>
  </w:style>
  <w:style w:type="paragraph" w:styleId="IntenseQuote">
    <w:name w:val="Intense Quote"/>
    <w:basedOn w:val="Normal"/>
    <w:next w:val="Normal"/>
    <w:link w:val="IntenseQuoteChar"/>
    <w:uiPriority w:val="30"/>
    <w:qFormat/>
    <w:rsid w:val="009E68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68B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E68BC"/>
    <w:rPr>
      <w:smallCaps/>
      <w:color w:val="auto"/>
      <w:u w:val="single"/>
    </w:rPr>
  </w:style>
  <w:style w:type="character" w:styleId="IntenseReference">
    <w:name w:val="Intense Reference"/>
    <w:basedOn w:val="DefaultParagraphFont"/>
    <w:uiPriority w:val="32"/>
    <w:qFormat/>
    <w:rsid w:val="009E68BC"/>
    <w:rPr>
      <w:b/>
      <w:bCs/>
      <w:smallCaps/>
      <w:color w:val="auto"/>
      <w:spacing w:val="5"/>
      <w:u w:val="single"/>
    </w:rPr>
  </w:style>
  <w:style w:type="paragraph" w:customStyle="1" w:styleId="2ColumnHeading">
    <w:name w:val="2Column Heading"/>
    <w:basedOn w:val="BodyText"/>
    <w:qFormat/>
    <w:rsid w:val="009E68BC"/>
    <w:pPr>
      <w:spacing w:after="60"/>
      <w:ind w:left="-2268"/>
    </w:pPr>
    <w:rPr>
      <w:b/>
    </w:rPr>
  </w:style>
  <w:style w:type="paragraph" w:customStyle="1" w:styleId="Heading1TOC">
    <w:name w:val="Heading1 TOC"/>
    <w:basedOn w:val="Normal"/>
    <w:qFormat/>
    <w:rsid w:val="009E68BC"/>
    <w:pPr>
      <w:spacing w:before="240" w:after="120"/>
    </w:pPr>
    <w:rPr>
      <w:rFonts w:ascii="Times New Roman" w:hAnsi="Times New Roman"/>
      <w:b/>
      <w:sz w:val="32"/>
    </w:rPr>
  </w:style>
  <w:style w:type="paragraph" w:customStyle="1" w:styleId="Heading2TOC">
    <w:name w:val="Heading2 TOC"/>
    <w:basedOn w:val="Normal"/>
    <w:qFormat/>
    <w:rsid w:val="009E68BC"/>
    <w:pPr>
      <w:spacing w:before="240" w:after="60"/>
    </w:pPr>
    <w:rPr>
      <w:rFonts w:ascii="Times New Roman" w:hAnsi="Times New Roman"/>
      <w:b/>
      <w:sz w:val="28"/>
    </w:rPr>
  </w:style>
  <w:style w:type="character" w:customStyle="1" w:styleId="Underline">
    <w:name w:val="Underline"/>
    <w:basedOn w:val="DefaultParagraphFont"/>
    <w:qFormat/>
    <w:rsid w:val="009E68BC"/>
    <w:rPr>
      <w:u w:val="single"/>
    </w:rPr>
  </w:style>
  <w:style w:type="character" w:customStyle="1" w:styleId="BoldandItalics">
    <w:name w:val="Bold and Italics"/>
    <w:qFormat/>
    <w:rsid w:val="009E68BC"/>
    <w:rPr>
      <w:b/>
      <w:i/>
      <w:u w:val="none"/>
    </w:rPr>
  </w:style>
  <w:style w:type="paragraph" w:styleId="BalloonText">
    <w:name w:val="Balloon Text"/>
    <w:basedOn w:val="Normal"/>
    <w:link w:val="BalloonTextChar"/>
    <w:rsid w:val="009E68BC"/>
    <w:rPr>
      <w:rFonts w:ascii="Tahoma" w:hAnsi="Tahoma" w:cs="Tahoma"/>
      <w:sz w:val="16"/>
      <w:szCs w:val="16"/>
    </w:rPr>
  </w:style>
  <w:style w:type="character" w:customStyle="1" w:styleId="BalloonTextChar">
    <w:name w:val="Balloon Text Char"/>
    <w:basedOn w:val="DefaultParagraphFont"/>
    <w:link w:val="BalloonText"/>
    <w:rsid w:val="009E68B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E68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68B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1324</Words>
  <Characters>8107</Characters>
  <Application>Microsoft Office Word</Application>
  <DocSecurity>0</DocSecurity>
  <Lines>294</Lines>
  <Paragraphs>119</Paragraphs>
  <ScaleCrop>false</ScaleCrop>
  <Company>Author-it Software Corporation Ltd.</Company>
  <LinksUpToDate>false</LinksUpToDate>
  <CharactersWithSpaces>9374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RTD4802A Develop approaches to include cultural and human diversity</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2012-05-27T07:39:00Z</dcterms:created>
  <dcterms:modified xsi:type="dcterms:W3CDTF">2012-05-27T07:39:00Z</dcterms:modified>
</cp:coreProperties>
</file>