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F35" w:rsidP="00502F35">
      <w:pPr>
        <w:pStyle w:val="Title"/>
      </w:pPr>
      <w:r>
        <w:fldChar w:fldCharType="begin"/>
      </w:r>
      <w:r>
        <w:instrText xml:space="preserve"> TITLE   \* MERGEFORMAT </w:instrText>
      </w:r>
      <w:r>
        <w:fldChar w:fldCharType="separate"/>
      </w:r>
      <w:r>
        <w:t>RTD3703A Respond to rescue incidents</w:t>
      </w:r>
      <w:r>
        <w:fldChar w:fldCharType="end"/>
      </w:r>
    </w:p>
    <w:p w:rsidR="00502F35" w:rsidP="00502F35">
      <w:pPr>
        <w:pStyle w:val="Version"/>
        <w:sectPr w:rsidSect="00C72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6E5" w:rsidP="00C726E5">
      <w:pPr>
        <w:pStyle w:val="SuperHeading"/>
      </w:pPr>
      <w:r w:rsidRPr="00C726E5">
        <w:t>RTD3703A Respond to rescue incidents</w:t>
      </w:r>
    </w:p>
    <w:p w:rsidR="00000000" w:rsidRPr="00C726E5" w:rsidP="00C726E5">
      <w:pPr>
        <w:pStyle w:val="Heading1"/>
      </w:pPr>
      <w:bookmarkStart w:id="1" w:name="O_320822"/>
      <w:bookmarkEnd w:id="1"/>
      <w:r w:rsidRPr="00C726E5">
        <w:t>Modification History</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2" w:name="O_320821"/>
      <w:bookmarkEnd w:id="2"/>
      <w:r w:rsidRPr="00C726E5">
        <w:t>Unit Descriptor</w:t>
      </w:r>
    </w:p>
    <w:p w:rsidR="00000000" w:rsidRPr="00C726E5" w:rsidP="00C726E5">
      <w:pPr>
        <w:pStyle w:val="BodyText"/>
      </w:pPr>
      <w:r w:rsidRPr="00C726E5">
        <w:t xml:space="preserve">This competency standard covers the process of responding to emergency and rescue incidents.  It requires the ability to prepare </w:t>
      </w:r>
      <w:r w:rsidRPr="00C726E5">
        <w:t>for response, respond to incident, effect the rescue and implement post incident responses.  Responding to rescue incidents requires a knowledge of local environmental conditions, search and rescue methods, operation and characteristics of rescue equipment</w:t>
      </w:r>
      <w:r w:rsidRPr="00C726E5">
        <w:t>, tools and vehicles, environmental, public health and safety issues, types of hazards and how they should be handled, enterprise procedures, legislative and first aid.</w:t>
      </w:r>
    </w:p>
    <w:p w:rsidR="00000000" w:rsidRPr="00C726E5" w:rsidP="00C726E5">
      <w:pPr>
        <w:pStyle w:val="AllowPageBreak"/>
      </w:pPr>
    </w:p>
    <w:p w:rsidR="00000000" w:rsidRPr="00C726E5" w:rsidP="00C726E5">
      <w:pPr>
        <w:pStyle w:val="Heading1"/>
      </w:pPr>
      <w:bookmarkStart w:id="3" w:name="O_320820"/>
      <w:bookmarkEnd w:id="3"/>
      <w:r w:rsidRPr="00C726E5">
        <w:t>Application of the Unit</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4" w:name="O_320819"/>
      <w:bookmarkEnd w:id="4"/>
      <w:r w:rsidRPr="00C726E5">
        <w:t>Licensing/Reg</w:t>
      </w:r>
      <w:r w:rsidRPr="00C726E5">
        <w:t>ulatory Information</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5" w:name="O_320818"/>
      <w:bookmarkEnd w:id="5"/>
      <w:r w:rsidRPr="00C726E5">
        <w:t>Pre-Requisites</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6" w:name="O_320823"/>
      <w:bookmarkEnd w:id="6"/>
      <w:r w:rsidRPr="00C726E5">
        <w:t>Employability Skills Information</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7" w:name="O_320812"/>
      <w:bookmarkEnd w:id="7"/>
      <w:r w:rsidRPr="00C726E5">
        <w:t>Elements and Performance Criteria Pre-Content</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8" w:name="O_320817"/>
      <w:bookmarkEnd w:id="8"/>
      <w:r w:rsidRPr="00C726E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2F3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rPr>
                <w:rStyle w:val="SpecialBold"/>
              </w:rPr>
              <w:t>Elements and Performance Criteria</w:t>
            </w:r>
          </w:p>
        </w:tc>
      </w:tr>
      <w:tr w:rsidTr="00502F3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rPr>
                <w:rStyle w:val="SpecialBold"/>
              </w:rPr>
              <w:t>Performance Criteria</w:t>
            </w:r>
          </w:p>
        </w:tc>
      </w:tr>
      <w:tr w:rsidTr="00502F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1</w:t>
            </w:r>
          </w:p>
        </w:tc>
        <w:tc>
          <w:tcPr>
            <w:tcW w:w="30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Prepare for response</w:t>
            </w: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1.1</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Equipment checked to ensure availability and serviceability.</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1.2</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Task and operational instructions are obtained in accordance with </w:t>
            </w:r>
            <w:r w:rsidRPr="00C726E5">
              <w:rPr>
                <w:rStyle w:val="SpecialBold"/>
              </w:rPr>
              <w:t>enterprise procedures.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1.3</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Location details of incident is obtained in accordance with enterprise procedures</w:t>
            </w:r>
            <w:r w:rsidRPr="00C726E5">
              <w:rPr>
                <w:rStyle w:val="SpecialBold"/>
              </w:rPr>
              <w:t>.</w:t>
            </w:r>
          </w:p>
        </w:tc>
      </w:tr>
      <w:tr w:rsidTr="00502F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2</w:t>
            </w:r>
          </w:p>
        </w:tc>
        <w:tc>
          <w:tcPr>
            <w:tcW w:w="30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Respond to </w:t>
            </w:r>
            <w:r w:rsidRPr="00C726E5">
              <w:rPr>
                <w:rStyle w:val="SpecialBold"/>
              </w:rPr>
              <w:t>incident</w:t>
            </w: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2.1</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Travel to incident location is undertaken in a safe and efficient manner.</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t>2.2</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rPr>
                <w:rStyle w:val="SpecialBold"/>
              </w:rPr>
              <w:t xml:space="preserve">Communication </w:t>
            </w:r>
            <w:r w:rsidRPr="00C726E5">
              <w:t>with base station and other personnel is maintained at all times in accordance with enterprise procedures.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2.3</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On site search activities are carried out as necessary in accordance with enterprise procedures and OHS requirements.</w:t>
            </w:r>
          </w:p>
        </w:tc>
      </w:tr>
      <w:tr w:rsidTr="00502F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w:t>
            </w:r>
          </w:p>
        </w:tc>
        <w:tc>
          <w:tcPr>
            <w:tcW w:w="30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Rescue is effected</w:t>
            </w: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3.1</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Incident scene is assessed and monitored for hazards and appropriateness of planned procedures.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3.2</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Planned procedures are modified where necessary in response to local circumstances in accordance with enterprise procedures, safety and OHS requirements.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3.3</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Support to other rescue services is provided as appropriate in accordance with enterprise proce</w:t>
            </w:r>
            <w:r w:rsidRPr="00C726E5">
              <w:t>dures.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t>3.4</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rPr>
                <w:rStyle w:val="SpecialBold"/>
              </w:rPr>
              <w:t xml:space="preserve">Access to casualties </w:t>
            </w:r>
            <w:r w:rsidRPr="00C726E5">
              <w:t>is gained safely in accordance with enterprise procedures and OHS requirements.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3.5</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Protective equipment and clothing is used as appropriate in accordance with enterprise procedures, manufacturer's guidelines and OHS r</w:t>
            </w:r>
            <w:r w:rsidRPr="00C726E5">
              <w:t>equirements.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3.6</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Equipment is operated safely and appropriately in accordance with enterprise procedures, manufacturer's guidelines and OHS requirements.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3.7</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Progress of rescue is communicated in accordance with enterprise procedures.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3.8</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Casualties are treated, monitored and moved to safety in accordance with first aid and OHS procedures.</w:t>
            </w:r>
          </w:p>
        </w:tc>
      </w:tr>
      <w:tr w:rsidTr="00502F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4</w:t>
            </w:r>
          </w:p>
        </w:tc>
        <w:tc>
          <w:tcPr>
            <w:tcW w:w="3000" w:type="dxa"/>
            <w:vMerge w:val="restart"/>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Implement post incident responses</w:t>
            </w: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4.1</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Equipment recovered, cleaned and serviced in accordance with enterprise procedures, manufacturer's guidelines an</w:t>
            </w:r>
            <w:r w:rsidRPr="00C726E5">
              <w:t>d OHS requirements.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4.2</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Documentation is completed in accordance with enterprise requirements.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4.3</w:t>
            </w:r>
          </w:p>
        </w:tc>
        <w:tc>
          <w:tcPr>
            <w:tcW w:w="51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Incidents are reported in accordance with enterprise procedures.</w:t>
            </w:r>
          </w:p>
        </w:tc>
      </w:tr>
      <w:tr w:rsidTr="00502F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4.4</w:t>
            </w:r>
          </w:p>
        </w:tc>
        <w:tc>
          <w:tcPr>
            <w:tcW w:w="5100" w:type="dxa"/>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t>Critical incident stress management is undertaken where necessary in accordance with enterprise procedures.</w:t>
            </w:r>
          </w:p>
        </w:tc>
      </w:tr>
    </w:tbl>
    <w:p w:rsidR="00000000" w:rsidRPr="00C726E5" w:rsidP="00C726E5">
      <w:pPr>
        <w:pStyle w:val="BodyText"/>
      </w:pPr>
    </w:p>
    <w:p w:rsidR="00000000" w:rsidRPr="00C726E5" w:rsidP="00C726E5">
      <w:pPr>
        <w:pStyle w:val="AllowPageBreak"/>
      </w:pPr>
    </w:p>
    <w:p w:rsidR="00000000" w:rsidRPr="00C726E5" w:rsidP="00C726E5">
      <w:pPr>
        <w:pStyle w:val="Heading1"/>
      </w:pPr>
      <w:bookmarkStart w:id="9" w:name="O_320816"/>
      <w:bookmarkEnd w:id="9"/>
      <w:r w:rsidRPr="00C726E5">
        <w:t>Required Skills and Knowledge</w:t>
      </w:r>
    </w:p>
    <w:p w:rsidR="00000000" w:rsidRPr="00C726E5" w:rsidP="00C726E5">
      <w:pPr>
        <w:pStyle w:val="BodyText"/>
      </w:pPr>
      <w:r w:rsidRPr="00C726E5">
        <w:t>Not applicable.</w:t>
      </w:r>
    </w:p>
    <w:p w:rsidR="00000000" w:rsidRPr="00C726E5" w:rsidP="00C726E5">
      <w:pPr>
        <w:pStyle w:val="AllowPageBreak"/>
      </w:pPr>
    </w:p>
    <w:p w:rsidR="00000000" w:rsidRPr="00C726E5" w:rsidP="00C726E5">
      <w:pPr>
        <w:pStyle w:val="Heading1"/>
      </w:pPr>
      <w:bookmarkStart w:id="10" w:name="O_320815"/>
      <w:bookmarkEnd w:id="10"/>
      <w:r w:rsidRPr="00C726E5">
        <w:t>Evidence Guide</w:t>
      </w:r>
    </w:p>
    <w:tbl>
      <w:tblPr>
        <w:tblW w:w="0" w:type="auto"/>
        <w:tblLayout w:type="fixed"/>
        <w:tblCellMar>
          <w:left w:w="62" w:type="dxa"/>
          <w:right w:w="62" w:type="dxa"/>
        </w:tblCellMar>
        <w:tblLook w:val="0000"/>
      </w:tblPr>
      <w:tblGrid>
        <w:gridCol w:w="4500"/>
        <w:gridCol w:w="4500"/>
      </w:tblGrid>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rPr>
                <w:rStyle w:val="SpecialBold"/>
              </w:rPr>
              <w:t>What evidence is required to demonstrate competence for this standard as a whole</w:t>
            </w:r>
            <w:r w:rsidRPr="00C726E5">
              <w:t>?</w:t>
            </w:r>
          </w:p>
          <w:p w:rsidR="00000000" w:rsidP="00C726E5">
            <w:pPr>
              <w:pStyle w:val="BodyText"/>
              <w:rPr>
                <w:lang w:val="en-NZ"/>
              </w:rPr>
            </w:pPr>
            <w:r w:rsidRPr="00C726E5">
              <w:t>Competence in responding to rescue incidents requires evidence that an individual can demonstrate that they have the required knowledge and skills to respond to an incident a</w:t>
            </w:r>
            <w:r w:rsidRPr="00C726E5">
              <w:t xml:space="preserve">ccording to enterprise guidelines and industry best practice.  The skills and knowledge required to respond to rescue incidents must be </w:t>
            </w:r>
            <w:r w:rsidRPr="00C726E5">
              <w:rPr>
                <w:rStyle w:val="SpecialBold"/>
              </w:rPr>
              <w:t>transferable</w:t>
            </w:r>
            <w:r w:rsidRPr="00C726E5">
              <w:t xml:space="preserve"> to a range of work environments and contexts.  For example, this could include different types of incidents</w:t>
            </w:r>
            <w:r w:rsidRPr="00C726E5">
              <w:t xml:space="preserve">, environments, locations and rescue equipment. </w:t>
            </w: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rPr>
                <w:rStyle w:val="SpecialBold"/>
              </w:rPr>
              <w:t>What specific knowledge is needed to achieve the performance criteria</w:t>
            </w:r>
            <w:r w:rsidRPr="00C726E5">
              <w:t>?</w:t>
            </w:r>
          </w:p>
        </w:tc>
        <w:tc>
          <w:tcPr>
            <w:tcW w:w="4500" w:type="dxa"/>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t xml:space="preserve">Knowledge and understanding are essential to apply this standard in the workplace, to transfer the skills to other contexts and to deal with unplanned events.  The knowledge requirements for this unit are listed below:    </w:t>
            </w:r>
          </w:p>
          <w:p w:rsidR="00000000" w:rsidRPr="00C726E5" w:rsidP="00C726E5">
            <w:pPr>
              <w:pStyle w:val="BodyText"/>
            </w:pPr>
            <w:r w:rsidRPr="00C726E5">
              <w:t>Local environmental conditions.</w:t>
            </w:r>
          </w:p>
          <w:p w:rsidR="00000000" w:rsidRPr="00C726E5" w:rsidP="00C726E5">
            <w:pPr>
              <w:pStyle w:val="BodyText"/>
            </w:pPr>
            <w:r w:rsidRPr="00C726E5">
              <w:t>S</w:t>
            </w:r>
            <w:r w:rsidRPr="00C726E5">
              <w:t>earch and rescue methods.</w:t>
            </w:r>
          </w:p>
          <w:p w:rsidR="00000000" w:rsidRPr="00C726E5" w:rsidP="00C726E5">
            <w:pPr>
              <w:pStyle w:val="BodyText"/>
            </w:pPr>
            <w:r w:rsidRPr="00C726E5">
              <w:t>Operation and characteristics of rescue equipment, tools and vehicles.</w:t>
            </w:r>
          </w:p>
          <w:p w:rsidR="00000000" w:rsidRPr="00C726E5" w:rsidP="00C726E5">
            <w:pPr>
              <w:pStyle w:val="BodyText"/>
            </w:pPr>
            <w:r w:rsidRPr="00C726E5">
              <w:t>Environmental, public health and safety issues.</w:t>
            </w:r>
          </w:p>
          <w:p w:rsidR="00000000" w:rsidRPr="00C726E5" w:rsidP="00C726E5">
            <w:pPr>
              <w:pStyle w:val="BodyText"/>
            </w:pPr>
            <w:r w:rsidRPr="00C726E5">
              <w:t>Types of hazards and how they should be handled.</w:t>
            </w:r>
          </w:p>
          <w:p w:rsidR="00000000" w:rsidRPr="00C726E5" w:rsidP="00C726E5">
            <w:pPr>
              <w:pStyle w:val="BodyText"/>
            </w:pPr>
            <w:r w:rsidRPr="00C726E5">
              <w:t>Enterprise procedures, legislative and OHS requirements.</w:t>
            </w:r>
          </w:p>
          <w:p w:rsidR="00000000" w:rsidP="00C726E5">
            <w:pPr>
              <w:pStyle w:val="BodyText"/>
              <w:rPr>
                <w:lang w:val="en-NZ"/>
              </w:rPr>
            </w:pPr>
            <w:r w:rsidRPr="00C726E5">
              <w:t>First</w:t>
            </w:r>
            <w:r w:rsidRPr="00C726E5">
              <w:t xml:space="preserve"> aid, life preservation.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rPr>
                <w:rStyle w:val="SpecialBold"/>
              </w:rPr>
              <w:t>What specific skills are needed to achieve the performance criteria</w:t>
            </w:r>
            <w:r w:rsidRPr="00C726E5">
              <w:t xml:space="preserve">? </w:t>
            </w:r>
          </w:p>
        </w:tc>
        <w:tc>
          <w:tcPr>
            <w:tcW w:w="4500" w:type="dxa"/>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t xml:space="preserve">To achieve the performance criteria, some complementary skills are required.  These skills include the ability to:    </w:t>
            </w:r>
          </w:p>
          <w:p w:rsidR="00000000" w:rsidRPr="00C726E5" w:rsidP="00C726E5">
            <w:pPr>
              <w:pStyle w:val="BodyText"/>
            </w:pPr>
            <w:r w:rsidRPr="00C726E5">
              <w:t>Prepare for response.</w:t>
            </w:r>
          </w:p>
          <w:p w:rsidR="00000000" w:rsidRPr="00C726E5" w:rsidP="00C726E5">
            <w:pPr>
              <w:pStyle w:val="BodyText"/>
            </w:pPr>
            <w:r w:rsidRPr="00C726E5">
              <w:t>Respond to incident.</w:t>
            </w:r>
          </w:p>
          <w:p w:rsidR="00000000" w:rsidRPr="00C726E5" w:rsidP="00C726E5">
            <w:pPr>
              <w:pStyle w:val="BodyText"/>
            </w:pPr>
            <w:r w:rsidRPr="00C726E5">
              <w:t>Effect the rescue.</w:t>
            </w:r>
          </w:p>
          <w:p w:rsidR="00000000" w:rsidP="00C726E5">
            <w:pPr>
              <w:pStyle w:val="BodyText"/>
              <w:rPr>
                <w:lang w:val="en-NZ"/>
              </w:rPr>
            </w:pPr>
            <w:r w:rsidRPr="00C726E5">
              <w:t xml:space="preserve">Implement post-incident responses.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rPr>
                <w:rStyle w:val="SpecialBold"/>
              </w:rPr>
              <w:t>What processes should be applied to this competency standard</w:t>
            </w:r>
            <w:r w:rsidRPr="00C726E5">
              <w:t>?</w:t>
            </w:r>
          </w:p>
          <w:p w:rsidR="00000000" w:rsidP="00C726E5">
            <w:pPr>
              <w:pStyle w:val="BodyText"/>
              <w:rPr>
                <w:lang w:val="en-NZ"/>
              </w:rPr>
            </w:pPr>
            <w:r w:rsidRPr="00C726E5">
              <w:t>There are a number of processes that are learnt throughout work and life, which are required in all jobs.  They</w:t>
            </w:r>
            <w:r w:rsidRPr="00C726E5">
              <w:t xml:space="preserve"> are fundamental processes and generally transferable to other work functions.  Some of these are covered by the </w:t>
            </w:r>
            <w:r w:rsidRPr="00C726E5">
              <w:rPr>
                <w:rStyle w:val="SpecialBold"/>
              </w:rPr>
              <w:t>key competencies</w:t>
            </w:r>
            <w:r w:rsidRPr="00C726E5">
              <w:t>, although others may be added.  The questions below highlight how these processes are applied in this competency standard.  Fo</w:t>
            </w:r>
            <w:r w:rsidRPr="00C726E5">
              <w:t xml:space="preserve">llowing each question a number in brackets indicates the level to which the key competency needs to be demonstrated where 0 = not required, 1 = perform the process, 2 = perform and administer the process and 3 = perform, administer and design the process.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1. How can </w:t>
            </w:r>
            <w:r w:rsidRPr="00C726E5">
              <w:rPr>
                <w:rStyle w:val="SpecialBold"/>
              </w:rPr>
              <w:t>communication of ideas and information</w:t>
            </w:r>
            <w:r w:rsidRPr="00C726E5">
              <w:t xml:space="preserve"> (</w:t>
            </w:r>
            <w:r w:rsidRPr="00C726E5">
              <w:rPr>
                <w:rStyle w:val="SpecialBold"/>
              </w:rPr>
              <w:t>2</w:t>
            </w:r>
            <w:r w:rsidRPr="00C726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By informing superiors and others of incidents.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2. How can </w:t>
            </w:r>
            <w:r w:rsidRPr="00C726E5">
              <w:rPr>
                <w:rStyle w:val="SpecialBold"/>
              </w:rPr>
              <w:t>information be collected</w:t>
            </w:r>
            <w:r w:rsidRPr="00C726E5">
              <w:t xml:space="preserve">, </w:t>
            </w:r>
            <w:r w:rsidRPr="00C726E5">
              <w:rPr>
                <w:rStyle w:val="SpecialBold"/>
              </w:rPr>
              <w:t>analysed and organised</w:t>
            </w:r>
            <w:r w:rsidRPr="00C726E5">
              <w:t xml:space="preserve"> (</w:t>
            </w:r>
            <w:r w:rsidRPr="00C726E5">
              <w:rPr>
                <w:rStyle w:val="SpecialBold"/>
              </w:rPr>
              <w:t>2</w:t>
            </w:r>
            <w:r w:rsidRPr="00C726E5">
              <w:t xml:space="preserve">)?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Recording details of the incident.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3. How are </w:t>
            </w:r>
            <w:r w:rsidRPr="00C726E5">
              <w:rPr>
                <w:rStyle w:val="SpecialBold"/>
              </w:rPr>
              <w:t>activities planned and organised</w:t>
            </w:r>
            <w:r w:rsidRPr="00C726E5">
              <w:t xml:space="preserve"> (</w:t>
            </w:r>
            <w:r w:rsidRPr="00C726E5">
              <w:rPr>
                <w:rStyle w:val="SpecialBold"/>
              </w:rPr>
              <w:t>2</w:t>
            </w:r>
            <w:r w:rsidRPr="00C726E5">
              <w:t xml:space="preserve">)?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By responding to the incident.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4. How can </w:t>
            </w:r>
            <w:r w:rsidRPr="00C726E5">
              <w:rPr>
                <w:rStyle w:val="SpecialBold"/>
              </w:rPr>
              <w:t>team work</w:t>
            </w:r>
            <w:r w:rsidRPr="00C726E5">
              <w:t xml:space="preserve"> (</w:t>
            </w:r>
            <w:r w:rsidRPr="00C726E5">
              <w:rPr>
                <w:rStyle w:val="SpecialBold"/>
              </w:rPr>
              <w:t>2</w:t>
            </w:r>
            <w:r w:rsidRPr="00C726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As a part of the rescue team.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5. How can the use of </w:t>
            </w:r>
            <w:r w:rsidRPr="00C726E5">
              <w:rPr>
                <w:rStyle w:val="SpecialBold"/>
              </w:rPr>
              <w:t>mathematical ideas and techniques</w:t>
            </w:r>
            <w:r w:rsidRPr="00C726E5">
              <w:t xml:space="preserve"> (</w:t>
            </w:r>
            <w:r w:rsidRPr="00C726E5">
              <w:rPr>
                <w:rStyle w:val="SpecialBold"/>
              </w:rPr>
              <w:t>1</w:t>
            </w:r>
            <w:r w:rsidRPr="00C726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Distances and times in response.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6. How</w:t>
            </w:r>
            <w:r w:rsidRPr="00C726E5">
              <w:t xml:space="preserve"> can </w:t>
            </w:r>
            <w:r w:rsidRPr="00C726E5">
              <w:rPr>
                <w:rStyle w:val="SpecialBold"/>
              </w:rPr>
              <w:t>problem</w:t>
            </w:r>
            <w:r w:rsidRPr="00C726E5">
              <w:t>-</w:t>
            </w:r>
            <w:r w:rsidRPr="00C726E5">
              <w:rPr>
                <w:rStyle w:val="SpecialBold"/>
              </w:rPr>
              <w:t>solving skills</w:t>
            </w:r>
            <w:r w:rsidRPr="00C726E5">
              <w:t xml:space="preserve"> (</w:t>
            </w:r>
            <w:r w:rsidRPr="00C726E5">
              <w:rPr>
                <w:rStyle w:val="SpecialBold"/>
              </w:rPr>
              <w:t>2</w:t>
            </w:r>
            <w:r w:rsidRPr="00C726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Determining options for response.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7. How can the </w:t>
            </w:r>
            <w:r w:rsidRPr="00C726E5">
              <w:rPr>
                <w:rStyle w:val="SpecialBold"/>
              </w:rPr>
              <w:t>use of technology</w:t>
            </w:r>
            <w:r w:rsidRPr="00C726E5">
              <w:t xml:space="preserve"> (</w:t>
            </w:r>
            <w:r w:rsidRPr="00C726E5">
              <w:rPr>
                <w:rStyle w:val="SpecialBold"/>
              </w:rPr>
              <w:t>1</w:t>
            </w:r>
            <w:r w:rsidRPr="00C726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With machinery and equipment.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rPr>
                <w:rStyle w:val="SpecialBold"/>
              </w:rPr>
              <w:t>Are there other competency standards that could be assessed with this one</w:t>
            </w:r>
            <w:r w:rsidRPr="00C726E5">
              <w:t>?</w:t>
            </w:r>
          </w:p>
          <w:p w:rsidR="00000000" w:rsidP="00C726E5">
            <w:pPr>
              <w:pStyle w:val="BodyText"/>
              <w:rPr>
                <w:lang w:val="en-NZ"/>
              </w:rPr>
            </w:pPr>
            <w:r w:rsidRPr="00C726E5">
              <w:t xml:space="preserve">This competency standard could be assessed on its own or in combination with other competencies relevant to the job function. </w:t>
            </w: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t xml:space="preserve">For information about </w:t>
            </w:r>
            <w:r w:rsidRPr="00C726E5">
              <w:rPr>
                <w:rStyle w:val="SpecialBold"/>
              </w:rPr>
              <w:t>assessing this competency standard for consistent performance</w:t>
            </w:r>
            <w:r w:rsidRPr="00C726E5">
              <w:t xml:space="preserve"> and </w:t>
            </w:r>
            <w:r w:rsidRPr="00C726E5">
              <w:rPr>
                <w:rStyle w:val="SpecialBold"/>
              </w:rPr>
              <w:t>where and how it may be assessed</w:t>
            </w:r>
            <w:r w:rsidRPr="00C726E5">
              <w:t>, re</w:t>
            </w:r>
            <w:r w:rsidRPr="00C726E5">
              <w:t xml:space="preserve">fer to the Assessment Guidelines for this Training Package. </w:t>
            </w:r>
          </w:p>
        </w:tc>
      </w:tr>
    </w:tbl>
    <w:p w:rsidR="00000000" w:rsidRPr="00C726E5" w:rsidP="00C726E5">
      <w:pPr>
        <w:pStyle w:val="BodyText"/>
      </w:pPr>
    </w:p>
    <w:p w:rsidR="00000000" w:rsidRPr="00C726E5" w:rsidP="00C726E5">
      <w:pPr>
        <w:pStyle w:val="AllowPageBreak"/>
      </w:pPr>
    </w:p>
    <w:p w:rsidR="00000000" w:rsidRPr="00C726E5" w:rsidP="00C726E5">
      <w:pPr>
        <w:pStyle w:val="Heading1"/>
      </w:pPr>
      <w:bookmarkStart w:id="11" w:name="O_320814"/>
      <w:bookmarkEnd w:id="11"/>
      <w:r w:rsidRPr="00C726E5">
        <w:t>Range Statement</w:t>
      </w:r>
    </w:p>
    <w:tbl>
      <w:tblPr>
        <w:tblW w:w="0" w:type="auto"/>
        <w:tblLayout w:type="fixed"/>
        <w:tblCellMar>
          <w:left w:w="62" w:type="dxa"/>
          <w:right w:w="62" w:type="dxa"/>
        </w:tblCellMar>
        <w:tblLook w:val="0000"/>
      </w:tblPr>
      <w:tblGrid>
        <w:gridCol w:w="4500"/>
        <w:gridCol w:w="4500"/>
      </w:tblGrid>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726E5" w:rsidP="00C726E5">
            <w:pPr>
              <w:pStyle w:val="BodyText"/>
            </w:pPr>
            <w:r w:rsidRPr="00C726E5">
              <w:rPr>
                <w:rStyle w:val="SpecialBold"/>
              </w:rPr>
              <w:t>Range of Variables</w:t>
            </w:r>
          </w:p>
          <w:p w:rsidR="00000000" w:rsidP="00C726E5">
            <w:pPr>
              <w:pStyle w:val="BodyText"/>
              <w:rPr>
                <w:lang w:val="en-NZ"/>
              </w:rPr>
            </w:pPr>
            <w:r w:rsidRPr="00C726E5">
              <w:t>The Range of Variables defines the differe</w:t>
            </w:r>
            <w:r w:rsidRPr="00C726E5">
              <w:t>nt contexts, work environments and parameters governing the performance of this competency standard.  The variables chosen in training and assessment will need to reflect local industry and regional contexts</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Which </w:t>
            </w:r>
            <w:r w:rsidRPr="00C726E5">
              <w:rPr>
                <w:rStyle w:val="SpecialBold"/>
              </w:rPr>
              <w:t>enterprise procedures</w:t>
            </w:r>
            <w:r w:rsidRPr="00C726E5">
              <w:t xml:space="preserve"> may be included in</w:t>
            </w:r>
            <w:r w:rsidRPr="00C726E5">
              <w:t xml:space="preserve"> this standard?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Schedules, protocols, recording and reporting.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A variety of </w:t>
            </w:r>
            <w:r w:rsidRPr="00C726E5">
              <w:rPr>
                <w:rStyle w:val="SpecialBold"/>
              </w:rPr>
              <w:t>environmental conditions</w:t>
            </w:r>
            <w:r w:rsidRPr="00C726E5">
              <w:t xml:space="preserve"> may be included.  What are these?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Weather, climatic conditions, remoteness, geophysical systems, local ecology, all terrain conditions, rivers, lakes, </w:t>
            </w:r>
            <w:r w:rsidRPr="00C726E5">
              <w:t xml:space="preserve">dams, seas, confined spaces, sewers, buildings, wells, shafts, trenches, silos, caves, day and night.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What are the different </w:t>
            </w:r>
            <w:r w:rsidRPr="00C726E5">
              <w:rPr>
                <w:rStyle w:val="SpecialBold"/>
              </w:rPr>
              <w:t>incidents</w:t>
            </w:r>
            <w:r w:rsidRPr="00C726E5">
              <w:t xml:space="preserve"> to consider?</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Fires, drowning, accidents, exposure to hazardous materials, injury, damaged to equipment, environment, si</w:t>
            </w:r>
            <w:r w:rsidRPr="00C726E5">
              <w:t>gnificant sites, stranding, exposure, lost persons, vehicle, boating, aircraft accidents fires, drowning, accidents, exposure to hazardous materials, injury, damage to equipment, environment, significant sites, stranding, exposure, lost persons, vehicle, b</w:t>
            </w:r>
            <w:r w:rsidRPr="00C726E5">
              <w:t xml:space="preserve">oating and aircraft accidents.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What sorts of </w:t>
            </w:r>
            <w:r w:rsidRPr="00C726E5">
              <w:rPr>
                <w:rStyle w:val="SpecialBold"/>
              </w:rPr>
              <w:t>rescue equipment</w:t>
            </w:r>
            <w:r w:rsidRPr="00C726E5">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Support vehicles, boats, aircraft, fire extinguishing, control equipment, ropes, ladders, axes, spades, shovels, lifting, cutting equipment, winches, blocks, chainsaws, hand t</w:t>
            </w:r>
            <w:r w:rsidRPr="00C726E5">
              <w:t xml:space="preserve">ools, power tools, generators, maps, torches, first aid, life support, protective clothing, stretchers, slings, rescue/spinal boards, two way radios and scene warning equipment.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How might </w:t>
            </w:r>
            <w:r w:rsidRPr="00C726E5">
              <w:rPr>
                <w:rStyle w:val="SpecialBold"/>
              </w:rPr>
              <w:t>access to casualties</w:t>
            </w:r>
            <w:r w:rsidRPr="00C726E5">
              <w:t xml:space="preserve"> be made?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By normal entry, forced entry, constructed access routes, natural terrain, on foot, by vehicle, aircraft and vessel.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What sorts of </w:t>
            </w:r>
            <w:r w:rsidRPr="00C726E5">
              <w:rPr>
                <w:rStyle w:val="SpecialBold"/>
              </w:rPr>
              <w:t>maps</w:t>
            </w:r>
            <w:r w:rsidRPr="00C726E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Topographic, cadastral, aeronautical, pastoral, road maps, street directory and specialist.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How mi</w:t>
            </w:r>
            <w:r w:rsidRPr="00C726E5">
              <w:t xml:space="preserve">ght </w:t>
            </w:r>
            <w:r w:rsidRPr="00C726E5">
              <w:rPr>
                <w:rStyle w:val="SpecialBold"/>
              </w:rPr>
              <w:t>servicing and maintenance</w:t>
            </w:r>
            <w:r w:rsidRPr="00C726E5">
              <w:t xml:space="preserve"> be undertaken?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Washing, disinfecting, lubricating and storing.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Which </w:t>
            </w:r>
            <w:r w:rsidRPr="00C726E5">
              <w:rPr>
                <w:rStyle w:val="SpecialBold"/>
              </w:rPr>
              <w:t>statutory requirements</w:t>
            </w:r>
            <w:r w:rsidRPr="00C726E5">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OHS, Local Government, Public Health and Safety, Environmental Protection, Waste Management and </w:t>
            </w:r>
            <w:r w:rsidRPr="00C726E5">
              <w:t xml:space="preserve">Parks and Wildlife. </w:t>
            </w:r>
          </w:p>
        </w:tc>
      </w:tr>
      <w:tr w:rsidTr="00502F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Which forms of </w:t>
            </w:r>
            <w:r w:rsidRPr="00C726E5">
              <w:rPr>
                <w:rStyle w:val="SpecialBold"/>
              </w:rPr>
              <w:t>communication</w:t>
            </w:r>
            <w:r w:rsidRPr="00C726E5">
              <w:t xml:space="preserve"> may be undertaken? </w:t>
            </w:r>
          </w:p>
        </w:tc>
        <w:tc>
          <w:tcPr>
            <w:tcW w:w="4500" w:type="dxa"/>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 xml:space="preserve">One to one, as a team member, following instructions, giving directions to the public and reporting situations, outcomes and matters needing attention. </w:t>
            </w: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26E5">
            <w:pPr>
              <w:pStyle w:val="BodyText"/>
              <w:rPr>
                <w:lang w:val="en-NZ"/>
              </w:rPr>
            </w:pPr>
            <w:r w:rsidRPr="00C726E5">
              <w:t>For more information on context</w:t>
            </w:r>
            <w:r w:rsidRPr="00C726E5">
              <w:t xml:space="preserve">s, environment and variables for training and assessment refer to the Sector Booklet. </w:t>
            </w:r>
          </w:p>
        </w:tc>
      </w:tr>
      <w:tr w:rsidTr="00502F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726E5">
            <w:pPr>
              <w:pStyle w:val="BodyText"/>
              <w:keepNext w:val="0"/>
              <w:keepLines w:val="0"/>
              <w:contextualSpacing w:val="0"/>
            </w:pPr>
          </w:p>
        </w:tc>
      </w:tr>
    </w:tbl>
    <w:p w:rsidR="00000000" w:rsidRPr="00C726E5" w:rsidP="00C726E5">
      <w:pPr>
        <w:pStyle w:val="BodyText"/>
      </w:pPr>
    </w:p>
    <w:p w:rsidR="00000000" w:rsidRPr="00C726E5" w:rsidP="00C726E5">
      <w:pPr>
        <w:pStyle w:val="AllowPageBreak"/>
      </w:pPr>
    </w:p>
    <w:p w:rsidR="00000000" w:rsidRPr="00C726E5" w:rsidP="00C726E5">
      <w:pPr>
        <w:pStyle w:val="Heading1"/>
      </w:pPr>
      <w:bookmarkStart w:id="12" w:name="O_320813"/>
      <w:bookmarkEnd w:id="12"/>
      <w:r w:rsidRPr="00C726E5">
        <w:t>Unit Sector(s)</w:t>
      </w:r>
    </w:p>
    <w:p w:rsidR="00000000" w:rsidRPr="00C726E5" w:rsidP="00C726E5">
      <w:pPr>
        <w:pStyle w:val="BodyText"/>
      </w:pPr>
      <w:r w:rsidRPr="00C726E5">
        <w:t>Not applicable.</w:t>
      </w:r>
    </w:p>
    <w:p w:rsidR="00000000" w:rsidRPr="00C726E5" w:rsidP="00C726E5"/>
    <w:sectPr w:rsidSect="00C72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F35" w:rsidP="00502F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F35" w:rsidP="00C72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2F35" w:rsidP="00C726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02F35" w:rsidP="00C726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F35" w:rsidP="00502F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F35" w:rsidP="00C726E5">
    <w:pPr>
      <w:pStyle w:val="Header"/>
      <w:framePr w:wrap="around"/>
    </w:pPr>
    <w:r>
      <w:fldChar w:fldCharType="begin"/>
    </w:r>
    <w:r>
      <w:instrText xml:space="preserve"> TITLE   \* MERGEFORMAT </w:instrText>
    </w:r>
    <w:r>
      <w:fldChar w:fldCharType="separate"/>
    </w:r>
    <w:r>
      <w:t>RTD3703A Respond to rescue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2F35" w:rsidP="00C726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6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6E5"/>
    <w:pPr>
      <w:spacing w:before="360" w:after="60"/>
      <w:outlineLvl w:val="0"/>
    </w:pPr>
    <w:rPr>
      <w:sz w:val="32"/>
    </w:rPr>
  </w:style>
  <w:style w:type="paragraph" w:styleId="Heading2">
    <w:name w:val="heading 2"/>
    <w:basedOn w:val="HeadingBase"/>
    <w:next w:val="BodyText"/>
    <w:link w:val="Heading2Char"/>
    <w:qFormat/>
    <w:rsid w:val="00C726E5"/>
    <w:pPr>
      <w:keepLines/>
      <w:spacing w:before="240" w:after="120"/>
      <w:outlineLvl w:val="1"/>
    </w:pPr>
    <w:rPr>
      <w:sz w:val="28"/>
      <w:szCs w:val="40"/>
    </w:rPr>
  </w:style>
  <w:style w:type="paragraph" w:styleId="Heading3">
    <w:name w:val="heading 3"/>
    <w:basedOn w:val="HeadingBase"/>
    <w:next w:val="BodyText"/>
    <w:link w:val="Heading3Char"/>
    <w:qFormat/>
    <w:rsid w:val="00C726E5"/>
    <w:pPr>
      <w:spacing w:before="180" w:after="120"/>
      <w:outlineLvl w:val="2"/>
    </w:pPr>
    <w:rPr>
      <w:spacing w:val="-10"/>
      <w:kern w:val="32"/>
    </w:rPr>
  </w:style>
  <w:style w:type="paragraph" w:styleId="Heading4">
    <w:name w:val="heading 4"/>
    <w:basedOn w:val="HeadingBase"/>
    <w:next w:val="BodyText"/>
    <w:link w:val="Heading4Char"/>
    <w:qFormat/>
    <w:rsid w:val="00C726E5"/>
    <w:pPr>
      <w:spacing w:before="160" w:after="120"/>
      <w:outlineLvl w:val="3"/>
    </w:pPr>
    <w:rPr>
      <w:sz w:val="22"/>
    </w:rPr>
  </w:style>
  <w:style w:type="paragraph" w:styleId="Heading5">
    <w:name w:val="heading 5"/>
    <w:basedOn w:val="HeadingBase"/>
    <w:next w:val="Normal"/>
    <w:link w:val="Heading5Char"/>
    <w:qFormat/>
    <w:rsid w:val="00C726E5"/>
    <w:pPr>
      <w:spacing w:before="80"/>
      <w:outlineLvl w:val="4"/>
    </w:pPr>
    <w:rPr>
      <w:color w:val="918585"/>
      <w:sz w:val="20"/>
    </w:rPr>
  </w:style>
  <w:style w:type="paragraph" w:styleId="Heading6">
    <w:name w:val="heading 6"/>
    <w:basedOn w:val="HeadingBase"/>
    <w:next w:val="Normal"/>
    <w:link w:val="Heading6Char"/>
    <w:qFormat/>
    <w:rsid w:val="00C726E5"/>
    <w:pPr>
      <w:spacing w:before="60"/>
      <w:outlineLvl w:val="5"/>
    </w:pPr>
    <w:rPr>
      <w:color w:val="918585"/>
      <w:sz w:val="20"/>
    </w:rPr>
  </w:style>
  <w:style w:type="paragraph" w:styleId="Heading7">
    <w:name w:val="heading 7"/>
    <w:basedOn w:val="Normal"/>
    <w:next w:val="Normal"/>
    <w:link w:val="Heading7Char"/>
    <w:qFormat/>
    <w:rsid w:val="00C726E5"/>
    <w:pPr>
      <w:ind w:left="720"/>
      <w:outlineLvl w:val="6"/>
    </w:pPr>
    <w:rPr>
      <w:i/>
    </w:rPr>
  </w:style>
  <w:style w:type="paragraph" w:styleId="Heading8">
    <w:name w:val="heading 8"/>
    <w:basedOn w:val="Normal"/>
    <w:next w:val="Normal"/>
    <w:link w:val="Heading8Char"/>
    <w:qFormat/>
    <w:rsid w:val="00C726E5"/>
    <w:pPr>
      <w:ind w:left="720"/>
      <w:outlineLvl w:val="7"/>
    </w:pPr>
    <w:rPr>
      <w:i/>
    </w:rPr>
  </w:style>
  <w:style w:type="paragraph" w:styleId="Heading9">
    <w:name w:val="heading 9"/>
    <w:basedOn w:val="Normal"/>
    <w:next w:val="Normal"/>
    <w:link w:val="Heading9Char"/>
    <w:qFormat/>
    <w:rsid w:val="00C726E5"/>
    <w:pPr>
      <w:ind w:left="720"/>
      <w:outlineLvl w:val="8"/>
    </w:pPr>
    <w:rPr>
      <w:i/>
    </w:rPr>
  </w:style>
  <w:style w:type="character" w:default="1" w:styleId="DefaultParagraphFont">
    <w:name w:val="Default Paragraph Font"/>
    <w:uiPriority w:val="1"/>
    <w:unhideWhenUsed/>
    <w:rsid w:val="00C72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6E5"/>
  </w:style>
  <w:style w:type="character" w:customStyle="1" w:styleId="Heading1Char">
    <w:name w:val="Heading 1 Char"/>
    <w:basedOn w:val="DefaultParagraphFont"/>
    <w:link w:val="Heading1"/>
    <w:rsid w:val="00C726E5"/>
    <w:rPr>
      <w:rFonts w:ascii="Times New Roman" w:eastAsia="Times New Roman" w:hAnsi="Times New Roman" w:cs="Times New Roman"/>
      <w:b/>
      <w:sz w:val="32"/>
      <w:szCs w:val="20"/>
      <w:lang w:eastAsia="en-US"/>
    </w:rPr>
  </w:style>
  <w:style w:type="paragraph" w:styleId="BodyText">
    <w:name w:val="Body Text"/>
    <w:basedOn w:val="Normal"/>
    <w:link w:val="BodyTextChar"/>
    <w:rsid w:val="00C726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6E5"/>
    <w:rPr>
      <w:rFonts w:ascii="Times New Roman" w:eastAsia="Times New Roman" w:hAnsi="Times New Roman" w:cs="Times New Roman"/>
      <w:sz w:val="24"/>
      <w:lang w:val="en-US" w:eastAsia="en-US"/>
    </w:rPr>
  </w:style>
  <w:style w:type="paragraph" w:styleId="Footer">
    <w:name w:val="footer"/>
    <w:basedOn w:val="Normal"/>
    <w:link w:val="FooterChar"/>
    <w:rsid w:val="00C72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6E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726E5"/>
    <w:rPr>
      <w:b/>
      <w:spacing w:val="0"/>
    </w:rPr>
  </w:style>
  <w:style w:type="paragraph" w:styleId="Header">
    <w:name w:val="header"/>
    <w:basedOn w:val="Normal"/>
    <w:link w:val="HeaderChar"/>
    <w:rsid w:val="00C72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6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6E5"/>
    <w:pPr>
      <w:spacing w:before="240" w:after="120"/>
      <w:outlineLvl w:val="0"/>
    </w:pPr>
    <w:rPr>
      <w:rFonts w:ascii="Times New Roman" w:hAnsi="Times New Roman"/>
      <w:b/>
      <w:sz w:val="28"/>
    </w:rPr>
  </w:style>
  <w:style w:type="paragraph" w:customStyle="1" w:styleId="AllowPageBreak">
    <w:name w:val="AllowPageBreak"/>
    <w:rsid w:val="00C72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6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6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6E5"/>
    <w:rPr>
      <w:rFonts w:ascii="Courier New" w:eastAsia="Times New Roman" w:hAnsi="Courier New" w:cs="Times New Roman"/>
      <w:i/>
      <w:szCs w:val="20"/>
      <w:lang w:val="en-US" w:eastAsia="en-US"/>
    </w:rPr>
  </w:style>
  <w:style w:type="paragraph" w:customStyle="1" w:styleId="HeadingBase">
    <w:name w:val="Heading Base"/>
    <w:rsid w:val="00C72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6E5"/>
    <w:pPr>
      <w:tabs>
        <w:tab w:val="right" w:leader="dot" w:pos="9072"/>
      </w:tabs>
      <w:ind w:left="567"/>
    </w:pPr>
    <w:rPr>
      <w:szCs w:val="22"/>
    </w:rPr>
  </w:style>
  <w:style w:type="paragraph" w:customStyle="1" w:styleId="TOCBase">
    <w:name w:val="TOC Base"/>
    <w:rsid w:val="00C72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6E5"/>
    <w:pPr>
      <w:tabs>
        <w:tab w:val="right" w:leader="dot" w:pos="9072"/>
      </w:tabs>
      <w:spacing w:before="40" w:after="40"/>
      <w:ind w:left="284"/>
    </w:pPr>
    <w:rPr>
      <w:rFonts w:ascii="Times New Roman" w:hAnsi="Times New Roman"/>
    </w:rPr>
  </w:style>
  <w:style w:type="paragraph" w:styleId="TOC1">
    <w:name w:val="toc 1"/>
    <w:basedOn w:val="TOCBase"/>
    <w:next w:val="Normal"/>
    <w:rsid w:val="00C726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6E5"/>
    <w:pPr>
      <w:spacing w:before="5040"/>
      <w:jc w:val="center"/>
    </w:pPr>
    <w:rPr>
      <w:sz w:val="48"/>
      <w:szCs w:val="72"/>
      <w:lang w:val="en-US"/>
    </w:rPr>
  </w:style>
  <w:style w:type="character" w:customStyle="1" w:styleId="TitleChar">
    <w:name w:val="Title Char"/>
    <w:basedOn w:val="DefaultParagraphFont"/>
    <w:link w:val="Title"/>
    <w:rsid w:val="00C72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6E5"/>
    <w:pPr>
      <w:tabs>
        <w:tab w:val="left" w:pos="3600"/>
        <w:tab w:val="left" w:pos="3958"/>
      </w:tabs>
    </w:pPr>
  </w:style>
  <w:style w:type="paragraph" w:styleId="List">
    <w:name w:val="List"/>
    <w:basedOn w:val="BodyText"/>
    <w:next w:val="BodyText"/>
    <w:rsid w:val="00C726E5"/>
    <w:pPr>
      <w:tabs>
        <w:tab w:val="left" w:pos="340"/>
      </w:tabs>
      <w:spacing w:before="60" w:after="60"/>
      <w:ind w:left="340" w:hanging="340"/>
    </w:pPr>
  </w:style>
  <w:style w:type="paragraph" w:styleId="ListBullet">
    <w:name w:val="List Bullet"/>
    <w:basedOn w:val="List"/>
    <w:rsid w:val="00C726E5"/>
    <w:pPr>
      <w:numPr>
        <w:numId w:val="11"/>
      </w:numPr>
      <w:tabs>
        <w:tab w:val="clear" w:pos="340"/>
      </w:tabs>
      <w:spacing w:before="40" w:after="40"/>
    </w:pPr>
  </w:style>
  <w:style w:type="paragraph" w:customStyle="1" w:styleId="Note">
    <w:name w:val="Note"/>
    <w:basedOn w:val="BodyText"/>
    <w:rsid w:val="00C72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6E5"/>
    <w:pPr>
      <w:framePr w:wrap="auto" w:hAnchor="text" w:y="6049"/>
    </w:pPr>
    <w:rPr>
      <w:color w:val="000000"/>
      <w:sz w:val="40"/>
    </w:rPr>
  </w:style>
  <w:style w:type="paragraph" w:customStyle="1" w:styleId="TOCTitle">
    <w:name w:val="TOCTitle"/>
    <w:basedOn w:val="Heading1"/>
    <w:rsid w:val="00C726E5"/>
    <w:pPr>
      <w:spacing w:after="240"/>
      <w:jc w:val="center"/>
      <w:outlineLvl w:val="9"/>
    </w:pPr>
    <w:rPr>
      <w:caps/>
    </w:rPr>
  </w:style>
  <w:style w:type="paragraph" w:customStyle="1" w:styleId="Version">
    <w:name w:val="Version"/>
    <w:rsid w:val="00C72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6E5"/>
    <w:pPr>
      <w:numPr>
        <w:numId w:val="12"/>
      </w:numPr>
      <w:tabs>
        <w:tab w:val="clear" w:pos="680"/>
      </w:tabs>
    </w:pPr>
  </w:style>
  <w:style w:type="paragraph" w:styleId="Index1">
    <w:name w:val="index 1"/>
    <w:basedOn w:val="Normal"/>
    <w:next w:val="Normal"/>
    <w:semiHidden/>
    <w:rsid w:val="00C726E5"/>
    <w:pPr>
      <w:keepNext w:val="0"/>
      <w:tabs>
        <w:tab w:val="right" w:pos="4176"/>
      </w:tabs>
      <w:ind w:left="198" w:hanging="198"/>
    </w:pPr>
    <w:rPr>
      <w:rFonts w:ascii="Garamond" w:hAnsi="Garamond"/>
    </w:rPr>
  </w:style>
  <w:style w:type="paragraph" w:styleId="IndexHeading">
    <w:name w:val="index heading"/>
    <w:basedOn w:val="Normal"/>
    <w:next w:val="Index1"/>
    <w:semiHidden/>
    <w:rsid w:val="00C726E5"/>
    <w:pPr>
      <w:spacing w:before="120" w:after="120"/>
    </w:pPr>
    <w:rPr>
      <w:rFonts w:ascii="Arial" w:hAnsi="Arial"/>
      <w:b/>
      <w:color w:val="918585"/>
      <w:sz w:val="24"/>
    </w:rPr>
  </w:style>
  <w:style w:type="paragraph" w:customStyle="1" w:styleId="Chapter">
    <w:name w:val="Chapter"/>
    <w:basedOn w:val="Normal"/>
    <w:rsid w:val="00C726E5"/>
    <w:pPr>
      <w:spacing w:before="240"/>
    </w:pPr>
    <w:rPr>
      <w:rFonts w:ascii="Times New Roman" w:hAnsi="Times New Roman"/>
      <w:smallCaps/>
      <w:spacing w:val="80"/>
      <w:sz w:val="28"/>
    </w:rPr>
  </w:style>
  <w:style w:type="paragraph" w:customStyle="1" w:styleId="InChapter">
    <w:name w:val="InChapter"/>
    <w:basedOn w:val="Heading3"/>
    <w:rsid w:val="00C726E5"/>
    <w:pPr>
      <w:spacing w:after="240"/>
      <w:outlineLvl w:val="9"/>
    </w:pPr>
    <w:rPr>
      <w:noProof/>
    </w:rPr>
  </w:style>
  <w:style w:type="paragraph" w:styleId="Index2">
    <w:name w:val="index 2"/>
    <w:basedOn w:val="Normal"/>
    <w:next w:val="Normal"/>
    <w:semiHidden/>
    <w:rsid w:val="00C726E5"/>
    <w:pPr>
      <w:tabs>
        <w:tab w:val="right" w:pos="4176"/>
      </w:tabs>
      <w:ind w:left="568" w:hanging="284"/>
    </w:pPr>
    <w:rPr>
      <w:rFonts w:ascii="Garamond" w:hAnsi="Garamond"/>
    </w:rPr>
  </w:style>
  <w:style w:type="paragraph" w:customStyle="1" w:styleId="Byline">
    <w:name w:val="Byline"/>
    <w:rsid w:val="00C72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6E5"/>
    <w:pPr>
      <w:tabs>
        <w:tab w:val="clear" w:pos="3600"/>
        <w:tab w:val="clear" w:pos="3958"/>
      </w:tabs>
      <w:jc w:val="right"/>
    </w:pPr>
  </w:style>
  <w:style w:type="character" w:styleId="Emphasis">
    <w:name w:val="Emphasis"/>
    <w:basedOn w:val="DefaultParagraphFont"/>
    <w:qFormat/>
    <w:rsid w:val="00C726E5"/>
    <w:rPr>
      <w:i/>
    </w:rPr>
  </w:style>
  <w:style w:type="paragraph" w:styleId="Caption">
    <w:name w:val="caption"/>
    <w:basedOn w:val="BodyText"/>
    <w:next w:val="Normal"/>
    <w:qFormat/>
    <w:rsid w:val="00C726E5"/>
    <w:pPr>
      <w:framePr w:w="2268" w:hSpace="181" w:vSpace="181" w:wrap="around" w:vAnchor="text" w:hAnchor="page" w:x="1135" w:y="285" w:anchorLock="1"/>
    </w:pPr>
    <w:rPr>
      <w:i/>
    </w:rPr>
  </w:style>
  <w:style w:type="paragraph" w:customStyle="1" w:styleId="MiniTOCTitle">
    <w:name w:val="MiniTOCTitle"/>
    <w:basedOn w:val="Heading4"/>
    <w:rsid w:val="00C726E5"/>
    <w:pPr>
      <w:spacing w:before="240"/>
      <w:outlineLvl w:val="9"/>
    </w:pPr>
    <w:rPr>
      <w:noProof/>
      <w:sz w:val="24"/>
    </w:rPr>
  </w:style>
  <w:style w:type="paragraph" w:customStyle="1" w:styleId="MiniTOCItem">
    <w:name w:val="MiniTOCItem"/>
    <w:basedOn w:val="ListBullet"/>
    <w:rsid w:val="00C726E5"/>
    <w:pPr>
      <w:numPr>
        <w:numId w:val="0"/>
      </w:numPr>
      <w:tabs>
        <w:tab w:val="right" w:leader="dot" w:pos="6521"/>
      </w:tabs>
      <w:spacing w:before="0" w:after="0"/>
    </w:pPr>
  </w:style>
  <w:style w:type="paragraph" w:customStyle="1" w:styleId="TOFTitle">
    <w:name w:val="TOFTitle"/>
    <w:basedOn w:val="TOCTitle"/>
    <w:rsid w:val="00C726E5"/>
  </w:style>
  <w:style w:type="paragraph" w:styleId="TableofFigures">
    <w:name w:val="table of figures"/>
    <w:basedOn w:val="Normal"/>
    <w:next w:val="Normal"/>
    <w:semiHidden/>
    <w:rsid w:val="00C726E5"/>
    <w:pPr>
      <w:tabs>
        <w:tab w:val="right" w:leader="dot" w:pos="9072"/>
      </w:tabs>
      <w:ind w:left="970" w:hanging="403"/>
    </w:pPr>
    <w:rPr>
      <w:rFonts w:ascii="Times New Roman" w:hAnsi="Times New Roman"/>
      <w:b/>
    </w:rPr>
  </w:style>
  <w:style w:type="paragraph" w:styleId="ListNumber">
    <w:name w:val="List Number"/>
    <w:basedOn w:val="List"/>
    <w:rsid w:val="00C726E5"/>
    <w:pPr>
      <w:numPr>
        <w:numId w:val="9"/>
      </w:numPr>
    </w:pPr>
  </w:style>
  <w:style w:type="character" w:customStyle="1" w:styleId="WingdingSymbols">
    <w:name w:val="Wingding Symbols"/>
    <w:rsid w:val="00C726E5"/>
    <w:rPr>
      <w:rFonts w:ascii="Wingdings" w:hAnsi="Wingdings"/>
    </w:rPr>
  </w:style>
  <w:style w:type="paragraph" w:customStyle="1" w:styleId="TableHeading">
    <w:name w:val="Table Heading"/>
    <w:basedOn w:val="HeadingBase"/>
    <w:rsid w:val="00C726E5"/>
    <w:pPr>
      <w:keepLines/>
      <w:pBdr>
        <w:bottom w:val="single" w:sz="6" w:space="1" w:color="918585"/>
      </w:pBdr>
      <w:spacing w:before="240"/>
    </w:pPr>
  </w:style>
  <w:style w:type="character" w:customStyle="1" w:styleId="HotSpot">
    <w:name w:val="HotSpot"/>
    <w:rsid w:val="00C726E5"/>
    <w:rPr>
      <w:color w:val="0033CC"/>
      <w:u w:val="none"/>
    </w:rPr>
  </w:style>
  <w:style w:type="paragraph" w:customStyle="1" w:styleId="BodyTextRight">
    <w:name w:val="Body Text Right"/>
    <w:basedOn w:val="BodyText"/>
    <w:rsid w:val="00C726E5"/>
    <w:pPr>
      <w:spacing w:before="0" w:after="0"/>
      <w:jc w:val="right"/>
    </w:pPr>
  </w:style>
  <w:style w:type="paragraph" w:styleId="Index3">
    <w:name w:val="index 3"/>
    <w:basedOn w:val="ListNumber2"/>
    <w:next w:val="Normal"/>
    <w:semiHidden/>
    <w:rsid w:val="00C726E5"/>
    <w:pPr>
      <w:numPr>
        <w:numId w:val="0"/>
      </w:numPr>
      <w:tabs>
        <w:tab w:val="right" w:leader="dot" w:pos="4176"/>
      </w:tabs>
    </w:pPr>
  </w:style>
  <w:style w:type="paragraph" w:styleId="ListNumber2">
    <w:name w:val="List Number 2"/>
    <w:basedOn w:val="List2"/>
    <w:rsid w:val="00C726E5"/>
    <w:pPr>
      <w:numPr>
        <w:numId w:val="8"/>
      </w:numPr>
      <w:tabs>
        <w:tab w:val="clear" w:pos="1060"/>
      </w:tabs>
    </w:pPr>
  </w:style>
  <w:style w:type="paragraph" w:customStyle="1" w:styleId="MarginNote">
    <w:name w:val="Margin Note"/>
    <w:basedOn w:val="BodyText"/>
    <w:rsid w:val="00C72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6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6E5"/>
    <w:rPr>
      <w:sz w:val="32"/>
    </w:rPr>
  </w:style>
  <w:style w:type="paragraph" w:customStyle="1" w:styleId="HeadingProcedure">
    <w:name w:val="Heading Procedure"/>
    <w:basedOn w:val="HeadingBase"/>
    <w:next w:val="Normal"/>
    <w:rsid w:val="00C726E5"/>
    <w:pPr>
      <w:tabs>
        <w:tab w:val="left" w:pos="0"/>
      </w:tabs>
      <w:spacing w:before="120" w:after="60"/>
    </w:pPr>
    <w:rPr>
      <w:i/>
      <w:color w:val="918585"/>
      <w:sz w:val="22"/>
    </w:rPr>
  </w:style>
  <w:style w:type="paragraph" w:customStyle="1" w:styleId="TableBodyText">
    <w:name w:val="Table Body Text"/>
    <w:basedOn w:val="BodyText"/>
    <w:rsid w:val="00C726E5"/>
    <w:pPr>
      <w:spacing w:before="60" w:after="60"/>
    </w:pPr>
  </w:style>
  <w:style w:type="paragraph" w:styleId="ListContinue">
    <w:name w:val="List Continue"/>
    <w:basedOn w:val="List"/>
    <w:rsid w:val="00C726E5"/>
    <w:pPr>
      <w:ind w:firstLine="0"/>
    </w:pPr>
  </w:style>
  <w:style w:type="paragraph" w:customStyle="1" w:styleId="ListNote">
    <w:name w:val="List Note"/>
    <w:basedOn w:val="List"/>
    <w:rsid w:val="00C726E5"/>
    <w:pPr>
      <w:pBdr>
        <w:top w:val="single" w:sz="6" w:space="2" w:color="918585"/>
        <w:bottom w:val="single" w:sz="6" w:space="2" w:color="918585"/>
      </w:pBdr>
      <w:tabs>
        <w:tab w:val="left" w:pos="1021"/>
      </w:tabs>
      <w:ind w:firstLine="0"/>
    </w:pPr>
  </w:style>
  <w:style w:type="paragraph" w:customStyle="1" w:styleId="Warning">
    <w:name w:val="Warning"/>
    <w:basedOn w:val="BodyText"/>
    <w:rsid w:val="00C726E5"/>
    <w:pPr>
      <w:shd w:val="clear" w:color="auto" w:fill="D9D9D9"/>
      <w:tabs>
        <w:tab w:val="left" w:pos="992"/>
      </w:tabs>
      <w:ind w:left="119" w:right="119"/>
    </w:pPr>
    <w:rPr>
      <w:sz w:val="20"/>
    </w:rPr>
  </w:style>
  <w:style w:type="paragraph" w:customStyle="1" w:styleId="MarginIcons">
    <w:name w:val="Margin Icons"/>
    <w:basedOn w:val="BodyText"/>
    <w:rsid w:val="00C72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6E5"/>
    <w:rPr>
      <w:rFonts w:ascii="Courier New" w:hAnsi="Courier New"/>
    </w:rPr>
  </w:style>
  <w:style w:type="paragraph" w:customStyle="1" w:styleId="NoteBullet">
    <w:name w:val="Note Bullet"/>
    <w:basedOn w:val="Note"/>
    <w:rsid w:val="00C726E5"/>
    <w:pPr>
      <w:tabs>
        <w:tab w:val="clear" w:pos="680"/>
      </w:tabs>
      <w:spacing w:before="60" w:after="60"/>
    </w:pPr>
  </w:style>
  <w:style w:type="paragraph" w:customStyle="1" w:styleId="SubHeading2">
    <w:name w:val="SubHeading2"/>
    <w:basedOn w:val="HeadingBase"/>
    <w:rsid w:val="00C726E5"/>
    <w:pPr>
      <w:spacing w:before="240" w:after="60"/>
    </w:pPr>
    <w:rPr>
      <w:sz w:val="20"/>
    </w:rPr>
  </w:style>
  <w:style w:type="paragraph" w:customStyle="1" w:styleId="SubHeading1">
    <w:name w:val="SubHeading1"/>
    <w:basedOn w:val="HeadingBase"/>
    <w:rsid w:val="00C726E5"/>
    <w:pPr>
      <w:spacing w:before="240" w:after="60"/>
    </w:pPr>
    <w:rPr>
      <w:color w:val="918585"/>
      <w:sz w:val="22"/>
    </w:rPr>
  </w:style>
  <w:style w:type="paragraph" w:customStyle="1" w:styleId="SideHeading">
    <w:name w:val="Side Heading"/>
    <w:basedOn w:val="HeadingBase"/>
    <w:rsid w:val="00C72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6E5"/>
    <w:pPr>
      <w:numPr>
        <w:numId w:val="10"/>
      </w:numPr>
    </w:pPr>
  </w:style>
  <w:style w:type="paragraph" w:styleId="PlainText">
    <w:name w:val="Plain Text"/>
    <w:basedOn w:val="Normal"/>
    <w:link w:val="PlainTextChar"/>
    <w:rsid w:val="00C726E5"/>
    <w:rPr>
      <w:sz w:val="20"/>
    </w:rPr>
  </w:style>
  <w:style w:type="character" w:customStyle="1" w:styleId="PlainTextChar">
    <w:name w:val="Plain Text Char"/>
    <w:basedOn w:val="DefaultParagraphFont"/>
    <w:link w:val="PlainText"/>
    <w:rsid w:val="00C726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6E5"/>
    <w:rPr>
      <w:b/>
      <w:smallCaps/>
    </w:rPr>
  </w:style>
  <w:style w:type="paragraph" w:customStyle="1" w:styleId="TableListNumber">
    <w:name w:val="Table List Number"/>
    <w:basedOn w:val="ListNumber"/>
    <w:rsid w:val="00C726E5"/>
    <w:pPr>
      <w:numPr>
        <w:numId w:val="0"/>
      </w:numPr>
    </w:pPr>
  </w:style>
  <w:style w:type="paragraph" w:styleId="TOC4">
    <w:name w:val="toc 4"/>
    <w:basedOn w:val="TOCBase"/>
    <w:next w:val="Normal"/>
    <w:semiHidden/>
    <w:rsid w:val="00C726E5"/>
    <w:pPr>
      <w:tabs>
        <w:tab w:val="right" w:leader="dot" w:pos="9071"/>
      </w:tabs>
      <w:ind w:left="1701"/>
    </w:pPr>
  </w:style>
  <w:style w:type="paragraph" w:customStyle="1" w:styleId="ListAlpha">
    <w:name w:val="List Alpha"/>
    <w:basedOn w:val="List"/>
    <w:rsid w:val="00C726E5"/>
    <w:pPr>
      <w:numPr>
        <w:numId w:val="7"/>
      </w:numPr>
    </w:pPr>
  </w:style>
  <w:style w:type="paragraph" w:customStyle="1" w:styleId="ListAlpha2">
    <w:name w:val="List Alpha 2"/>
    <w:basedOn w:val="List2"/>
    <w:rsid w:val="00C726E5"/>
    <w:pPr>
      <w:numPr>
        <w:numId w:val="6"/>
      </w:numPr>
    </w:pPr>
  </w:style>
  <w:style w:type="paragraph" w:styleId="List2">
    <w:name w:val="List 2"/>
    <w:basedOn w:val="BodyText"/>
    <w:rsid w:val="00C726E5"/>
    <w:pPr>
      <w:tabs>
        <w:tab w:val="left" w:pos="680"/>
      </w:tabs>
      <w:spacing w:before="60" w:after="60"/>
      <w:ind w:left="680" w:hanging="340"/>
    </w:pPr>
  </w:style>
  <w:style w:type="paragraph" w:styleId="List3">
    <w:name w:val="List 3"/>
    <w:basedOn w:val="BodyText"/>
    <w:rsid w:val="00C726E5"/>
    <w:pPr>
      <w:tabs>
        <w:tab w:val="left" w:pos="1021"/>
      </w:tabs>
      <w:spacing w:before="60" w:after="60"/>
      <w:ind w:left="1020" w:hanging="340"/>
    </w:pPr>
  </w:style>
  <w:style w:type="paragraph" w:styleId="List4">
    <w:name w:val="List 4"/>
    <w:basedOn w:val="BodyText"/>
    <w:rsid w:val="00C726E5"/>
    <w:pPr>
      <w:tabs>
        <w:tab w:val="left" w:pos="1361"/>
      </w:tabs>
      <w:spacing w:before="60" w:after="60"/>
      <w:ind w:left="1361" w:hanging="340"/>
    </w:pPr>
  </w:style>
  <w:style w:type="paragraph" w:styleId="List5">
    <w:name w:val="List 5"/>
    <w:basedOn w:val="BodyText"/>
    <w:rsid w:val="00C726E5"/>
    <w:pPr>
      <w:tabs>
        <w:tab w:val="left" w:pos="1701"/>
      </w:tabs>
      <w:spacing w:before="60" w:after="60"/>
      <w:ind w:left="1701" w:hanging="340"/>
    </w:pPr>
  </w:style>
  <w:style w:type="paragraph" w:styleId="ListBullet3">
    <w:name w:val="List Bullet 3"/>
    <w:basedOn w:val="List3"/>
    <w:rsid w:val="00C726E5"/>
    <w:pPr>
      <w:numPr>
        <w:numId w:val="13"/>
      </w:numPr>
      <w:tabs>
        <w:tab w:val="clear" w:pos="1021"/>
      </w:tabs>
      <w:ind w:left="1037" w:hanging="357"/>
    </w:pPr>
  </w:style>
  <w:style w:type="paragraph" w:styleId="ListBullet4">
    <w:name w:val="List Bullet 4"/>
    <w:basedOn w:val="List4"/>
    <w:rsid w:val="00C726E5"/>
    <w:pPr>
      <w:numPr>
        <w:numId w:val="1"/>
      </w:numPr>
    </w:pPr>
  </w:style>
  <w:style w:type="paragraph" w:styleId="ListBullet5">
    <w:name w:val="List Bullet 5"/>
    <w:basedOn w:val="List5"/>
    <w:rsid w:val="00C726E5"/>
    <w:pPr>
      <w:numPr>
        <w:numId w:val="2"/>
      </w:numPr>
    </w:pPr>
  </w:style>
  <w:style w:type="paragraph" w:styleId="ListContinue2">
    <w:name w:val="List Continue 2"/>
    <w:basedOn w:val="List2"/>
    <w:rsid w:val="00C726E5"/>
    <w:pPr>
      <w:ind w:firstLine="0"/>
    </w:pPr>
  </w:style>
  <w:style w:type="paragraph" w:styleId="ListContinue3">
    <w:name w:val="List Continue 3"/>
    <w:basedOn w:val="List3"/>
    <w:rsid w:val="00C726E5"/>
    <w:pPr>
      <w:ind w:left="1021" w:firstLine="0"/>
    </w:pPr>
  </w:style>
  <w:style w:type="paragraph" w:styleId="ListContinue4">
    <w:name w:val="List Continue 4"/>
    <w:basedOn w:val="List4"/>
    <w:rsid w:val="00C726E5"/>
    <w:pPr>
      <w:ind w:firstLine="0"/>
    </w:pPr>
  </w:style>
  <w:style w:type="paragraph" w:styleId="ListContinue5">
    <w:name w:val="List Continue 5"/>
    <w:basedOn w:val="List5"/>
    <w:rsid w:val="00C726E5"/>
    <w:pPr>
      <w:ind w:firstLine="0"/>
    </w:pPr>
  </w:style>
  <w:style w:type="paragraph" w:styleId="ListNumber3">
    <w:name w:val="List Number 3"/>
    <w:basedOn w:val="List3"/>
    <w:rsid w:val="00C726E5"/>
    <w:pPr>
      <w:numPr>
        <w:numId w:val="3"/>
      </w:numPr>
    </w:pPr>
  </w:style>
  <w:style w:type="paragraph" w:styleId="ListNumber4">
    <w:name w:val="List Number 4"/>
    <w:basedOn w:val="List4"/>
    <w:rsid w:val="00C726E5"/>
    <w:pPr>
      <w:numPr>
        <w:numId w:val="4"/>
      </w:numPr>
    </w:pPr>
  </w:style>
  <w:style w:type="paragraph" w:styleId="ListNumber5">
    <w:name w:val="List Number 5"/>
    <w:basedOn w:val="List5"/>
    <w:rsid w:val="00C726E5"/>
    <w:pPr>
      <w:numPr>
        <w:numId w:val="5"/>
      </w:numPr>
    </w:pPr>
  </w:style>
  <w:style w:type="paragraph" w:styleId="BlockText">
    <w:name w:val="Block Text"/>
    <w:basedOn w:val="Normal"/>
    <w:rsid w:val="00C726E5"/>
    <w:pPr>
      <w:spacing w:after="120"/>
      <w:ind w:left="1440" w:right="1440"/>
    </w:pPr>
  </w:style>
  <w:style w:type="character" w:customStyle="1" w:styleId="Subscript">
    <w:name w:val="Subscript"/>
    <w:basedOn w:val="DefaultParagraphFont"/>
    <w:rsid w:val="00C726E5"/>
    <w:rPr>
      <w:sz w:val="16"/>
      <w:vertAlign w:val="subscript"/>
    </w:rPr>
  </w:style>
  <w:style w:type="character" w:customStyle="1" w:styleId="Superscript">
    <w:name w:val="Superscript"/>
    <w:basedOn w:val="DefaultParagraphFont"/>
    <w:rsid w:val="00C726E5"/>
    <w:rPr>
      <w:sz w:val="16"/>
      <w:vertAlign w:val="superscript"/>
    </w:rPr>
  </w:style>
  <w:style w:type="character" w:customStyle="1" w:styleId="Symbols">
    <w:name w:val="Symbols"/>
    <w:basedOn w:val="DefaultParagraphFont"/>
    <w:rsid w:val="00C726E5"/>
    <w:rPr>
      <w:rFonts w:ascii="Symbol" w:hAnsi="Symbol"/>
    </w:rPr>
  </w:style>
  <w:style w:type="character" w:customStyle="1" w:styleId="MenuOptions">
    <w:name w:val="Menu Options"/>
    <w:basedOn w:val="DefaultParagraphFont"/>
    <w:rsid w:val="00C726E5"/>
    <w:rPr>
      <w:rFonts w:ascii="Arial Narrow" w:hAnsi="Arial Narrow"/>
      <w:smallCaps/>
    </w:rPr>
  </w:style>
  <w:style w:type="character" w:customStyle="1" w:styleId="Buttons">
    <w:name w:val="Buttons"/>
    <w:basedOn w:val="DefaultParagraphFont"/>
    <w:rsid w:val="00C726E5"/>
    <w:rPr>
      <w:b/>
    </w:rPr>
  </w:style>
  <w:style w:type="character" w:customStyle="1" w:styleId="Underlined">
    <w:name w:val="Underlined"/>
    <w:basedOn w:val="DefaultParagraphFont"/>
    <w:rsid w:val="00C726E5"/>
    <w:rPr>
      <w:u w:val="single"/>
    </w:rPr>
  </w:style>
  <w:style w:type="paragraph" w:customStyle="1" w:styleId="TableBodyTextRight">
    <w:name w:val="Table Body Text Right"/>
    <w:basedOn w:val="TableBodyText"/>
    <w:rsid w:val="00C726E5"/>
    <w:pPr>
      <w:widowControl w:val="0"/>
      <w:autoSpaceDE w:val="0"/>
      <w:autoSpaceDN w:val="0"/>
      <w:adjustRightInd w:val="0"/>
      <w:jc w:val="right"/>
    </w:pPr>
    <w:rPr>
      <w:rFonts w:cs="Arial"/>
      <w:szCs w:val="18"/>
    </w:rPr>
  </w:style>
  <w:style w:type="paragraph" w:customStyle="1" w:styleId="CopyrightText">
    <w:name w:val="Copyright Text"/>
    <w:basedOn w:val="BodyText"/>
    <w:rsid w:val="00C726E5"/>
    <w:rPr>
      <w:sz w:val="18"/>
    </w:rPr>
  </w:style>
  <w:style w:type="paragraph" w:customStyle="1" w:styleId="BodySmallRight">
    <w:name w:val="Body Small Right"/>
    <w:basedOn w:val="BodyTextRight"/>
    <w:rsid w:val="00C726E5"/>
    <w:rPr>
      <w:sz w:val="18"/>
      <w:szCs w:val="18"/>
    </w:rPr>
  </w:style>
  <w:style w:type="paragraph" w:customStyle="1" w:styleId="MarginEdition">
    <w:name w:val="Margin Edition"/>
    <w:basedOn w:val="MarginNote"/>
    <w:rsid w:val="00C726E5"/>
    <w:pPr>
      <w:spacing w:before="0" w:after="0"/>
    </w:pPr>
    <w:rPr>
      <w:rFonts w:ascii="Times New Roman" w:hAnsi="Times New Roman"/>
      <w:color w:val="999999"/>
    </w:rPr>
  </w:style>
  <w:style w:type="paragraph" w:customStyle="1" w:styleId="Spacer">
    <w:name w:val="Spacer"/>
    <w:basedOn w:val="Normal"/>
    <w:rsid w:val="00C726E5"/>
    <w:rPr>
      <w:sz w:val="2"/>
      <w:szCs w:val="2"/>
    </w:rPr>
  </w:style>
  <w:style w:type="character" w:customStyle="1" w:styleId="Small">
    <w:name w:val="Small"/>
    <w:basedOn w:val="DefaultParagraphFont"/>
    <w:rsid w:val="00C726E5"/>
    <w:rPr>
      <w:sz w:val="16"/>
    </w:rPr>
  </w:style>
  <w:style w:type="paragraph" w:customStyle="1" w:styleId="WideTable">
    <w:name w:val="Wide Table"/>
    <w:basedOn w:val="Normal"/>
    <w:rsid w:val="00C726E5"/>
    <w:pPr>
      <w:ind w:left="-1418"/>
    </w:pPr>
    <w:rPr>
      <w:sz w:val="2"/>
      <w:szCs w:val="2"/>
    </w:rPr>
  </w:style>
  <w:style w:type="character" w:styleId="PageNumber">
    <w:name w:val="page number"/>
    <w:basedOn w:val="DefaultParagraphFont"/>
    <w:rsid w:val="00C726E5"/>
  </w:style>
  <w:style w:type="paragraph" w:styleId="Quote">
    <w:name w:val="Quote"/>
    <w:basedOn w:val="Heading1"/>
    <w:link w:val="QuoteChar"/>
    <w:qFormat/>
    <w:rsid w:val="00C726E5"/>
    <w:rPr>
      <w:b w:val="0"/>
      <w:sz w:val="72"/>
      <w:szCs w:val="72"/>
      <w:lang w:val="en-NZ"/>
    </w:rPr>
  </w:style>
  <w:style w:type="character" w:customStyle="1" w:styleId="QuoteChar">
    <w:name w:val="Quote Char"/>
    <w:basedOn w:val="DefaultParagraphFont"/>
    <w:link w:val="Quote"/>
    <w:rsid w:val="00C72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6E5"/>
    <w:pPr>
      <w:pageBreakBefore/>
    </w:pPr>
  </w:style>
  <w:style w:type="paragraph" w:customStyle="1" w:styleId="Border">
    <w:name w:val="Border"/>
    <w:basedOn w:val="Normal"/>
    <w:qFormat/>
    <w:rsid w:val="00C72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6E5"/>
    <w:rPr>
      <w:b/>
      <w:bCs/>
      <w:i/>
      <w:iCs/>
      <w:color w:val="auto"/>
    </w:rPr>
  </w:style>
  <w:style w:type="paragraph" w:styleId="IntenseQuote">
    <w:name w:val="Intense Quote"/>
    <w:basedOn w:val="Normal"/>
    <w:next w:val="Normal"/>
    <w:link w:val="IntenseQuoteChar"/>
    <w:uiPriority w:val="30"/>
    <w:qFormat/>
    <w:rsid w:val="00C72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6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6E5"/>
    <w:rPr>
      <w:smallCaps/>
      <w:color w:val="auto"/>
      <w:u w:val="single"/>
    </w:rPr>
  </w:style>
  <w:style w:type="character" w:styleId="IntenseReference">
    <w:name w:val="Intense Reference"/>
    <w:basedOn w:val="DefaultParagraphFont"/>
    <w:uiPriority w:val="32"/>
    <w:qFormat/>
    <w:rsid w:val="00C726E5"/>
    <w:rPr>
      <w:b/>
      <w:bCs/>
      <w:smallCaps/>
      <w:color w:val="auto"/>
      <w:spacing w:val="5"/>
      <w:u w:val="single"/>
    </w:rPr>
  </w:style>
  <w:style w:type="paragraph" w:customStyle="1" w:styleId="2ColumnHeading">
    <w:name w:val="2Column Heading"/>
    <w:basedOn w:val="BodyText"/>
    <w:qFormat/>
    <w:rsid w:val="00C726E5"/>
    <w:pPr>
      <w:spacing w:after="60"/>
      <w:ind w:left="-2268"/>
    </w:pPr>
    <w:rPr>
      <w:b/>
    </w:rPr>
  </w:style>
  <w:style w:type="paragraph" w:customStyle="1" w:styleId="Heading1TOC">
    <w:name w:val="Heading1 TOC"/>
    <w:basedOn w:val="Normal"/>
    <w:qFormat/>
    <w:rsid w:val="00C726E5"/>
    <w:pPr>
      <w:spacing w:before="240" w:after="120"/>
    </w:pPr>
    <w:rPr>
      <w:rFonts w:ascii="Times New Roman" w:hAnsi="Times New Roman"/>
      <w:b/>
      <w:sz w:val="32"/>
    </w:rPr>
  </w:style>
  <w:style w:type="paragraph" w:customStyle="1" w:styleId="Heading2TOC">
    <w:name w:val="Heading2 TOC"/>
    <w:basedOn w:val="Normal"/>
    <w:qFormat/>
    <w:rsid w:val="00C726E5"/>
    <w:pPr>
      <w:spacing w:before="240" w:after="60"/>
    </w:pPr>
    <w:rPr>
      <w:rFonts w:ascii="Times New Roman" w:hAnsi="Times New Roman"/>
      <w:b/>
      <w:sz w:val="28"/>
    </w:rPr>
  </w:style>
  <w:style w:type="character" w:customStyle="1" w:styleId="Underline">
    <w:name w:val="Underline"/>
    <w:basedOn w:val="DefaultParagraphFont"/>
    <w:qFormat/>
    <w:rsid w:val="00C726E5"/>
    <w:rPr>
      <w:u w:val="single"/>
    </w:rPr>
  </w:style>
  <w:style w:type="character" w:customStyle="1" w:styleId="BoldandItalics">
    <w:name w:val="Bold and Italics"/>
    <w:qFormat/>
    <w:rsid w:val="00C726E5"/>
    <w:rPr>
      <w:b/>
      <w:i/>
      <w:u w:val="none"/>
    </w:rPr>
  </w:style>
  <w:style w:type="paragraph" w:styleId="BalloonText">
    <w:name w:val="Balloon Text"/>
    <w:basedOn w:val="Normal"/>
    <w:link w:val="BalloonTextChar"/>
    <w:rsid w:val="00C726E5"/>
    <w:rPr>
      <w:rFonts w:ascii="Tahoma" w:hAnsi="Tahoma" w:cs="Tahoma"/>
      <w:sz w:val="16"/>
      <w:szCs w:val="16"/>
    </w:rPr>
  </w:style>
  <w:style w:type="character" w:customStyle="1" w:styleId="BalloonTextChar">
    <w:name w:val="Balloon Text Char"/>
    <w:basedOn w:val="DefaultParagraphFont"/>
    <w:link w:val="BalloonText"/>
    <w:rsid w:val="00C726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6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6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7446</Characters>
  <Application>Microsoft Office Word</Application>
  <DocSecurity>0</DocSecurity>
  <Lines>294</Lines>
  <Paragraphs>128</Paragraphs>
  <ScaleCrop>false</ScaleCrop>
  <Company>Author-it Software Corporation Ltd.</Company>
  <LinksUpToDate>false</LinksUpToDate>
  <CharactersWithSpaces>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RTD3703A Respond to rescue incidents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