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C7" w:rsidP="00185DC7">
      <w:pPr>
        <w:pStyle w:val="Title"/>
      </w:pPr>
      <w:r>
        <w:fldChar w:fldCharType="begin"/>
      </w:r>
      <w:r>
        <w:instrText xml:space="preserve"> TITLE   \* MERGEFORMAT </w:instrText>
      </w:r>
      <w:r>
        <w:fldChar w:fldCharType="separate"/>
      </w:r>
      <w:r>
        <w:t>RTD3505A Maintain natural areas</w:t>
      </w:r>
      <w:r>
        <w:fldChar w:fldCharType="end"/>
      </w:r>
    </w:p>
    <w:p w:rsidR="00185DC7" w:rsidP="00185DC7">
      <w:pPr>
        <w:pStyle w:val="Version"/>
        <w:sectPr w:rsidSect="00183C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C26" w:rsidP="00183C26">
      <w:pPr>
        <w:pStyle w:val="SuperHeading"/>
      </w:pPr>
      <w:r w:rsidRPr="00183C26">
        <w:t>RTD3505A Maintain natural areas</w:t>
      </w:r>
    </w:p>
    <w:p w:rsidR="00000000" w:rsidRPr="00183C26" w:rsidP="00183C26">
      <w:pPr>
        <w:pStyle w:val="Heading1"/>
      </w:pPr>
      <w:bookmarkStart w:id="1" w:name="O_320794"/>
      <w:bookmarkEnd w:id="1"/>
      <w:r w:rsidRPr="00183C26">
        <w:t>Modification History</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2" w:name="O_320798"/>
      <w:bookmarkEnd w:id="2"/>
      <w:r w:rsidRPr="00183C26">
        <w:t>Unit Descriptor</w:t>
      </w:r>
    </w:p>
    <w:p w:rsidR="00000000" w:rsidRPr="00183C26" w:rsidP="00183C26">
      <w:pPr>
        <w:pStyle w:val="BodyText"/>
      </w:pPr>
      <w:r w:rsidRPr="00183C26">
        <w:t>This competency standard covers the process of maintaining places of natural significance.  It requires the ability to plan maintenanc</w:t>
      </w:r>
      <w:r w:rsidRPr="00183C26">
        <w:t xml:space="preserve">e works, undertake maintenance, and report completion of activities.  Maintaining natural areas requires a knowledge of ecology, plant and animal species, relevant legislation, natural and human threats to places of natural significance, pollution sources </w:t>
      </w:r>
      <w:r w:rsidRPr="00183C26">
        <w:t>and damage potential, legislation under which enterprise operates, enterprise procedures for reporting maintenance works, and selection and application of protective structures, devices and signs.</w:t>
      </w:r>
    </w:p>
    <w:p w:rsidR="00000000" w:rsidRPr="00183C26" w:rsidP="00183C26">
      <w:pPr>
        <w:pStyle w:val="BodyText"/>
      </w:pPr>
      <w:r w:rsidRPr="00183C26">
        <w:rPr>
          <w:rStyle w:val="SpecialBold"/>
        </w:rPr>
        <w:t>Note:  For Indigenous contexts, the delivery and assessment</w:t>
      </w:r>
      <w:r w:rsidRPr="00183C26">
        <w:rPr>
          <w:rStyle w:val="SpecialBold"/>
        </w:rPr>
        <w:t xml:space="preserve"> against this competency standard must comply with community protocols and guidelines and be supported by elders and custodians of country.</w:t>
      </w:r>
    </w:p>
    <w:p w:rsidR="00000000" w:rsidRPr="00183C26" w:rsidP="00183C26">
      <w:pPr>
        <w:pStyle w:val="AllowPageBreak"/>
      </w:pPr>
    </w:p>
    <w:p w:rsidR="00000000" w:rsidRPr="00183C26" w:rsidP="00183C26">
      <w:pPr>
        <w:pStyle w:val="Heading1"/>
      </w:pPr>
      <w:bookmarkStart w:id="3" w:name="O_320797"/>
      <w:bookmarkEnd w:id="3"/>
      <w:r w:rsidRPr="00183C26">
        <w:t>Application of the Unit</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4" w:name="O_320796"/>
      <w:bookmarkEnd w:id="4"/>
      <w:r w:rsidRPr="00183C26">
        <w:t>Licensing/Regulatory Information</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5" w:name="O_320795"/>
      <w:bookmarkEnd w:id="5"/>
      <w:r w:rsidRPr="00183C26">
        <w:t>Pre-Requisites</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6" w:name="O_320789"/>
      <w:bookmarkEnd w:id="6"/>
      <w:r w:rsidRPr="00183C26">
        <w:t>Employability Skills Information</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7" w:name="O_320788"/>
      <w:bookmarkEnd w:id="7"/>
      <w:r w:rsidRPr="00183C26">
        <w:t>Elements and Performance Criteria Pre-Content</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8" w:name="O_320799"/>
      <w:bookmarkEnd w:id="8"/>
      <w:r w:rsidRPr="00183C2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85DC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rPr>
                <w:rStyle w:val="SpecialBold"/>
              </w:rPr>
              <w:t>Elements and Performance Criteria</w:t>
            </w:r>
          </w:p>
        </w:tc>
      </w:tr>
      <w:tr w:rsidTr="00185DC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rPr>
                <w:rStyle w:val="SpecialBold"/>
              </w:rPr>
              <w:t>Performance Criteria</w:t>
            </w:r>
          </w:p>
        </w:tc>
      </w:tr>
      <w:tr w:rsidTr="00185D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1</w:t>
            </w:r>
          </w:p>
        </w:tc>
        <w:tc>
          <w:tcPr>
            <w:tcW w:w="30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Plan maintenance works</w:t>
            </w: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1.1</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Movement through place is planned to minimise disturbance and degradation.</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1.2</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Legislative requirements, Codes of Practice and the relevant management strategy and plan are identified.</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1.3</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Equipment, machinery and materials for maintenance works are determined and obtained.</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1.4</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Where required, </w:t>
            </w:r>
            <w:r w:rsidRPr="00183C26">
              <w:rPr>
                <w:rStyle w:val="SpecialBold"/>
              </w:rPr>
              <w:t xml:space="preserve">stakeholders </w:t>
            </w:r>
            <w:r w:rsidRPr="00183C26">
              <w:t>are consulted about pending maintenance works.</w:t>
            </w:r>
          </w:p>
        </w:tc>
      </w:tr>
      <w:tr w:rsidTr="00185D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2</w:t>
            </w:r>
          </w:p>
        </w:tc>
        <w:tc>
          <w:tcPr>
            <w:tcW w:w="30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Undertake maintenance</w:t>
            </w: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2.1</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Activity maintenance works conform to relevant </w:t>
            </w:r>
            <w:r w:rsidRPr="00183C26">
              <w:rPr>
                <w:rStyle w:val="SpecialBold"/>
              </w:rPr>
              <w:t xml:space="preserve">risk control measures </w:t>
            </w:r>
            <w:r w:rsidRPr="00183C26">
              <w:t>and practices, and are in accordance with enterprise guidelines.</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2.2</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Interim </w:t>
            </w:r>
            <w:r w:rsidRPr="00183C26">
              <w:rPr>
                <w:rStyle w:val="SpecialBold"/>
              </w:rPr>
              <w:t xml:space="preserve">protective measures </w:t>
            </w:r>
            <w:r w:rsidRPr="00183C26">
              <w:t>are taken to avoid degradation and disturbance during maintenance works.</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2.3</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Activities of personnel and visitors are monitored to reduce risks to the significance of the place.</w:t>
            </w:r>
          </w:p>
        </w:tc>
      </w:tr>
      <w:tr w:rsidTr="00185D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3</w:t>
            </w:r>
          </w:p>
        </w:tc>
        <w:tc>
          <w:tcPr>
            <w:tcW w:w="3000" w:type="dxa"/>
            <w:vMerge w:val="restart"/>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Report completion of activities</w:t>
            </w: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3.1</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Site is made good on completion of w</w:t>
            </w:r>
            <w:r w:rsidRPr="00183C26">
              <w:t>orks.</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3.2</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Equipment and machinery is cleaned and stored according to enterprise guidelines.</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3.3</w:t>
            </w:r>
          </w:p>
        </w:tc>
        <w:tc>
          <w:tcPr>
            <w:tcW w:w="51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Excess materials are removed from site and stored or disposed of according to enterprise guidelines.</w:t>
            </w:r>
          </w:p>
        </w:tc>
      </w:tr>
      <w:tr w:rsidTr="00185D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3.4</w:t>
            </w:r>
          </w:p>
        </w:tc>
        <w:tc>
          <w:tcPr>
            <w:tcW w:w="5100" w:type="dxa"/>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t>Completed maintenance works are reported to supervisors to enterprise and legislative requirements and best practice guidelines and Codes of Practice.</w:t>
            </w:r>
          </w:p>
        </w:tc>
      </w:tr>
    </w:tbl>
    <w:p w:rsidR="00000000" w:rsidRPr="00183C26" w:rsidP="00183C26">
      <w:pPr>
        <w:pStyle w:val="BodyText"/>
      </w:pPr>
    </w:p>
    <w:p w:rsidR="00000000" w:rsidRPr="00183C26" w:rsidP="00183C26">
      <w:pPr>
        <w:pStyle w:val="AllowPageBreak"/>
      </w:pPr>
    </w:p>
    <w:p w:rsidR="00000000" w:rsidRPr="00183C26" w:rsidP="00183C26">
      <w:pPr>
        <w:pStyle w:val="Heading1"/>
      </w:pPr>
      <w:bookmarkStart w:id="9" w:name="O_320793"/>
      <w:bookmarkEnd w:id="9"/>
      <w:r w:rsidRPr="00183C26">
        <w:t>Required Skills and Knowledge</w:t>
      </w:r>
    </w:p>
    <w:p w:rsidR="00000000" w:rsidRPr="00183C26" w:rsidP="00183C26">
      <w:pPr>
        <w:pStyle w:val="BodyText"/>
      </w:pPr>
      <w:r w:rsidRPr="00183C26">
        <w:t>Not applicable.</w:t>
      </w:r>
    </w:p>
    <w:p w:rsidR="00000000" w:rsidRPr="00183C26" w:rsidP="00183C26">
      <w:pPr>
        <w:pStyle w:val="AllowPageBreak"/>
      </w:pPr>
    </w:p>
    <w:p w:rsidR="00000000" w:rsidRPr="00183C26" w:rsidP="00183C26">
      <w:pPr>
        <w:pStyle w:val="Heading1"/>
      </w:pPr>
      <w:bookmarkStart w:id="10" w:name="O_320792"/>
      <w:bookmarkEnd w:id="10"/>
      <w:r w:rsidRPr="00183C26">
        <w:t>Evidence Guide</w:t>
      </w:r>
    </w:p>
    <w:tbl>
      <w:tblPr>
        <w:tblW w:w="0" w:type="auto"/>
        <w:tblLayout w:type="fixed"/>
        <w:tblCellMar>
          <w:left w:w="62" w:type="dxa"/>
          <w:right w:w="62" w:type="dxa"/>
        </w:tblCellMar>
        <w:tblLook w:val="0000"/>
      </w:tblPr>
      <w:tblGrid>
        <w:gridCol w:w="4500"/>
        <w:gridCol w:w="4500"/>
      </w:tblGrid>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rPr>
                <w:rStyle w:val="SpecialBold"/>
              </w:rPr>
              <w:t xml:space="preserve">What </w:t>
            </w:r>
            <w:r w:rsidRPr="00183C26">
              <w:rPr>
                <w:rStyle w:val="SpecialBold"/>
              </w:rPr>
              <w:t>evidence is required to demonstrate competence for this standard as a whole</w:t>
            </w:r>
            <w:r w:rsidRPr="00183C26">
              <w:t>?</w:t>
            </w:r>
          </w:p>
          <w:p w:rsidR="00000000" w:rsidP="00183C26">
            <w:pPr>
              <w:pStyle w:val="BodyText"/>
              <w:rPr>
                <w:lang w:val="en-NZ"/>
              </w:rPr>
            </w:pPr>
            <w:r w:rsidRPr="00183C26">
              <w:t>Competence in maintaining natural areas requires evidence that maintenance works have been planned and carried out in places of natural significance according to enterprise guidel</w:t>
            </w:r>
            <w:r w:rsidRPr="00183C26">
              <w:t xml:space="preserve">ines and industry best practice.  The skills and knowledge required to maintain natural areas must be </w:t>
            </w:r>
            <w:r w:rsidRPr="00183C26">
              <w:rPr>
                <w:rStyle w:val="SpecialBold"/>
              </w:rPr>
              <w:t>transferable</w:t>
            </w:r>
            <w:r w:rsidRPr="00183C26">
              <w:t xml:space="preserve"> to a range of work environments and contexts.  For example, this could include different environments, sites of natural significance, and mai</w:t>
            </w:r>
            <w:r w:rsidRPr="00183C26">
              <w:t xml:space="preserve">ntenance activities. </w:t>
            </w: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rPr>
                <w:rStyle w:val="SpecialBold"/>
              </w:rPr>
              <w:t>What specific knowledge is needed to achieve the performance criteria</w:t>
            </w:r>
            <w:r w:rsidRPr="00183C26">
              <w:t>?</w:t>
            </w:r>
          </w:p>
        </w:tc>
        <w:tc>
          <w:tcPr>
            <w:tcW w:w="4500" w:type="dxa"/>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t xml:space="preserve">Knowledge and understanding are essential to apply this standard in the workplace, to transfer the skills to other contexts and to deal with </w:t>
            </w:r>
            <w:r w:rsidRPr="00183C26">
              <w:t xml:space="preserve">unplanned events.  The knowledge requirements for this unit are listed below:    </w:t>
            </w:r>
          </w:p>
          <w:p w:rsidR="00000000" w:rsidRPr="00183C26" w:rsidP="00183C26">
            <w:pPr>
              <w:pStyle w:val="BodyText"/>
            </w:pPr>
            <w:r w:rsidRPr="00183C26">
              <w:t>Ecology in land based, coastal zones and/or marine parks.</w:t>
            </w:r>
          </w:p>
          <w:p w:rsidR="00000000" w:rsidRPr="00183C26" w:rsidP="00183C26">
            <w:pPr>
              <w:pStyle w:val="BodyText"/>
            </w:pPr>
            <w:r w:rsidRPr="00183C26">
              <w:t>Marine, shore and land based species.</w:t>
            </w:r>
          </w:p>
          <w:p w:rsidR="00000000" w:rsidRPr="00183C26" w:rsidP="00183C26">
            <w:pPr>
              <w:pStyle w:val="BodyText"/>
            </w:pPr>
            <w:r w:rsidRPr="00183C26">
              <w:t>Applicable State/Territory and Commonwealth legislation covering parks, conser</w:t>
            </w:r>
            <w:r w:rsidRPr="00183C26">
              <w:t>vation, environmental protection and heritage.</w:t>
            </w:r>
          </w:p>
          <w:p w:rsidR="00000000" w:rsidRPr="00183C26" w:rsidP="00183C26">
            <w:pPr>
              <w:pStyle w:val="BodyText"/>
            </w:pPr>
            <w:r w:rsidRPr="00183C26">
              <w:t>Natural and human threats to places of natural significance.</w:t>
            </w:r>
          </w:p>
          <w:p w:rsidR="00000000" w:rsidRPr="00183C26" w:rsidP="00183C26">
            <w:pPr>
              <w:pStyle w:val="BodyText"/>
            </w:pPr>
            <w:r w:rsidRPr="00183C26">
              <w:t>Pollution sources and damage potential.</w:t>
            </w:r>
          </w:p>
          <w:p w:rsidR="00000000" w:rsidRPr="00183C26" w:rsidP="00183C26">
            <w:pPr>
              <w:pStyle w:val="BodyText"/>
            </w:pPr>
            <w:r w:rsidRPr="00183C26">
              <w:t>Basic protection/rehabilitation methods.</w:t>
            </w:r>
          </w:p>
          <w:p w:rsidR="00000000" w:rsidRPr="00183C26" w:rsidP="00183C26">
            <w:pPr>
              <w:pStyle w:val="BodyText"/>
            </w:pPr>
            <w:r w:rsidRPr="00183C26">
              <w:t>Legislation under which enterprise operates.</w:t>
            </w:r>
          </w:p>
          <w:p w:rsidR="00000000" w:rsidRPr="00183C26" w:rsidP="00183C26">
            <w:pPr>
              <w:pStyle w:val="BodyText"/>
            </w:pPr>
            <w:r w:rsidRPr="00183C26">
              <w:t xml:space="preserve">Enterprise procedures </w:t>
            </w:r>
            <w:r w:rsidRPr="00183C26">
              <w:t>for reporting maintenance works.</w:t>
            </w:r>
          </w:p>
          <w:p w:rsidR="00000000" w:rsidP="00183C26">
            <w:pPr>
              <w:pStyle w:val="BodyText"/>
              <w:rPr>
                <w:lang w:val="en-NZ"/>
              </w:rPr>
            </w:pPr>
            <w:r w:rsidRPr="00183C26">
              <w:t xml:space="preserve">Selection and application of protective structures, devices and signs.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rPr>
                <w:rStyle w:val="SpecialBold"/>
              </w:rPr>
              <w:t>What specific skills are needed to achieve the performance criteria</w:t>
            </w:r>
            <w:r w:rsidRPr="00183C26">
              <w:t xml:space="preserve">? </w:t>
            </w:r>
          </w:p>
        </w:tc>
        <w:tc>
          <w:tcPr>
            <w:tcW w:w="4500" w:type="dxa"/>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t>To achieve the p</w:t>
            </w:r>
            <w:r w:rsidRPr="00183C26">
              <w:t xml:space="preserve">erformance criteria, some complementary skills are required.  These skills include the ability to:    </w:t>
            </w:r>
          </w:p>
          <w:p w:rsidR="00000000" w:rsidRPr="00183C26" w:rsidP="00183C26">
            <w:pPr>
              <w:pStyle w:val="BodyText"/>
            </w:pPr>
            <w:r w:rsidRPr="00183C26">
              <w:t>Plan maintenance works to achieve minimal deleterious impacts.</w:t>
            </w:r>
          </w:p>
          <w:p w:rsidR="00000000" w:rsidRPr="00183C26" w:rsidP="00183C26">
            <w:pPr>
              <w:pStyle w:val="BodyText"/>
            </w:pPr>
            <w:r w:rsidRPr="00183C26">
              <w:t>Undertake maintenance with minimal deleterious impacts.</w:t>
            </w:r>
          </w:p>
          <w:p w:rsidR="00000000" w:rsidP="00183C26">
            <w:pPr>
              <w:pStyle w:val="BodyText"/>
              <w:rPr>
                <w:lang w:val="en-NZ"/>
              </w:rPr>
            </w:pPr>
            <w:r w:rsidRPr="00183C26">
              <w:t xml:space="preserve">Report completion of activities.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rPr>
                <w:rStyle w:val="SpecialBold"/>
              </w:rPr>
              <w:t>What processes should be applied to this competency standard</w:t>
            </w:r>
            <w:r w:rsidRPr="00183C26">
              <w:t>?</w:t>
            </w:r>
          </w:p>
          <w:p w:rsidR="00000000" w:rsidP="00183C26">
            <w:pPr>
              <w:pStyle w:val="BodyText"/>
              <w:rPr>
                <w:lang w:val="en-NZ"/>
              </w:rPr>
            </w:pPr>
            <w:r w:rsidRPr="00183C26">
              <w:t>There are a number of processes that are learnt throughout work and life, which are required in all jobs.  They are fundamental processes and generally transferable to other work function</w:t>
            </w:r>
            <w:r w:rsidRPr="00183C26">
              <w:t xml:space="preserve">s.  Some of these are covered by the </w:t>
            </w:r>
            <w:r w:rsidRPr="00183C26">
              <w:rPr>
                <w:rStyle w:val="SpecialBold"/>
              </w:rPr>
              <w:t>key competencies</w:t>
            </w:r>
            <w:r w:rsidRPr="00183C26">
              <w:t xml:space="preserve">, although others may be added.  The questions below highlight how these processes are applied in this competency standard.  Following each question a number in brackets indicates the level to which the </w:t>
            </w:r>
            <w:r w:rsidRPr="00183C26">
              <w:t xml:space="preserve">key competency needs to be demonstrated where 0 = not required, 1 = perform the process, 2 = perform and administer the process and 3 = perform, administer and design the process.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1. How can </w:t>
            </w:r>
            <w:r w:rsidRPr="00183C26">
              <w:rPr>
                <w:rStyle w:val="SpecialBold"/>
              </w:rPr>
              <w:t>communication of ideas and information</w:t>
            </w:r>
            <w:r w:rsidRPr="00183C26">
              <w:t xml:space="preserve"> (</w:t>
            </w:r>
            <w:r w:rsidRPr="00183C26">
              <w:rPr>
                <w:rStyle w:val="SpecialBold"/>
              </w:rPr>
              <w:t>2</w:t>
            </w:r>
            <w:r w:rsidRPr="00183C2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Reports to management.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2. How can </w:t>
            </w:r>
            <w:r w:rsidRPr="00183C26">
              <w:rPr>
                <w:rStyle w:val="SpecialBold"/>
              </w:rPr>
              <w:t>information be collected</w:t>
            </w:r>
            <w:r w:rsidRPr="00183C26">
              <w:t xml:space="preserve">, </w:t>
            </w:r>
            <w:r w:rsidRPr="00183C26">
              <w:rPr>
                <w:rStyle w:val="SpecialBold"/>
              </w:rPr>
              <w:t>analysed and organised</w:t>
            </w:r>
            <w:r w:rsidRPr="00183C26">
              <w:t xml:space="preserve"> (</w:t>
            </w:r>
            <w:r w:rsidRPr="00183C26">
              <w:rPr>
                <w:rStyle w:val="SpecialBold"/>
              </w:rPr>
              <w:t>2</w:t>
            </w:r>
            <w:r w:rsidRPr="00183C26">
              <w:t xml:space="preserve">)?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According to enterprise policy and procedures.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3. How are </w:t>
            </w:r>
            <w:r w:rsidRPr="00183C26">
              <w:rPr>
                <w:rStyle w:val="SpecialBold"/>
              </w:rPr>
              <w:t>activities planned and organised</w:t>
            </w:r>
            <w:r w:rsidRPr="00183C26">
              <w:t xml:space="preserve"> (</w:t>
            </w:r>
            <w:r w:rsidRPr="00183C26">
              <w:rPr>
                <w:rStyle w:val="SpecialBold"/>
              </w:rPr>
              <w:t>3</w:t>
            </w:r>
            <w:r w:rsidRPr="00183C26">
              <w:t xml:space="preserve">)?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Equipment and materials.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4. How can </w:t>
            </w:r>
            <w:r w:rsidRPr="00183C26">
              <w:rPr>
                <w:rStyle w:val="SpecialBold"/>
              </w:rPr>
              <w:t>team work</w:t>
            </w:r>
            <w:r w:rsidRPr="00183C26">
              <w:t xml:space="preserve"> (</w:t>
            </w:r>
            <w:r w:rsidRPr="00183C26">
              <w:rPr>
                <w:rStyle w:val="SpecialBold"/>
              </w:rPr>
              <w:t>2</w:t>
            </w:r>
            <w:r w:rsidRPr="00183C2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M</w:t>
            </w:r>
            <w:r w:rsidRPr="00183C26">
              <w:t xml:space="preserve">aintenance works.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5. How can the use of </w:t>
            </w:r>
            <w:r w:rsidRPr="00183C26">
              <w:rPr>
                <w:rStyle w:val="SpecialBold"/>
              </w:rPr>
              <w:t>mathematical ideas and techniques</w:t>
            </w:r>
            <w:r w:rsidRPr="00183C26">
              <w:t xml:space="preserve"> (</w:t>
            </w:r>
            <w:r w:rsidRPr="00183C26">
              <w:rPr>
                <w:rStyle w:val="SpecialBold"/>
              </w:rPr>
              <w:t>2</w:t>
            </w:r>
            <w:r w:rsidRPr="00183C2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Timing and costing associated with maintenance works.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6. How can </w:t>
            </w:r>
            <w:r w:rsidRPr="00183C26">
              <w:rPr>
                <w:rStyle w:val="SpecialBold"/>
              </w:rPr>
              <w:t>problem</w:t>
            </w:r>
            <w:r w:rsidRPr="00183C26">
              <w:t>-</w:t>
            </w:r>
            <w:r w:rsidRPr="00183C26">
              <w:rPr>
                <w:rStyle w:val="SpecialBold"/>
              </w:rPr>
              <w:t>solving skills</w:t>
            </w:r>
            <w:r w:rsidRPr="00183C26">
              <w:t xml:space="preserve"> (</w:t>
            </w:r>
            <w:r w:rsidRPr="00183C26">
              <w:rPr>
                <w:rStyle w:val="SpecialBold"/>
              </w:rPr>
              <w:t>3</w:t>
            </w:r>
            <w:r w:rsidRPr="00183C2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Analysing threats to place.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7. How can the </w:t>
            </w:r>
            <w:r w:rsidRPr="00183C26">
              <w:rPr>
                <w:rStyle w:val="SpecialBold"/>
              </w:rPr>
              <w:t>use of technology</w:t>
            </w:r>
            <w:r w:rsidRPr="00183C26">
              <w:t xml:space="preserve"> (</w:t>
            </w:r>
            <w:r w:rsidRPr="00183C26">
              <w:rPr>
                <w:rStyle w:val="SpecialBold"/>
              </w:rPr>
              <w:t>2</w:t>
            </w:r>
            <w:r w:rsidRPr="00183C2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Equipment and machinery.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rPr>
                <w:rStyle w:val="SpecialBold"/>
              </w:rPr>
              <w:t>Are there other competency standards that could be assessed with this one</w:t>
            </w:r>
            <w:r w:rsidRPr="00183C26">
              <w:t>?</w:t>
            </w:r>
          </w:p>
          <w:p w:rsidR="00000000" w:rsidP="00183C26">
            <w:pPr>
              <w:pStyle w:val="BodyText"/>
              <w:rPr>
                <w:lang w:val="en-NZ"/>
              </w:rPr>
            </w:pPr>
            <w:r w:rsidRPr="00183C26">
              <w:t>This competency standard could be assessed on its own or in combination with other competencies relevant to th</w:t>
            </w:r>
            <w:r w:rsidRPr="00183C26">
              <w:t xml:space="preserve">e job function. </w:t>
            </w: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3C26">
            <w:pPr>
              <w:pStyle w:val="BodyText"/>
              <w:rPr>
                <w:lang w:val="en-NZ"/>
              </w:rPr>
            </w:pP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t xml:space="preserve">For information about </w:t>
            </w:r>
            <w:r w:rsidRPr="00183C26">
              <w:rPr>
                <w:rStyle w:val="SpecialBold"/>
              </w:rPr>
              <w:t>assessing this competency standard for consistent performance</w:t>
            </w:r>
            <w:r w:rsidRPr="00183C26">
              <w:t xml:space="preserve"> and </w:t>
            </w:r>
            <w:r w:rsidRPr="00183C26">
              <w:rPr>
                <w:rStyle w:val="SpecialBold"/>
              </w:rPr>
              <w:t>where and how it may be assessed</w:t>
            </w:r>
            <w:r w:rsidRPr="00183C26">
              <w:t xml:space="preserve">, refer to the Assessment Guidelines for this Training Package. </w:t>
            </w:r>
          </w:p>
        </w:tc>
      </w:tr>
    </w:tbl>
    <w:p w:rsidR="00000000" w:rsidRPr="00183C26" w:rsidP="00183C26">
      <w:pPr>
        <w:pStyle w:val="BodyText"/>
      </w:pPr>
    </w:p>
    <w:p w:rsidR="00000000" w:rsidRPr="00183C26" w:rsidP="00183C26">
      <w:pPr>
        <w:pStyle w:val="AllowPageBreak"/>
      </w:pPr>
    </w:p>
    <w:p w:rsidR="00000000" w:rsidRPr="00183C26" w:rsidP="00183C26">
      <w:pPr>
        <w:pStyle w:val="Heading1"/>
      </w:pPr>
      <w:bookmarkStart w:id="11" w:name="O_320791"/>
      <w:bookmarkEnd w:id="11"/>
      <w:r w:rsidRPr="00183C26">
        <w:t>Range Statement</w:t>
      </w:r>
    </w:p>
    <w:tbl>
      <w:tblPr>
        <w:tblW w:w="0" w:type="auto"/>
        <w:tblLayout w:type="fixed"/>
        <w:tblCellMar>
          <w:left w:w="62" w:type="dxa"/>
          <w:right w:w="62" w:type="dxa"/>
        </w:tblCellMar>
        <w:tblLook w:val="0000"/>
      </w:tblPr>
      <w:tblGrid>
        <w:gridCol w:w="4500"/>
        <w:gridCol w:w="4500"/>
      </w:tblGrid>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r w:rsidRPr="00183C26">
              <w:rPr>
                <w:rStyle w:val="SpecialBold"/>
              </w:rPr>
              <w:t>Range of Variables</w:t>
            </w:r>
          </w:p>
          <w:p w:rsidR="00000000" w:rsidP="00183C26">
            <w:pPr>
              <w:pStyle w:val="BodyText"/>
              <w:rPr>
                <w:lang w:val="en-NZ"/>
              </w:rPr>
            </w:pPr>
            <w:r w:rsidRPr="00183C26">
              <w:t>The Range of Variables defines the different contexts, work environments and parameters governing the performance of this competency standard.  The variables chosen in training and assessment will need to reflect local industry and regio</w:t>
            </w:r>
            <w:r w:rsidRPr="00183C26">
              <w:t>nal contexts</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What aspects of </w:t>
            </w:r>
            <w:r w:rsidRPr="00183C26">
              <w:rPr>
                <w:rStyle w:val="SpecialBold"/>
              </w:rPr>
              <w:t>natural significance</w:t>
            </w:r>
            <w:r w:rsidRPr="00183C26">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Species diversity, ecosystem diversity and community diversity, rarity of species and uniqueness of related ecosystems, geological diversity including land forms, degree </w:t>
            </w:r>
            <w:r w:rsidRPr="00183C26">
              <w:t>to which geological features and land forms are significant, potential natural integrity, impact of any degradation and/or disturbance, potential interrelationship with cultural values including Indigenous and other values, organisation policy and practice</w:t>
            </w:r>
            <w:r w:rsidRPr="00183C26">
              <w:t xml:space="preserve">, aesthetic dimensions, interface/integration with productive lands, water catchments, river systems, urban areas, coastal and marine environments and presence of minerals.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Which </w:t>
            </w:r>
            <w:r w:rsidRPr="00183C26">
              <w:rPr>
                <w:rStyle w:val="SpecialBold"/>
              </w:rPr>
              <w:t>stakeholders</w:t>
            </w:r>
            <w:r w:rsidRPr="00183C26">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The enterprise management, a government agency, private organisations, enterprises or individuals, visitors to the park/reserve, community groups involved in environmental matters including any 'friends of the park', local population and general public, bu</w:t>
            </w:r>
            <w:r w:rsidRPr="00183C26">
              <w:t xml:space="preserve">siness operating in park such as tour operators, concessionaires and accommodation operators.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To which people do </w:t>
            </w:r>
            <w:r w:rsidRPr="00183C26">
              <w:rPr>
                <w:rStyle w:val="SpecialBold"/>
              </w:rPr>
              <w:t>risk control measures</w:t>
            </w:r>
            <w:r w:rsidRPr="00183C26">
              <w:t xml:space="preserve"> apply?</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Visitors to a place or area for natural and/or cultural tourism purposes, tour guides from other enterprises, bu</w:t>
            </w:r>
            <w:r w:rsidRPr="00183C26">
              <w:t xml:space="preserve">s drivers, aircraft and vessel crew, contractors, scientific researchers, campers, hikers, friends of park/reserve committees and other voluntary agencies, cultural groups, nearby landholders, and Indigenous peoples. </w:t>
            </w:r>
          </w:p>
        </w:tc>
      </w:tr>
      <w:tr w:rsidTr="00185D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What </w:t>
            </w:r>
            <w:r w:rsidRPr="00183C26">
              <w:rPr>
                <w:rStyle w:val="SpecialBold"/>
              </w:rPr>
              <w:t>protective measures</w:t>
            </w:r>
            <w:r w:rsidRPr="00183C26">
              <w:t xml:space="preserve"> may be inclu</w:t>
            </w:r>
            <w:r w:rsidRPr="00183C26">
              <w:t>ded?</w:t>
            </w:r>
          </w:p>
        </w:tc>
        <w:tc>
          <w:tcPr>
            <w:tcW w:w="4500" w:type="dxa"/>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Exclusion from dangerous and/or sensitive areas, protection of flora, fauna, topsoil and other features by physical barriers and/or administrative controls, escorting visitors, construction of works and protective barriers, visitor education, briefing</w:t>
            </w:r>
            <w:r w:rsidRPr="00183C26">
              <w:t xml:space="preserve"> of contractors and others on risks and administrative control procedures and measures. </w:t>
            </w: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3C26">
            <w:pPr>
              <w:pStyle w:val="BodyText"/>
              <w:rPr>
                <w:lang w:val="en-NZ"/>
              </w:rPr>
            </w:pPr>
            <w:r w:rsidRPr="00183C26">
              <w:t xml:space="preserve">For more information on contexts, environment and variables for training and assessment refer to the Sector Booklet. </w:t>
            </w:r>
          </w:p>
        </w:tc>
      </w:tr>
      <w:tr w:rsidTr="00185D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3C26" w:rsidP="00183C26">
            <w:pPr>
              <w:pStyle w:val="BodyText"/>
            </w:pPr>
          </w:p>
        </w:tc>
      </w:tr>
    </w:tbl>
    <w:p w:rsidR="00000000" w:rsidRPr="00183C26" w:rsidP="00183C26">
      <w:pPr>
        <w:pStyle w:val="BodyText"/>
      </w:pPr>
    </w:p>
    <w:p w:rsidR="00000000" w:rsidRPr="00183C26" w:rsidP="00183C26">
      <w:pPr>
        <w:pStyle w:val="AllowPageBreak"/>
      </w:pPr>
    </w:p>
    <w:p w:rsidR="00000000" w:rsidRPr="00183C26" w:rsidP="00183C26">
      <w:pPr>
        <w:pStyle w:val="Heading1"/>
      </w:pPr>
      <w:bookmarkStart w:id="12" w:name="O_320790"/>
      <w:bookmarkEnd w:id="12"/>
      <w:r w:rsidRPr="00183C26">
        <w:t>Unit Sector(s)</w:t>
      </w:r>
    </w:p>
    <w:p w:rsidR="00000000" w:rsidRPr="00183C26" w:rsidP="00183C26">
      <w:pPr>
        <w:pStyle w:val="BodyText"/>
      </w:pPr>
      <w:r w:rsidRPr="00183C26">
        <w:t>Not applicable.</w:t>
      </w:r>
    </w:p>
    <w:p w:rsidR="00000000" w:rsidRPr="00183C26" w:rsidP="00183C26"/>
    <w:sectPr w:rsidSect="00183C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C7" w:rsidP="00185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C7" w:rsidP="00183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5DC7" w:rsidP="00183C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5DC7" w:rsidP="00183C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C7" w:rsidP="00185D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C7" w:rsidP="00183C26">
    <w:pPr>
      <w:pStyle w:val="Header"/>
      <w:framePr w:wrap="around"/>
    </w:pPr>
    <w:r>
      <w:fldChar w:fldCharType="begin"/>
    </w:r>
    <w:r>
      <w:instrText xml:space="preserve"> TITLE   \* MERGEFORMAT </w:instrText>
    </w:r>
    <w:r>
      <w:fldChar w:fldCharType="separate"/>
    </w:r>
    <w:r>
      <w:t>RTD3505A Maintain natural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DC7" w:rsidP="00183C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C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C26"/>
    <w:pPr>
      <w:spacing w:before="360" w:after="60"/>
      <w:outlineLvl w:val="0"/>
    </w:pPr>
    <w:rPr>
      <w:sz w:val="32"/>
    </w:rPr>
  </w:style>
  <w:style w:type="paragraph" w:styleId="Heading2">
    <w:name w:val="heading 2"/>
    <w:basedOn w:val="HeadingBase"/>
    <w:next w:val="BodyText"/>
    <w:link w:val="Heading2Char"/>
    <w:qFormat/>
    <w:rsid w:val="00183C26"/>
    <w:pPr>
      <w:keepLines/>
      <w:spacing w:before="240" w:after="120"/>
      <w:outlineLvl w:val="1"/>
    </w:pPr>
    <w:rPr>
      <w:sz w:val="28"/>
      <w:szCs w:val="40"/>
    </w:rPr>
  </w:style>
  <w:style w:type="paragraph" w:styleId="Heading3">
    <w:name w:val="heading 3"/>
    <w:basedOn w:val="HeadingBase"/>
    <w:next w:val="BodyText"/>
    <w:link w:val="Heading3Char"/>
    <w:qFormat/>
    <w:rsid w:val="00183C26"/>
    <w:pPr>
      <w:spacing w:before="180" w:after="120"/>
      <w:outlineLvl w:val="2"/>
    </w:pPr>
    <w:rPr>
      <w:spacing w:val="-10"/>
      <w:kern w:val="32"/>
    </w:rPr>
  </w:style>
  <w:style w:type="paragraph" w:styleId="Heading4">
    <w:name w:val="heading 4"/>
    <w:basedOn w:val="HeadingBase"/>
    <w:next w:val="BodyText"/>
    <w:link w:val="Heading4Char"/>
    <w:qFormat/>
    <w:rsid w:val="00183C26"/>
    <w:pPr>
      <w:spacing w:before="160" w:after="120"/>
      <w:outlineLvl w:val="3"/>
    </w:pPr>
    <w:rPr>
      <w:sz w:val="22"/>
    </w:rPr>
  </w:style>
  <w:style w:type="paragraph" w:styleId="Heading5">
    <w:name w:val="heading 5"/>
    <w:basedOn w:val="HeadingBase"/>
    <w:next w:val="Normal"/>
    <w:link w:val="Heading5Char"/>
    <w:qFormat/>
    <w:rsid w:val="00183C26"/>
    <w:pPr>
      <w:spacing w:before="80"/>
      <w:outlineLvl w:val="4"/>
    </w:pPr>
    <w:rPr>
      <w:color w:val="918585"/>
      <w:sz w:val="20"/>
    </w:rPr>
  </w:style>
  <w:style w:type="paragraph" w:styleId="Heading6">
    <w:name w:val="heading 6"/>
    <w:basedOn w:val="HeadingBase"/>
    <w:next w:val="Normal"/>
    <w:link w:val="Heading6Char"/>
    <w:qFormat/>
    <w:rsid w:val="00183C26"/>
    <w:pPr>
      <w:spacing w:before="60"/>
      <w:outlineLvl w:val="5"/>
    </w:pPr>
    <w:rPr>
      <w:color w:val="918585"/>
      <w:sz w:val="20"/>
    </w:rPr>
  </w:style>
  <w:style w:type="paragraph" w:styleId="Heading7">
    <w:name w:val="heading 7"/>
    <w:basedOn w:val="Normal"/>
    <w:next w:val="Normal"/>
    <w:link w:val="Heading7Char"/>
    <w:qFormat/>
    <w:rsid w:val="00183C26"/>
    <w:pPr>
      <w:ind w:left="720"/>
      <w:outlineLvl w:val="6"/>
    </w:pPr>
    <w:rPr>
      <w:i/>
    </w:rPr>
  </w:style>
  <w:style w:type="paragraph" w:styleId="Heading8">
    <w:name w:val="heading 8"/>
    <w:basedOn w:val="Normal"/>
    <w:next w:val="Normal"/>
    <w:link w:val="Heading8Char"/>
    <w:qFormat/>
    <w:rsid w:val="00183C26"/>
    <w:pPr>
      <w:ind w:left="720"/>
      <w:outlineLvl w:val="7"/>
    </w:pPr>
    <w:rPr>
      <w:i/>
    </w:rPr>
  </w:style>
  <w:style w:type="paragraph" w:styleId="Heading9">
    <w:name w:val="heading 9"/>
    <w:basedOn w:val="Normal"/>
    <w:next w:val="Normal"/>
    <w:link w:val="Heading9Char"/>
    <w:qFormat/>
    <w:rsid w:val="00183C26"/>
    <w:pPr>
      <w:ind w:left="720"/>
      <w:outlineLvl w:val="8"/>
    </w:pPr>
    <w:rPr>
      <w:i/>
    </w:rPr>
  </w:style>
  <w:style w:type="character" w:default="1" w:styleId="DefaultParagraphFont">
    <w:name w:val="Default Paragraph Font"/>
    <w:uiPriority w:val="1"/>
    <w:unhideWhenUsed/>
    <w:rsid w:val="00183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C26"/>
  </w:style>
  <w:style w:type="character" w:customStyle="1" w:styleId="Heading1Char">
    <w:name w:val="Heading 1 Char"/>
    <w:basedOn w:val="DefaultParagraphFont"/>
    <w:link w:val="Heading1"/>
    <w:rsid w:val="00183C26"/>
    <w:rPr>
      <w:rFonts w:ascii="Times New Roman" w:eastAsia="Times New Roman" w:hAnsi="Times New Roman" w:cs="Times New Roman"/>
      <w:b/>
      <w:sz w:val="32"/>
      <w:szCs w:val="20"/>
      <w:lang w:eastAsia="en-US"/>
    </w:rPr>
  </w:style>
  <w:style w:type="paragraph" w:styleId="BodyText">
    <w:name w:val="Body Text"/>
    <w:basedOn w:val="Normal"/>
    <w:link w:val="BodyTextChar"/>
    <w:rsid w:val="00183C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C26"/>
    <w:rPr>
      <w:rFonts w:ascii="Times New Roman" w:eastAsia="Times New Roman" w:hAnsi="Times New Roman" w:cs="Times New Roman"/>
      <w:sz w:val="24"/>
      <w:lang w:val="en-US" w:eastAsia="en-US"/>
    </w:rPr>
  </w:style>
  <w:style w:type="paragraph" w:styleId="Footer">
    <w:name w:val="footer"/>
    <w:basedOn w:val="Normal"/>
    <w:link w:val="FooterChar"/>
    <w:rsid w:val="00183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C2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3C26"/>
    <w:rPr>
      <w:b/>
      <w:spacing w:val="0"/>
    </w:rPr>
  </w:style>
  <w:style w:type="paragraph" w:styleId="Header">
    <w:name w:val="header"/>
    <w:basedOn w:val="Normal"/>
    <w:link w:val="HeaderChar"/>
    <w:rsid w:val="00183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C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C26"/>
    <w:pPr>
      <w:spacing w:before="240" w:after="120"/>
      <w:outlineLvl w:val="0"/>
    </w:pPr>
    <w:rPr>
      <w:rFonts w:ascii="Times New Roman" w:hAnsi="Times New Roman"/>
      <w:b/>
      <w:sz w:val="28"/>
    </w:rPr>
  </w:style>
  <w:style w:type="paragraph" w:customStyle="1" w:styleId="AllowPageBreak">
    <w:name w:val="AllowPageBreak"/>
    <w:rsid w:val="00183C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C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C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C26"/>
    <w:rPr>
      <w:rFonts w:ascii="Courier New" w:eastAsia="Times New Roman" w:hAnsi="Courier New" w:cs="Times New Roman"/>
      <w:i/>
      <w:szCs w:val="20"/>
      <w:lang w:val="en-US" w:eastAsia="en-US"/>
    </w:rPr>
  </w:style>
  <w:style w:type="paragraph" w:customStyle="1" w:styleId="HeadingBase">
    <w:name w:val="Heading Base"/>
    <w:rsid w:val="00183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C26"/>
    <w:pPr>
      <w:tabs>
        <w:tab w:val="right" w:leader="dot" w:pos="9072"/>
      </w:tabs>
      <w:ind w:left="567"/>
    </w:pPr>
    <w:rPr>
      <w:szCs w:val="22"/>
    </w:rPr>
  </w:style>
  <w:style w:type="paragraph" w:customStyle="1" w:styleId="TOCBase">
    <w:name w:val="TOC Base"/>
    <w:rsid w:val="00183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C26"/>
    <w:pPr>
      <w:tabs>
        <w:tab w:val="right" w:leader="dot" w:pos="9072"/>
      </w:tabs>
      <w:spacing w:before="40" w:after="40"/>
      <w:ind w:left="284"/>
    </w:pPr>
    <w:rPr>
      <w:rFonts w:ascii="Times New Roman" w:hAnsi="Times New Roman"/>
    </w:rPr>
  </w:style>
  <w:style w:type="paragraph" w:styleId="TOC1">
    <w:name w:val="toc 1"/>
    <w:basedOn w:val="TOCBase"/>
    <w:next w:val="Normal"/>
    <w:rsid w:val="00183C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C26"/>
    <w:pPr>
      <w:spacing w:before="5040"/>
      <w:jc w:val="center"/>
    </w:pPr>
    <w:rPr>
      <w:sz w:val="48"/>
      <w:szCs w:val="72"/>
      <w:lang w:val="en-US"/>
    </w:rPr>
  </w:style>
  <w:style w:type="character" w:customStyle="1" w:styleId="TitleChar">
    <w:name w:val="Title Char"/>
    <w:basedOn w:val="DefaultParagraphFont"/>
    <w:link w:val="Title"/>
    <w:rsid w:val="00183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C26"/>
    <w:pPr>
      <w:tabs>
        <w:tab w:val="left" w:pos="3600"/>
        <w:tab w:val="left" w:pos="3958"/>
      </w:tabs>
    </w:pPr>
  </w:style>
  <w:style w:type="paragraph" w:styleId="List">
    <w:name w:val="List"/>
    <w:basedOn w:val="BodyText"/>
    <w:next w:val="BodyText"/>
    <w:rsid w:val="00183C26"/>
    <w:pPr>
      <w:tabs>
        <w:tab w:val="left" w:pos="340"/>
      </w:tabs>
      <w:spacing w:before="60" w:after="60"/>
      <w:ind w:left="340" w:hanging="340"/>
    </w:pPr>
  </w:style>
  <w:style w:type="paragraph" w:styleId="ListBullet">
    <w:name w:val="List Bullet"/>
    <w:basedOn w:val="List"/>
    <w:rsid w:val="00183C26"/>
    <w:pPr>
      <w:numPr>
        <w:numId w:val="11"/>
      </w:numPr>
      <w:tabs>
        <w:tab w:val="clear" w:pos="340"/>
      </w:tabs>
      <w:spacing w:before="40" w:after="40"/>
    </w:pPr>
  </w:style>
  <w:style w:type="paragraph" w:customStyle="1" w:styleId="Note">
    <w:name w:val="Note"/>
    <w:basedOn w:val="BodyText"/>
    <w:rsid w:val="00183C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C26"/>
    <w:pPr>
      <w:framePr w:wrap="auto" w:hAnchor="text" w:y="6049"/>
    </w:pPr>
    <w:rPr>
      <w:color w:val="000000"/>
      <w:sz w:val="40"/>
    </w:rPr>
  </w:style>
  <w:style w:type="paragraph" w:customStyle="1" w:styleId="TOCTitle">
    <w:name w:val="TOCTitle"/>
    <w:basedOn w:val="Heading1"/>
    <w:rsid w:val="00183C26"/>
    <w:pPr>
      <w:spacing w:after="240"/>
      <w:jc w:val="center"/>
      <w:outlineLvl w:val="9"/>
    </w:pPr>
    <w:rPr>
      <w:caps/>
    </w:rPr>
  </w:style>
  <w:style w:type="paragraph" w:customStyle="1" w:styleId="Version">
    <w:name w:val="Version"/>
    <w:rsid w:val="00183C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C26"/>
    <w:pPr>
      <w:numPr>
        <w:numId w:val="12"/>
      </w:numPr>
      <w:tabs>
        <w:tab w:val="clear" w:pos="680"/>
      </w:tabs>
    </w:pPr>
  </w:style>
  <w:style w:type="paragraph" w:styleId="Index1">
    <w:name w:val="index 1"/>
    <w:basedOn w:val="Normal"/>
    <w:next w:val="Normal"/>
    <w:semiHidden/>
    <w:rsid w:val="00183C26"/>
    <w:pPr>
      <w:keepNext w:val="0"/>
      <w:tabs>
        <w:tab w:val="right" w:pos="4176"/>
      </w:tabs>
      <w:ind w:left="198" w:hanging="198"/>
    </w:pPr>
    <w:rPr>
      <w:rFonts w:ascii="Garamond" w:hAnsi="Garamond"/>
    </w:rPr>
  </w:style>
  <w:style w:type="paragraph" w:styleId="IndexHeading">
    <w:name w:val="index heading"/>
    <w:basedOn w:val="Normal"/>
    <w:next w:val="Index1"/>
    <w:semiHidden/>
    <w:rsid w:val="00183C26"/>
    <w:pPr>
      <w:spacing w:before="120" w:after="120"/>
    </w:pPr>
    <w:rPr>
      <w:rFonts w:ascii="Arial" w:hAnsi="Arial"/>
      <w:b/>
      <w:color w:val="918585"/>
      <w:sz w:val="24"/>
    </w:rPr>
  </w:style>
  <w:style w:type="paragraph" w:customStyle="1" w:styleId="Chapter">
    <w:name w:val="Chapter"/>
    <w:basedOn w:val="Normal"/>
    <w:rsid w:val="00183C26"/>
    <w:pPr>
      <w:spacing w:before="240"/>
    </w:pPr>
    <w:rPr>
      <w:rFonts w:ascii="Times New Roman" w:hAnsi="Times New Roman"/>
      <w:smallCaps/>
      <w:spacing w:val="80"/>
      <w:sz w:val="28"/>
    </w:rPr>
  </w:style>
  <w:style w:type="paragraph" w:customStyle="1" w:styleId="InChapter">
    <w:name w:val="InChapter"/>
    <w:basedOn w:val="Heading3"/>
    <w:rsid w:val="00183C26"/>
    <w:pPr>
      <w:spacing w:after="240"/>
      <w:outlineLvl w:val="9"/>
    </w:pPr>
    <w:rPr>
      <w:noProof/>
    </w:rPr>
  </w:style>
  <w:style w:type="paragraph" w:styleId="Index2">
    <w:name w:val="index 2"/>
    <w:basedOn w:val="Normal"/>
    <w:next w:val="Normal"/>
    <w:semiHidden/>
    <w:rsid w:val="00183C26"/>
    <w:pPr>
      <w:tabs>
        <w:tab w:val="right" w:pos="4176"/>
      </w:tabs>
      <w:ind w:left="568" w:hanging="284"/>
    </w:pPr>
    <w:rPr>
      <w:rFonts w:ascii="Garamond" w:hAnsi="Garamond"/>
    </w:rPr>
  </w:style>
  <w:style w:type="paragraph" w:customStyle="1" w:styleId="Byline">
    <w:name w:val="Byline"/>
    <w:rsid w:val="00183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C26"/>
    <w:pPr>
      <w:tabs>
        <w:tab w:val="clear" w:pos="3600"/>
        <w:tab w:val="clear" w:pos="3958"/>
      </w:tabs>
      <w:jc w:val="right"/>
    </w:pPr>
  </w:style>
  <w:style w:type="character" w:styleId="Emphasis">
    <w:name w:val="Emphasis"/>
    <w:basedOn w:val="DefaultParagraphFont"/>
    <w:qFormat/>
    <w:rsid w:val="00183C26"/>
    <w:rPr>
      <w:i/>
    </w:rPr>
  </w:style>
  <w:style w:type="paragraph" w:styleId="Caption">
    <w:name w:val="caption"/>
    <w:basedOn w:val="BodyText"/>
    <w:next w:val="Normal"/>
    <w:qFormat/>
    <w:rsid w:val="00183C26"/>
    <w:pPr>
      <w:framePr w:w="2268" w:hSpace="181" w:vSpace="181" w:wrap="around" w:vAnchor="text" w:hAnchor="page" w:x="1135" w:y="285" w:anchorLock="1"/>
    </w:pPr>
    <w:rPr>
      <w:i/>
    </w:rPr>
  </w:style>
  <w:style w:type="paragraph" w:customStyle="1" w:styleId="MiniTOCTitle">
    <w:name w:val="MiniTOCTitle"/>
    <w:basedOn w:val="Heading4"/>
    <w:rsid w:val="00183C26"/>
    <w:pPr>
      <w:spacing w:before="240"/>
      <w:outlineLvl w:val="9"/>
    </w:pPr>
    <w:rPr>
      <w:noProof/>
      <w:sz w:val="24"/>
    </w:rPr>
  </w:style>
  <w:style w:type="paragraph" w:customStyle="1" w:styleId="MiniTOCItem">
    <w:name w:val="MiniTOCItem"/>
    <w:basedOn w:val="ListBullet"/>
    <w:rsid w:val="00183C26"/>
    <w:pPr>
      <w:numPr>
        <w:numId w:val="0"/>
      </w:numPr>
      <w:tabs>
        <w:tab w:val="right" w:leader="dot" w:pos="6521"/>
      </w:tabs>
      <w:spacing w:before="0" w:after="0"/>
    </w:pPr>
  </w:style>
  <w:style w:type="paragraph" w:customStyle="1" w:styleId="TOFTitle">
    <w:name w:val="TOFTitle"/>
    <w:basedOn w:val="TOCTitle"/>
    <w:rsid w:val="00183C26"/>
  </w:style>
  <w:style w:type="paragraph" w:styleId="TableofFigures">
    <w:name w:val="table of figures"/>
    <w:basedOn w:val="Normal"/>
    <w:next w:val="Normal"/>
    <w:semiHidden/>
    <w:rsid w:val="00183C26"/>
    <w:pPr>
      <w:tabs>
        <w:tab w:val="right" w:leader="dot" w:pos="9072"/>
      </w:tabs>
      <w:ind w:left="970" w:hanging="403"/>
    </w:pPr>
    <w:rPr>
      <w:rFonts w:ascii="Times New Roman" w:hAnsi="Times New Roman"/>
      <w:b/>
    </w:rPr>
  </w:style>
  <w:style w:type="paragraph" w:styleId="ListNumber">
    <w:name w:val="List Number"/>
    <w:basedOn w:val="List"/>
    <w:rsid w:val="00183C26"/>
    <w:pPr>
      <w:numPr>
        <w:numId w:val="9"/>
      </w:numPr>
    </w:pPr>
  </w:style>
  <w:style w:type="character" w:customStyle="1" w:styleId="WingdingSymbols">
    <w:name w:val="Wingding Symbols"/>
    <w:rsid w:val="00183C26"/>
    <w:rPr>
      <w:rFonts w:ascii="Wingdings" w:hAnsi="Wingdings"/>
    </w:rPr>
  </w:style>
  <w:style w:type="paragraph" w:customStyle="1" w:styleId="TableHeading">
    <w:name w:val="Table Heading"/>
    <w:basedOn w:val="HeadingBase"/>
    <w:rsid w:val="00183C26"/>
    <w:pPr>
      <w:keepLines/>
      <w:pBdr>
        <w:bottom w:val="single" w:sz="6" w:space="1" w:color="918585"/>
      </w:pBdr>
      <w:spacing w:before="240"/>
    </w:pPr>
  </w:style>
  <w:style w:type="character" w:customStyle="1" w:styleId="HotSpot">
    <w:name w:val="HotSpot"/>
    <w:rsid w:val="00183C26"/>
    <w:rPr>
      <w:color w:val="0033CC"/>
      <w:u w:val="none"/>
    </w:rPr>
  </w:style>
  <w:style w:type="paragraph" w:customStyle="1" w:styleId="BodyTextRight">
    <w:name w:val="Body Text Right"/>
    <w:basedOn w:val="BodyText"/>
    <w:rsid w:val="00183C26"/>
    <w:pPr>
      <w:spacing w:before="0" w:after="0"/>
      <w:jc w:val="right"/>
    </w:pPr>
  </w:style>
  <w:style w:type="paragraph" w:styleId="Index3">
    <w:name w:val="index 3"/>
    <w:basedOn w:val="ListNumber2"/>
    <w:next w:val="Normal"/>
    <w:semiHidden/>
    <w:rsid w:val="00183C26"/>
    <w:pPr>
      <w:numPr>
        <w:numId w:val="0"/>
      </w:numPr>
      <w:tabs>
        <w:tab w:val="right" w:leader="dot" w:pos="4176"/>
      </w:tabs>
    </w:pPr>
  </w:style>
  <w:style w:type="paragraph" w:styleId="ListNumber2">
    <w:name w:val="List Number 2"/>
    <w:basedOn w:val="List2"/>
    <w:rsid w:val="00183C26"/>
    <w:pPr>
      <w:numPr>
        <w:numId w:val="8"/>
      </w:numPr>
      <w:tabs>
        <w:tab w:val="clear" w:pos="1060"/>
      </w:tabs>
    </w:pPr>
  </w:style>
  <w:style w:type="paragraph" w:customStyle="1" w:styleId="MarginNote">
    <w:name w:val="Margin Note"/>
    <w:basedOn w:val="BodyText"/>
    <w:rsid w:val="00183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C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C26"/>
    <w:rPr>
      <w:sz w:val="32"/>
    </w:rPr>
  </w:style>
  <w:style w:type="paragraph" w:customStyle="1" w:styleId="HeadingProcedure">
    <w:name w:val="Heading Procedure"/>
    <w:basedOn w:val="HeadingBase"/>
    <w:next w:val="Normal"/>
    <w:rsid w:val="00183C26"/>
    <w:pPr>
      <w:tabs>
        <w:tab w:val="left" w:pos="0"/>
      </w:tabs>
      <w:spacing w:before="120" w:after="60"/>
    </w:pPr>
    <w:rPr>
      <w:i/>
      <w:color w:val="918585"/>
      <w:sz w:val="22"/>
    </w:rPr>
  </w:style>
  <w:style w:type="paragraph" w:customStyle="1" w:styleId="TableBodyText">
    <w:name w:val="Table Body Text"/>
    <w:basedOn w:val="BodyText"/>
    <w:rsid w:val="00183C26"/>
    <w:pPr>
      <w:spacing w:before="60" w:after="60"/>
    </w:pPr>
  </w:style>
  <w:style w:type="paragraph" w:styleId="ListContinue">
    <w:name w:val="List Continue"/>
    <w:basedOn w:val="List"/>
    <w:rsid w:val="00183C26"/>
    <w:pPr>
      <w:ind w:firstLine="0"/>
    </w:pPr>
  </w:style>
  <w:style w:type="paragraph" w:customStyle="1" w:styleId="ListNote">
    <w:name w:val="List Note"/>
    <w:basedOn w:val="List"/>
    <w:rsid w:val="00183C26"/>
    <w:pPr>
      <w:pBdr>
        <w:top w:val="single" w:sz="6" w:space="2" w:color="918585"/>
        <w:bottom w:val="single" w:sz="6" w:space="2" w:color="918585"/>
      </w:pBdr>
      <w:tabs>
        <w:tab w:val="left" w:pos="1021"/>
      </w:tabs>
      <w:ind w:firstLine="0"/>
    </w:pPr>
  </w:style>
  <w:style w:type="paragraph" w:customStyle="1" w:styleId="Warning">
    <w:name w:val="Warning"/>
    <w:basedOn w:val="BodyText"/>
    <w:rsid w:val="00183C26"/>
    <w:pPr>
      <w:shd w:val="clear" w:color="auto" w:fill="D9D9D9"/>
      <w:tabs>
        <w:tab w:val="left" w:pos="992"/>
      </w:tabs>
      <w:ind w:left="119" w:right="119"/>
    </w:pPr>
    <w:rPr>
      <w:sz w:val="20"/>
    </w:rPr>
  </w:style>
  <w:style w:type="paragraph" w:customStyle="1" w:styleId="MarginIcons">
    <w:name w:val="Margin Icons"/>
    <w:basedOn w:val="BodyText"/>
    <w:rsid w:val="00183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C26"/>
    <w:rPr>
      <w:rFonts w:ascii="Courier New" w:hAnsi="Courier New"/>
    </w:rPr>
  </w:style>
  <w:style w:type="paragraph" w:customStyle="1" w:styleId="NoteBullet">
    <w:name w:val="Note Bullet"/>
    <w:basedOn w:val="Note"/>
    <w:rsid w:val="00183C26"/>
    <w:pPr>
      <w:tabs>
        <w:tab w:val="clear" w:pos="680"/>
      </w:tabs>
      <w:spacing w:before="60" w:after="60"/>
    </w:pPr>
  </w:style>
  <w:style w:type="paragraph" w:customStyle="1" w:styleId="SubHeading2">
    <w:name w:val="SubHeading2"/>
    <w:basedOn w:val="HeadingBase"/>
    <w:rsid w:val="00183C26"/>
    <w:pPr>
      <w:spacing w:before="240" w:after="60"/>
    </w:pPr>
    <w:rPr>
      <w:sz w:val="20"/>
    </w:rPr>
  </w:style>
  <w:style w:type="paragraph" w:customStyle="1" w:styleId="SubHeading1">
    <w:name w:val="SubHeading1"/>
    <w:basedOn w:val="HeadingBase"/>
    <w:rsid w:val="00183C26"/>
    <w:pPr>
      <w:spacing w:before="240" w:after="60"/>
    </w:pPr>
    <w:rPr>
      <w:color w:val="918585"/>
      <w:sz w:val="22"/>
    </w:rPr>
  </w:style>
  <w:style w:type="paragraph" w:customStyle="1" w:styleId="SideHeading">
    <w:name w:val="Side Heading"/>
    <w:basedOn w:val="HeadingBase"/>
    <w:rsid w:val="00183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C26"/>
    <w:pPr>
      <w:numPr>
        <w:numId w:val="10"/>
      </w:numPr>
    </w:pPr>
  </w:style>
  <w:style w:type="paragraph" w:styleId="PlainText">
    <w:name w:val="Plain Text"/>
    <w:basedOn w:val="Normal"/>
    <w:link w:val="PlainTextChar"/>
    <w:rsid w:val="00183C26"/>
    <w:rPr>
      <w:sz w:val="20"/>
    </w:rPr>
  </w:style>
  <w:style w:type="character" w:customStyle="1" w:styleId="PlainTextChar">
    <w:name w:val="Plain Text Char"/>
    <w:basedOn w:val="DefaultParagraphFont"/>
    <w:link w:val="PlainText"/>
    <w:rsid w:val="00183C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C26"/>
    <w:rPr>
      <w:b/>
      <w:smallCaps/>
    </w:rPr>
  </w:style>
  <w:style w:type="paragraph" w:customStyle="1" w:styleId="TableListNumber">
    <w:name w:val="Table List Number"/>
    <w:basedOn w:val="ListNumber"/>
    <w:rsid w:val="00183C26"/>
    <w:pPr>
      <w:numPr>
        <w:numId w:val="0"/>
      </w:numPr>
    </w:pPr>
  </w:style>
  <w:style w:type="paragraph" w:styleId="TOC4">
    <w:name w:val="toc 4"/>
    <w:basedOn w:val="TOCBase"/>
    <w:next w:val="Normal"/>
    <w:semiHidden/>
    <w:rsid w:val="00183C26"/>
    <w:pPr>
      <w:tabs>
        <w:tab w:val="right" w:leader="dot" w:pos="9071"/>
      </w:tabs>
      <w:ind w:left="1701"/>
    </w:pPr>
  </w:style>
  <w:style w:type="paragraph" w:customStyle="1" w:styleId="ListAlpha">
    <w:name w:val="List Alpha"/>
    <w:basedOn w:val="List"/>
    <w:rsid w:val="00183C26"/>
    <w:pPr>
      <w:numPr>
        <w:numId w:val="7"/>
      </w:numPr>
    </w:pPr>
  </w:style>
  <w:style w:type="paragraph" w:customStyle="1" w:styleId="ListAlpha2">
    <w:name w:val="List Alpha 2"/>
    <w:basedOn w:val="List2"/>
    <w:rsid w:val="00183C26"/>
    <w:pPr>
      <w:numPr>
        <w:numId w:val="6"/>
      </w:numPr>
    </w:pPr>
  </w:style>
  <w:style w:type="paragraph" w:styleId="List2">
    <w:name w:val="List 2"/>
    <w:basedOn w:val="BodyText"/>
    <w:rsid w:val="00183C26"/>
    <w:pPr>
      <w:tabs>
        <w:tab w:val="left" w:pos="680"/>
      </w:tabs>
      <w:spacing w:before="60" w:after="60"/>
      <w:ind w:left="680" w:hanging="340"/>
    </w:pPr>
  </w:style>
  <w:style w:type="paragraph" w:styleId="List3">
    <w:name w:val="List 3"/>
    <w:basedOn w:val="BodyText"/>
    <w:rsid w:val="00183C26"/>
    <w:pPr>
      <w:tabs>
        <w:tab w:val="left" w:pos="1021"/>
      </w:tabs>
      <w:spacing w:before="60" w:after="60"/>
      <w:ind w:left="1020" w:hanging="340"/>
    </w:pPr>
  </w:style>
  <w:style w:type="paragraph" w:styleId="List4">
    <w:name w:val="List 4"/>
    <w:basedOn w:val="BodyText"/>
    <w:rsid w:val="00183C26"/>
    <w:pPr>
      <w:tabs>
        <w:tab w:val="left" w:pos="1361"/>
      </w:tabs>
      <w:spacing w:before="60" w:after="60"/>
      <w:ind w:left="1361" w:hanging="340"/>
    </w:pPr>
  </w:style>
  <w:style w:type="paragraph" w:styleId="List5">
    <w:name w:val="List 5"/>
    <w:basedOn w:val="BodyText"/>
    <w:rsid w:val="00183C26"/>
    <w:pPr>
      <w:tabs>
        <w:tab w:val="left" w:pos="1701"/>
      </w:tabs>
      <w:spacing w:before="60" w:after="60"/>
      <w:ind w:left="1701" w:hanging="340"/>
    </w:pPr>
  </w:style>
  <w:style w:type="paragraph" w:styleId="ListBullet3">
    <w:name w:val="List Bullet 3"/>
    <w:basedOn w:val="List3"/>
    <w:rsid w:val="00183C26"/>
    <w:pPr>
      <w:numPr>
        <w:numId w:val="13"/>
      </w:numPr>
      <w:tabs>
        <w:tab w:val="clear" w:pos="1021"/>
      </w:tabs>
      <w:ind w:left="1037" w:hanging="357"/>
    </w:pPr>
  </w:style>
  <w:style w:type="paragraph" w:styleId="ListBullet4">
    <w:name w:val="List Bullet 4"/>
    <w:basedOn w:val="List4"/>
    <w:rsid w:val="00183C26"/>
    <w:pPr>
      <w:numPr>
        <w:numId w:val="1"/>
      </w:numPr>
    </w:pPr>
  </w:style>
  <w:style w:type="paragraph" w:styleId="ListBullet5">
    <w:name w:val="List Bullet 5"/>
    <w:basedOn w:val="List5"/>
    <w:rsid w:val="00183C26"/>
    <w:pPr>
      <w:numPr>
        <w:numId w:val="2"/>
      </w:numPr>
    </w:pPr>
  </w:style>
  <w:style w:type="paragraph" w:styleId="ListContinue2">
    <w:name w:val="List Continue 2"/>
    <w:basedOn w:val="List2"/>
    <w:rsid w:val="00183C26"/>
    <w:pPr>
      <w:ind w:firstLine="0"/>
    </w:pPr>
  </w:style>
  <w:style w:type="paragraph" w:styleId="ListContinue3">
    <w:name w:val="List Continue 3"/>
    <w:basedOn w:val="List3"/>
    <w:rsid w:val="00183C26"/>
    <w:pPr>
      <w:ind w:left="1021" w:firstLine="0"/>
    </w:pPr>
  </w:style>
  <w:style w:type="paragraph" w:styleId="ListContinue4">
    <w:name w:val="List Continue 4"/>
    <w:basedOn w:val="List4"/>
    <w:rsid w:val="00183C26"/>
    <w:pPr>
      <w:ind w:firstLine="0"/>
    </w:pPr>
  </w:style>
  <w:style w:type="paragraph" w:styleId="ListContinue5">
    <w:name w:val="List Continue 5"/>
    <w:basedOn w:val="List5"/>
    <w:rsid w:val="00183C26"/>
    <w:pPr>
      <w:ind w:firstLine="0"/>
    </w:pPr>
  </w:style>
  <w:style w:type="paragraph" w:styleId="ListNumber3">
    <w:name w:val="List Number 3"/>
    <w:basedOn w:val="List3"/>
    <w:rsid w:val="00183C26"/>
    <w:pPr>
      <w:numPr>
        <w:numId w:val="3"/>
      </w:numPr>
    </w:pPr>
  </w:style>
  <w:style w:type="paragraph" w:styleId="ListNumber4">
    <w:name w:val="List Number 4"/>
    <w:basedOn w:val="List4"/>
    <w:rsid w:val="00183C26"/>
    <w:pPr>
      <w:numPr>
        <w:numId w:val="4"/>
      </w:numPr>
    </w:pPr>
  </w:style>
  <w:style w:type="paragraph" w:styleId="ListNumber5">
    <w:name w:val="List Number 5"/>
    <w:basedOn w:val="List5"/>
    <w:rsid w:val="00183C26"/>
    <w:pPr>
      <w:numPr>
        <w:numId w:val="5"/>
      </w:numPr>
    </w:pPr>
  </w:style>
  <w:style w:type="paragraph" w:styleId="BlockText">
    <w:name w:val="Block Text"/>
    <w:basedOn w:val="Normal"/>
    <w:rsid w:val="00183C26"/>
    <w:pPr>
      <w:spacing w:after="120"/>
      <w:ind w:left="1440" w:right="1440"/>
    </w:pPr>
  </w:style>
  <w:style w:type="character" w:customStyle="1" w:styleId="Subscript">
    <w:name w:val="Subscript"/>
    <w:basedOn w:val="DefaultParagraphFont"/>
    <w:rsid w:val="00183C26"/>
    <w:rPr>
      <w:sz w:val="16"/>
      <w:vertAlign w:val="subscript"/>
    </w:rPr>
  </w:style>
  <w:style w:type="character" w:customStyle="1" w:styleId="Superscript">
    <w:name w:val="Superscript"/>
    <w:basedOn w:val="DefaultParagraphFont"/>
    <w:rsid w:val="00183C26"/>
    <w:rPr>
      <w:sz w:val="16"/>
      <w:vertAlign w:val="superscript"/>
    </w:rPr>
  </w:style>
  <w:style w:type="character" w:customStyle="1" w:styleId="Symbols">
    <w:name w:val="Symbols"/>
    <w:basedOn w:val="DefaultParagraphFont"/>
    <w:rsid w:val="00183C26"/>
    <w:rPr>
      <w:rFonts w:ascii="Symbol" w:hAnsi="Symbol"/>
    </w:rPr>
  </w:style>
  <w:style w:type="character" w:customStyle="1" w:styleId="MenuOptions">
    <w:name w:val="Menu Options"/>
    <w:basedOn w:val="DefaultParagraphFont"/>
    <w:rsid w:val="00183C26"/>
    <w:rPr>
      <w:rFonts w:ascii="Arial Narrow" w:hAnsi="Arial Narrow"/>
      <w:smallCaps/>
    </w:rPr>
  </w:style>
  <w:style w:type="character" w:customStyle="1" w:styleId="Buttons">
    <w:name w:val="Buttons"/>
    <w:basedOn w:val="DefaultParagraphFont"/>
    <w:rsid w:val="00183C26"/>
    <w:rPr>
      <w:b/>
    </w:rPr>
  </w:style>
  <w:style w:type="character" w:customStyle="1" w:styleId="Underlined">
    <w:name w:val="Underlined"/>
    <w:basedOn w:val="DefaultParagraphFont"/>
    <w:rsid w:val="00183C26"/>
    <w:rPr>
      <w:u w:val="single"/>
    </w:rPr>
  </w:style>
  <w:style w:type="paragraph" w:customStyle="1" w:styleId="TableBodyTextRight">
    <w:name w:val="Table Body Text Right"/>
    <w:basedOn w:val="TableBodyText"/>
    <w:rsid w:val="00183C26"/>
    <w:pPr>
      <w:widowControl w:val="0"/>
      <w:autoSpaceDE w:val="0"/>
      <w:autoSpaceDN w:val="0"/>
      <w:adjustRightInd w:val="0"/>
      <w:jc w:val="right"/>
    </w:pPr>
    <w:rPr>
      <w:rFonts w:cs="Arial"/>
      <w:szCs w:val="18"/>
    </w:rPr>
  </w:style>
  <w:style w:type="paragraph" w:customStyle="1" w:styleId="CopyrightText">
    <w:name w:val="Copyright Text"/>
    <w:basedOn w:val="BodyText"/>
    <w:rsid w:val="00183C26"/>
    <w:rPr>
      <w:sz w:val="18"/>
    </w:rPr>
  </w:style>
  <w:style w:type="paragraph" w:customStyle="1" w:styleId="BodySmallRight">
    <w:name w:val="Body Small Right"/>
    <w:basedOn w:val="BodyTextRight"/>
    <w:rsid w:val="00183C26"/>
    <w:rPr>
      <w:sz w:val="18"/>
      <w:szCs w:val="18"/>
    </w:rPr>
  </w:style>
  <w:style w:type="paragraph" w:customStyle="1" w:styleId="MarginEdition">
    <w:name w:val="Margin Edition"/>
    <w:basedOn w:val="MarginNote"/>
    <w:rsid w:val="00183C26"/>
    <w:pPr>
      <w:spacing w:before="0" w:after="0"/>
    </w:pPr>
    <w:rPr>
      <w:rFonts w:ascii="Times New Roman" w:hAnsi="Times New Roman"/>
      <w:color w:val="999999"/>
    </w:rPr>
  </w:style>
  <w:style w:type="paragraph" w:customStyle="1" w:styleId="Spacer">
    <w:name w:val="Spacer"/>
    <w:basedOn w:val="Normal"/>
    <w:rsid w:val="00183C26"/>
    <w:rPr>
      <w:sz w:val="2"/>
      <w:szCs w:val="2"/>
    </w:rPr>
  </w:style>
  <w:style w:type="character" w:customStyle="1" w:styleId="Small">
    <w:name w:val="Small"/>
    <w:basedOn w:val="DefaultParagraphFont"/>
    <w:rsid w:val="00183C26"/>
    <w:rPr>
      <w:sz w:val="16"/>
    </w:rPr>
  </w:style>
  <w:style w:type="paragraph" w:customStyle="1" w:styleId="WideTable">
    <w:name w:val="Wide Table"/>
    <w:basedOn w:val="Normal"/>
    <w:rsid w:val="00183C26"/>
    <w:pPr>
      <w:ind w:left="-1418"/>
    </w:pPr>
    <w:rPr>
      <w:sz w:val="2"/>
      <w:szCs w:val="2"/>
    </w:rPr>
  </w:style>
  <w:style w:type="character" w:styleId="PageNumber">
    <w:name w:val="page number"/>
    <w:basedOn w:val="DefaultParagraphFont"/>
    <w:rsid w:val="00183C26"/>
  </w:style>
  <w:style w:type="paragraph" w:styleId="Quote">
    <w:name w:val="Quote"/>
    <w:basedOn w:val="Heading1"/>
    <w:link w:val="QuoteChar"/>
    <w:qFormat/>
    <w:rsid w:val="00183C26"/>
    <w:rPr>
      <w:b w:val="0"/>
      <w:sz w:val="72"/>
      <w:szCs w:val="72"/>
      <w:lang w:val="en-NZ"/>
    </w:rPr>
  </w:style>
  <w:style w:type="character" w:customStyle="1" w:styleId="QuoteChar">
    <w:name w:val="Quote Char"/>
    <w:basedOn w:val="DefaultParagraphFont"/>
    <w:link w:val="Quote"/>
    <w:rsid w:val="00183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C26"/>
    <w:pPr>
      <w:pageBreakBefore/>
    </w:pPr>
  </w:style>
  <w:style w:type="paragraph" w:customStyle="1" w:styleId="Border">
    <w:name w:val="Border"/>
    <w:basedOn w:val="Normal"/>
    <w:qFormat/>
    <w:rsid w:val="00183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C26"/>
    <w:rPr>
      <w:b/>
      <w:bCs/>
      <w:i/>
      <w:iCs/>
      <w:color w:val="auto"/>
    </w:rPr>
  </w:style>
  <w:style w:type="paragraph" w:styleId="IntenseQuote">
    <w:name w:val="Intense Quote"/>
    <w:basedOn w:val="Normal"/>
    <w:next w:val="Normal"/>
    <w:link w:val="IntenseQuoteChar"/>
    <w:uiPriority w:val="30"/>
    <w:qFormat/>
    <w:rsid w:val="00183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C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C26"/>
    <w:rPr>
      <w:smallCaps/>
      <w:color w:val="auto"/>
      <w:u w:val="single"/>
    </w:rPr>
  </w:style>
  <w:style w:type="character" w:styleId="IntenseReference">
    <w:name w:val="Intense Reference"/>
    <w:basedOn w:val="DefaultParagraphFont"/>
    <w:uiPriority w:val="32"/>
    <w:qFormat/>
    <w:rsid w:val="00183C26"/>
    <w:rPr>
      <w:b/>
      <w:bCs/>
      <w:smallCaps/>
      <w:color w:val="auto"/>
      <w:spacing w:val="5"/>
      <w:u w:val="single"/>
    </w:rPr>
  </w:style>
  <w:style w:type="paragraph" w:customStyle="1" w:styleId="2ColumnHeading">
    <w:name w:val="2Column Heading"/>
    <w:basedOn w:val="BodyText"/>
    <w:qFormat/>
    <w:rsid w:val="00183C26"/>
    <w:pPr>
      <w:spacing w:after="60"/>
      <w:ind w:left="-2268"/>
    </w:pPr>
    <w:rPr>
      <w:b/>
    </w:rPr>
  </w:style>
  <w:style w:type="paragraph" w:customStyle="1" w:styleId="Heading1TOC">
    <w:name w:val="Heading1 TOC"/>
    <w:basedOn w:val="Normal"/>
    <w:qFormat/>
    <w:rsid w:val="00183C26"/>
    <w:pPr>
      <w:spacing w:before="240" w:after="120"/>
    </w:pPr>
    <w:rPr>
      <w:rFonts w:ascii="Times New Roman" w:hAnsi="Times New Roman"/>
      <w:b/>
      <w:sz w:val="32"/>
    </w:rPr>
  </w:style>
  <w:style w:type="paragraph" w:customStyle="1" w:styleId="Heading2TOC">
    <w:name w:val="Heading2 TOC"/>
    <w:basedOn w:val="Normal"/>
    <w:qFormat/>
    <w:rsid w:val="00183C26"/>
    <w:pPr>
      <w:spacing w:before="240" w:after="60"/>
    </w:pPr>
    <w:rPr>
      <w:rFonts w:ascii="Times New Roman" w:hAnsi="Times New Roman"/>
      <w:b/>
      <w:sz w:val="28"/>
    </w:rPr>
  </w:style>
  <w:style w:type="character" w:customStyle="1" w:styleId="Underline">
    <w:name w:val="Underline"/>
    <w:basedOn w:val="DefaultParagraphFont"/>
    <w:qFormat/>
    <w:rsid w:val="00183C26"/>
    <w:rPr>
      <w:u w:val="single"/>
    </w:rPr>
  </w:style>
  <w:style w:type="character" w:customStyle="1" w:styleId="BoldandItalics">
    <w:name w:val="Bold and Italics"/>
    <w:qFormat/>
    <w:rsid w:val="00183C26"/>
    <w:rPr>
      <w:b/>
      <w:i/>
      <w:u w:val="none"/>
    </w:rPr>
  </w:style>
  <w:style w:type="paragraph" w:styleId="BalloonText">
    <w:name w:val="Balloon Text"/>
    <w:basedOn w:val="Normal"/>
    <w:link w:val="BalloonTextChar"/>
    <w:rsid w:val="00183C26"/>
    <w:rPr>
      <w:rFonts w:ascii="Tahoma" w:hAnsi="Tahoma" w:cs="Tahoma"/>
      <w:sz w:val="16"/>
      <w:szCs w:val="16"/>
    </w:rPr>
  </w:style>
  <w:style w:type="character" w:customStyle="1" w:styleId="BalloonTextChar">
    <w:name w:val="Balloon Text Char"/>
    <w:basedOn w:val="DefaultParagraphFont"/>
    <w:link w:val="BalloonText"/>
    <w:rsid w:val="00183C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C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C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6977</Characters>
  <Application>Microsoft Office Word</Application>
  <DocSecurity>0</DocSecurity>
  <Lines>258</Lines>
  <Paragraphs>104</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RTD3505A Maintain natural areas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2012-05-27T07:37:00Z</dcterms:created>
  <dcterms:modified xsi:type="dcterms:W3CDTF">2012-05-27T07:37:00Z</dcterms:modified>
</cp:coreProperties>
</file>