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19A5" w:rsidP="00C019A5">
      <w:pPr>
        <w:pStyle w:val="Title"/>
      </w:pPr>
      <w:r>
        <w:fldChar w:fldCharType="begin"/>
      </w:r>
      <w:r>
        <w:instrText xml:space="preserve"> TITLE   \* MERGEFORMAT </w:instrText>
      </w:r>
      <w:r>
        <w:fldChar w:fldCharType="separate"/>
      </w:r>
      <w:r>
        <w:t>RTD2501A Maintain cultural places</w:t>
      </w:r>
      <w:r>
        <w:fldChar w:fldCharType="end"/>
      </w:r>
    </w:p>
    <w:p w:rsidR="00C019A5" w:rsidP="00C019A5">
      <w:pPr>
        <w:pStyle w:val="Version"/>
        <w:sectPr w:rsidSect="00E566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665C" w:rsidP="00E5665C">
      <w:pPr>
        <w:pStyle w:val="SuperHeading"/>
      </w:pPr>
      <w:r w:rsidRPr="00E5665C">
        <w:t>RTD2501A Maintain cultural places</w:t>
      </w:r>
    </w:p>
    <w:p w:rsidR="00000000" w:rsidRPr="00E5665C" w:rsidP="00E5665C">
      <w:pPr>
        <w:pStyle w:val="Heading1"/>
      </w:pPr>
      <w:bookmarkStart w:id="1" w:name="O_320714"/>
      <w:bookmarkEnd w:id="1"/>
      <w:r w:rsidRPr="00E5665C">
        <w:t>Modification History</w:t>
      </w:r>
    </w:p>
    <w:p w:rsidR="00000000" w:rsidRPr="00E5665C" w:rsidP="00E5665C">
      <w:pPr>
        <w:pStyle w:val="BodyText"/>
      </w:pPr>
      <w:r w:rsidRPr="00E5665C">
        <w:t>Not applicable.</w:t>
      </w:r>
    </w:p>
    <w:p w:rsidR="00000000" w:rsidRPr="00E5665C" w:rsidP="00E5665C">
      <w:pPr>
        <w:pStyle w:val="AllowPageBreak"/>
      </w:pPr>
    </w:p>
    <w:p w:rsidR="00000000" w:rsidRPr="00E5665C" w:rsidP="00E5665C">
      <w:pPr>
        <w:pStyle w:val="Heading1"/>
      </w:pPr>
      <w:bookmarkStart w:id="2" w:name="O_320713"/>
      <w:bookmarkEnd w:id="2"/>
      <w:r w:rsidRPr="00E5665C">
        <w:t>Unit Descriptor</w:t>
      </w:r>
    </w:p>
    <w:p w:rsidR="00000000" w:rsidRPr="00E5665C" w:rsidP="00E5665C">
      <w:pPr>
        <w:pStyle w:val="BodyText"/>
      </w:pPr>
      <w:r w:rsidRPr="00E5665C">
        <w:t>This competency standard covers the process of maintaining cultural places as instructed by supervisors.  It requires th</w:t>
      </w:r>
      <w:r w:rsidRPr="00E5665C">
        <w:t>e ability to prepare for maintenance, maintain condition of place and protect cultural places.  Maintaining cultural places requires knowledge of maintenance needs for a site, techniques of site protection, range of maintenance works undertaken on cultural</w:t>
      </w:r>
      <w:r w:rsidRPr="00E5665C">
        <w:t xml:space="preserve"> sites, requirements of legislation and enterprise in conservation of place and enterprise procedures relating to the reporting of deterioration or damage to place or reporting of incidents.</w:t>
      </w:r>
    </w:p>
    <w:p w:rsidR="00000000" w:rsidRPr="00E5665C" w:rsidP="00E5665C">
      <w:pPr>
        <w:pStyle w:val="BodyText"/>
      </w:pPr>
      <w:r w:rsidRPr="00E5665C">
        <w:rPr>
          <w:rStyle w:val="SpecialBold"/>
        </w:rPr>
        <w:t>Note:  For Indigenous cultural places, the delivery and assessmen</w:t>
      </w:r>
      <w:r w:rsidRPr="00E5665C">
        <w:rPr>
          <w:rStyle w:val="SpecialBold"/>
        </w:rPr>
        <w:t>t against this competency standard must comply with community protocols and guidelines and be supported by elders and custodians of country.</w:t>
      </w:r>
    </w:p>
    <w:p w:rsidR="00000000" w:rsidRPr="00E5665C" w:rsidP="00E5665C">
      <w:pPr>
        <w:pStyle w:val="AllowPageBreak"/>
      </w:pPr>
    </w:p>
    <w:p w:rsidR="00000000" w:rsidRPr="00E5665C" w:rsidP="00E5665C">
      <w:pPr>
        <w:pStyle w:val="Heading1"/>
      </w:pPr>
      <w:bookmarkStart w:id="3" w:name="O_320712"/>
      <w:bookmarkEnd w:id="3"/>
      <w:r w:rsidRPr="00E5665C">
        <w:t>Application of the Unit</w:t>
      </w:r>
    </w:p>
    <w:p w:rsidR="00000000" w:rsidRPr="00E5665C" w:rsidP="00E5665C">
      <w:pPr>
        <w:pStyle w:val="BodyText"/>
      </w:pPr>
      <w:r w:rsidRPr="00E5665C">
        <w:t>Not applicable.</w:t>
      </w:r>
    </w:p>
    <w:p w:rsidR="00000000" w:rsidRPr="00E5665C" w:rsidP="00E5665C">
      <w:pPr>
        <w:pStyle w:val="AllowPageBreak"/>
      </w:pPr>
    </w:p>
    <w:p w:rsidR="00000000" w:rsidRPr="00E5665C" w:rsidP="00E5665C">
      <w:pPr>
        <w:pStyle w:val="Heading1"/>
      </w:pPr>
      <w:bookmarkStart w:id="4" w:name="O_320711"/>
      <w:bookmarkEnd w:id="4"/>
      <w:r w:rsidRPr="00E5665C">
        <w:t>Licensing/Regulatory Information</w:t>
      </w:r>
    </w:p>
    <w:p w:rsidR="00000000" w:rsidRPr="00E5665C" w:rsidP="00E5665C">
      <w:pPr>
        <w:pStyle w:val="BodyText"/>
      </w:pPr>
      <w:r w:rsidRPr="00E5665C">
        <w:t>Not applicable.</w:t>
      </w:r>
    </w:p>
    <w:p w:rsidR="00000000" w:rsidRPr="00E5665C" w:rsidP="00E5665C">
      <w:pPr>
        <w:pStyle w:val="AllowPageBreak"/>
      </w:pPr>
    </w:p>
    <w:p w:rsidR="00000000" w:rsidRPr="00E5665C" w:rsidP="00E5665C">
      <w:pPr>
        <w:pStyle w:val="Heading1"/>
      </w:pPr>
      <w:bookmarkStart w:id="5" w:name="O_320710"/>
      <w:bookmarkEnd w:id="5"/>
      <w:r w:rsidRPr="00E5665C">
        <w:t>Pre-Requisites</w:t>
      </w:r>
    </w:p>
    <w:p w:rsidR="00000000" w:rsidRPr="00E5665C" w:rsidP="00E5665C">
      <w:pPr>
        <w:pStyle w:val="BodyText"/>
      </w:pPr>
      <w:r w:rsidRPr="00E5665C">
        <w:t>Not applicable.</w:t>
      </w:r>
    </w:p>
    <w:p w:rsidR="00000000" w:rsidRPr="00E5665C" w:rsidP="00E5665C">
      <w:pPr>
        <w:pStyle w:val="AllowPageBreak"/>
      </w:pPr>
    </w:p>
    <w:p w:rsidR="00000000" w:rsidRPr="00E5665C" w:rsidP="00E5665C">
      <w:pPr>
        <w:pStyle w:val="Heading1"/>
      </w:pPr>
      <w:bookmarkStart w:id="6" w:name="O_320704"/>
      <w:bookmarkEnd w:id="6"/>
      <w:r w:rsidRPr="00E5665C">
        <w:t>Employability Skills Information</w:t>
      </w:r>
    </w:p>
    <w:p w:rsidR="00000000" w:rsidRPr="00E5665C" w:rsidP="00E5665C">
      <w:pPr>
        <w:pStyle w:val="BodyText"/>
      </w:pPr>
      <w:r w:rsidRPr="00E5665C">
        <w:t>Not applicable.</w:t>
      </w:r>
    </w:p>
    <w:p w:rsidR="00000000" w:rsidRPr="00E5665C" w:rsidP="00E5665C">
      <w:pPr>
        <w:pStyle w:val="AllowPageBreak"/>
      </w:pPr>
    </w:p>
    <w:p w:rsidR="00000000" w:rsidRPr="00E5665C" w:rsidP="00E5665C">
      <w:pPr>
        <w:pStyle w:val="Heading1"/>
      </w:pPr>
      <w:bookmarkStart w:id="7" w:name="O_320708"/>
      <w:bookmarkEnd w:id="7"/>
      <w:r w:rsidRPr="00E5665C">
        <w:t>Elements and Performance Criteria Pre-Content</w:t>
      </w:r>
    </w:p>
    <w:p w:rsidR="00000000" w:rsidRPr="00E5665C" w:rsidP="00E5665C">
      <w:pPr>
        <w:pStyle w:val="BodyText"/>
      </w:pPr>
      <w:r w:rsidRPr="00E5665C">
        <w:t>Not applicable.</w:t>
      </w:r>
    </w:p>
    <w:p w:rsidR="00000000" w:rsidRPr="00E5665C" w:rsidP="00E5665C">
      <w:pPr>
        <w:pStyle w:val="AllowPageBreak"/>
      </w:pPr>
    </w:p>
    <w:p w:rsidR="00000000" w:rsidRPr="00E5665C" w:rsidP="00E5665C">
      <w:pPr>
        <w:pStyle w:val="Heading1"/>
      </w:pPr>
      <w:bookmarkStart w:id="8" w:name="O_320715"/>
      <w:bookmarkEnd w:id="8"/>
      <w:r w:rsidRPr="00E5665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019A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rPr>
                <w:rStyle w:val="SpecialBold"/>
              </w:rPr>
              <w:t>Elements and Performance Criteria</w:t>
            </w:r>
          </w:p>
        </w:tc>
      </w:tr>
      <w:tr w:rsidTr="00C019A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5665C" w:rsidP="00E5665C">
            <w:pPr>
              <w:pStyle w:val="BodyText"/>
            </w:pPr>
            <w:r w:rsidRPr="00E5665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rPr>
                <w:rStyle w:val="SpecialBold"/>
              </w:rPr>
              <w:t>Performance Criteria</w:t>
            </w:r>
          </w:p>
        </w:tc>
      </w:tr>
      <w:tr w:rsidTr="00C019A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1</w:t>
            </w:r>
          </w:p>
        </w:tc>
        <w:tc>
          <w:tcPr>
            <w:tcW w:w="3000" w:type="dxa"/>
            <w:vMerge w:val="restart"/>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Assess </w:t>
            </w:r>
            <w:r w:rsidRPr="00E5665C">
              <w:rPr>
                <w:rStyle w:val="SpecialBold"/>
              </w:rPr>
              <w:t xml:space="preserve">maintenance </w:t>
            </w:r>
            <w:r w:rsidRPr="00E5665C">
              <w:t>work required</w:t>
            </w:r>
          </w:p>
        </w:tc>
        <w:tc>
          <w:tcPr>
            <w:tcW w:w="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1.1</w:t>
            </w:r>
          </w:p>
        </w:tc>
        <w:tc>
          <w:tcPr>
            <w:tcW w:w="51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Works required under the plan of management and enterprise procedures are identified.</w:t>
            </w:r>
          </w:p>
        </w:tc>
      </w:tr>
      <w:tr w:rsidTr="00C019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1.2</w:t>
            </w:r>
          </w:p>
        </w:tc>
        <w:tc>
          <w:tcPr>
            <w:tcW w:w="51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Machine, equipment and materials to carry out maintenance works are identified.</w:t>
            </w:r>
          </w:p>
        </w:tc>
      </w:tr>
      <w:tr w:rsidTr="00C019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1.3</w:t>
            </w:r>
          </w:p>
        </w:tc>
        <w:tc>
          <w:tcPr>
            <w:tcW w:w="51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Type and amount of materials required for maintenance work are estimated.</w:t>
            </w:r>
          </w:p>
        </w:tc>
      </w:tr>
      <w:tr w:rsidTr="00C019A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2</w:t>
            </w:r>
          </w:p>
        </w:tc>
        <w:tc>
          <w:tcPr>
            <w:tcW w:w="3000" w:type="dxa"/>
            <w:vMerge w:val="restart"/>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Prepare for </w:t>
            </w:r>
            <w:r w:rsidRPr="00E5665C">
              <w:rPr>
                <w:rStyle w:val="SpecialBold"/>
              </w:rPr>
              <w:t>maintenance</w:t>
            </w:r>
          </w:p>
        </w:tc>
        <w:tc>
          <w:tcPr>
            <w:tcW w:w="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2.1</w:t>
            </w:r>
          </w:p>
        </w:tc>
        <w:tc>
          <w:tcPr>
            <w:tcW w:w="51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Machine, equipment and materials to carry out maintenance works are organised.</w:t>
            </w:r>
          </w:p>
        </w:tc>
      </w:tr>
      <w:tr w:rsidTr="00C019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2.2</w:t>
            </w:r>
          </w:p>
        </w:tc>
        <w:tc>
          <w:tcPr>
            <w:tcW w:w="51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Safety equipment and materials are prepared and assembled according to enterprise OHS policy.</w:t>
            </w:r>
          </w:p>
        </w:tc>
      </w:tr>
      <w:tr w:rsidTr="00C019A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3</w:t>
            </w:r>
          </w:p>
        </w:tc>
        <w:tc>
          <w:tcPr>
            <w:tcW w:w="3000" w:type="dxa"/>
            <w:vMerge w:val="restart"/>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Maintain condition of place</w:t>
            </w:r>
          </w:p>
        </w:tc>
        <w:tc>
          <w:tcPr>
            <w:tcW w:w="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3.1</w:t>
            </w:r>
          </w:p>
        </w:tc>
        <w:tc>
          <w:tcPr>
            <w:tcW w:w="51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Maintenance work is undertaken according to work programs and according supervisors instructions.</w:t>
            </w:r>
          </w:p>
        </w:tc>
      </w:tr>
      <w:tr w:rsidTr="00C019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3.2</w:t>
            </w:r>
          </w:p>
        </w:tc>
        <w:tc>
          <w:tcPr>
            <w:tcW w:w="51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Presence of </w:t>
            </w:r>
            <w:r w:rsidRPr="00E5665C">
              <w:rPr>
                <w:rStyle w:val="SpecialBold"/>
              </w:rPr>
              <w:t xml:space="preserve">threats </w:t>
            </w:r>
            <w:r w:rsidRPr="00E5665C">
              <w:t>is reported to supervisor.</w:t>
            </w:r>
          </w:p>
        </w:tc>
      </w:tr>
      <w:tr w:rsidTr="00C019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3.3</w:t>
            </w:r>
          </w:p>
        </w:tc>
        <w:tc>
          <w:tcPr>
            <w:tcW w:w="51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Evidence of </w:t>
            </w:r>
            <w:r w:rsidRPr="00E5665C">
              <w:rPr>
                <w:rStyle w:val="SpecialBold"/>
              </w:rPr>
              <w:t xml:space="preserve">deterioration and wear </w:t>
            </w:r>
            <w:r w:rsidRPr="00E5665C">
              <w:t>is reported to supervisor.</w:t>
            </w:r>
          </w:p>
        </w:tc>
      </w:tr>
      <w:tr w:rsidTr="00C019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3.4</w:t>
            </w:r>
          </w:p>
        </w:tc>
        <w:tc>
          <w:tcPr>
            <w:tcW w:w="51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Site is made good on completion of maintenance works according to supervisor's instructions enterprise guidelines.</w:t>
            </w:r>
          </w:p>
        </w:tc>
      </w:tr>
      <w:tr w:rsidTr="00C019A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4</w:t>
            </w:r>
          </w:p>
        </w:tc>
        <w:tc>
          <w:tcPr>
            <w:tcW w:w="3000" w:type="dxa"/>
            <w:vMerge w:val="restart"/>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Protect </w:t>
            </w:r>
            <w:r w:rsidRPr="00E5665C">
              <w:rPr>
                <w:rStyle w:val="SpecialBold"/>
              </w:rPr>
              <w:t>cultural places</w:t>
            </w:r>
          </w:p>
        </w:tc>
        <w:tc>
          <w:tcPr>
            <w:tcW w:w="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4.1</w:t>
            </w:r>
          </w:p>
        </w:tc>
        <w:tc>
          <w:tcPr>
            <w:tcW w:w="51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Any evidence of </w:t>
            </w:r>
            <w:r w:rsidRPr="00E5665C">
              <w:rPr>
                <w:rStyle w:val="SpecialBold"/>
              </w:rPr>
              <w:t xml:space="preserve">damage </w:t>
            </w:r>
            <w:r w:rsidRPr="00E5665C">
              <w:t>to place is reported to supervisor.</w:t>
            </w:r>
          </w:p>
        </w:tc>
      </w:tr>
      <w:tr w:rsidTr="00C019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4.2</w:t>
            </w:r>
          </w:p>
        </w:tc>
        <w:tc>
          <w:tcPr>
            <w:tcW w:w="51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Any breach of legislation or enterprise regulations is reported to supervisor.</w:t>
            </w:r>
          </w:p>
        </w:tc>
      </w:tr>
      <w:tr w:rsidTr="00C019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4.3</w:t>
            </w:r>
          </w:p>
        </w:tc>
        <w:tc>
          <w:tcPr>
            <w:tcW w:w="5100" w:type="dxa"/>
            <w:tcBorders>
              <w:top w:val="nil"/>
              <w:left w:val="nil"/>
              <w:bottom w:val="nil"/>
              <w:right w:val="nil"/>
            </w:tcBorders>
            <w:tcMar>
              <w:top w:w="0" w:type="dxa"/>
              <w:left w:w="62" w:type="dxa"/>
              <w:bottom w:w="0" w:type="dxa"/>
              <w:right w:w="62" w:type="dxa"/>
            </w:tcMar>
          </w:tcPr>
          <w:p w:rsidR="00000000" w:rsidRPr="00E5665C" w:rsidP="00E5665C">
            <w:pPr>
              <w:pStyle w:val="BodyText"/>
            </w:pPr>
            <w:r w:rsidRPr="00E5665C">
              <w:t>Protective barriers and signs are maintained according to enterprise procedures.</w:t>
            </w:r>
          </w:p>
        </w:tc>
      </w:tr>
    </w:tbl>
    <w:p w:rsidR="00000000" w:rsidRPr="00E5665C" w:rsidP="00E5665C">
      <w:pPr>
        <w:pStyle w:val="BodyText"/>
      </w:pPr>
    </w:p>
    <w:p w:rsidR="00000000" w:rsidRPr="00E5665C" w:rsidP="00E5665C">
      <w:pPr>
        <w:pStyle w:val="AllowPageBreak"/>
      </w:pPr>
    </w:p>
    <w:p w:rsidR="00000000" w:rsidRPr="00E5665C" w:rsidP="00E5665C">
      <w:pPr>
        <w:pStyle w:val="Heading1"/>
      </w:pPr>
      <w:bookmarkStart w:id="9" w:name="O_320707"/>
      <w:bookmarkEnd w:id="9"/>
      <w:r w:rsidRPr="00E5665C">
        <w:t>Required Skills and Knowledge</w:t>
      </w:r>
    </w:p>
    <w:p w:rsidR="00000000" w:rsidRPr="00E5665C" w:rsidP="00E5665C">
      <w:pPr>
        <w:pStyle w:val="BodyText"/>
      </w:pPr>
      <w:r w:rsidRPr="00E5665C">
        <w:t>Not applicable.</w:t>
      </w:r>
    </w:p>
    <w:p w:rsidR="00000000" w:rsidRPr="00E5665C" w:rsidP="00E5665C">
      <w:pPr>
        <w:pStyle w:val="AllowPageBreak"/>
      </w:pPr>
    </w:p>
    <w:p w:rsidR="00000000" w:rsidRPr="00E5665C" w:rsidP="00E5665C">
      <w:pPr>
        <w:pStyle w:val="Heading1"/>
      </w:pPr>
      <w:bookmarkStart w:id="10" w:name="O_320706"/>
      <w:bookmarkEnd w:id="10"/>
      <w:r w:rsidRPr="00E5665C">
        <w:t>Evidenc</w:t>
      </w:r>
      <w:r w:rsidRPr="00E5665C">
        <w:t>e Guide</w:t>
      </w:r>
    </w:p>
    <w:tbl>
      <w:tblPr>
        <w:tblW w:w="0" w:type="auto"/>
        <w:tblLayout w:type="fixed"/>
        <w:tblCellMar>
          <w:left w:w="62" w:type="dxa"/>
          <w:right w:w="62" w:type="dxa"/>
        </w:tblCellMar>
        <w:tblLook w:val="0000"/>
      </w:tblPr>
      <w:tblGrid>
        <w:gridCol w:w="4500"/>
        <w:gridCol w:w="4500"/>
      </w:tblGrid>
      <w:tr w:rsidTr="00C019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5665C">
            <w:pPr>
              <w:pStyle w:val="BodyText"/>
              <w:rPr>
                <w:lang w:val="en-NZ"/>
              </w:rPr>
            </w:pPr>
          </w:p>
        </w:tc>
      </w:tr>
      <w:tr w:rsidTr="00C019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5665C" w:rsidP="00E5665C">
            <w:pPr>
              <w:pStyle w:val="BodyText"/>
            </w:pPr>
            <w:r w:rsidRPr="00E5665C">
              <w:rPr>
                <w:rStyle w:val="SpecialBold"/>
              </w:rPr>
              <w:t>What evidence is required to demonstrate competence for this standard as a whole</w:t>
            </w:r>
            <w:r w:rsidRPr="00E5665C">
              <w:t>?</w:t>
            </w:r>
          </w:p>
          <w:p w:rsidR="00000000" w:rsidRPr="00E5665C" w:rsidP="00E5665C">
            <w:pPr>
              <w:pStyle w:val="BodyText"/>
            </w:pPr>
            <w:r w:rsidRPr="00E5665C">
              <w:t>Competence in maintaining cultural places requires evidence that a cultural site or place has been appropriately maintained according to community and agency guidelines and best practice procedures.  The skills and knowledge required to maintain cultural p</w:t>
            </w:r>
            <w:r w:rsidRPr="00E5665C">
              <w:t xml:space="preserve">laces must be </w:t>
            </w:r>
            <w:r w:rsidRPr="00E5665C">
              <w:rPr>
                <w:rStyle w:val="SpecialBold"/>
              </w:rPr>
              <w:t>transferable</w:t>
            </w:r>
            <w:r w:rsidRPr="00E5665C">
              <w:t xml:space="preserve"> to a range of work environments and contexts.  </w:t>
            </w:r>
          </w:p>
          <w:p w:rsidR="00000000" w:rsidP="00E5665C">
            <w:pPr>
              <w:pStyle w:val="BodyText"/>
              <w:rPr>
                <w:lang w:val="en-NZ"/>
              </w:rPr>
            </w:pPr>
            <w:r w:rsidRPr="00E5665C">
              <w:t xml:space="preserve">For example, this could include different cultural sites, locations and maintenance techniques. </w:t>
            </w:r>
          </w:p>
        </w:tc>
      </w:tr>
      <w:tr w:rsidTr="00C019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5665C">
            <w:pPr>
              <w:pStyle w:val="BodyText"/>
              <w:rPr>
                <w:lang w:val="en-NZ"/>
              </w:rPr>
            </w:pPr>
          </w:p>
        </w:tc>
      </w:tr>
      <w:tr w:rsidTr="00C019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p>
        </w:tc>
      </w:tr>
      <w:tr w:rsidTr="00C019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rPr>
                <w:rStyle w:val="SpecialBold"/>
              </w:rPr>
              <w:t>What specific knowledge is needed to achieve the performance criteria</w:t>
            </w:r>
            <w:r w:rsidRPr="00E5665C">
              <w:t>?</w:t>
            </w:r>
          </w:p>
        </w:tc>
        <w:tc>
          <w:tcPr>
            <w:tcW w:w="4500" w:type="dxa"/>
            <w:tcBorders>
              <w:top w:val="nil"/>
              <w:left w:val="nil"/>
              <w:bottom w:val="nil"/>
              <w:right w:val="nil"/>
            </w:tcBorders>
            <w:tcMar>
              <w:top w:w="0" w:type="dxa"/>
              <w:left w:w="62" w:type="dxa"/>
              <w:bottom w:w="0" w:type="dxa"/>
              <w:right w:w="62" w:type="dxa"/>
            </w:tcMar>
          </w:tcPr>
          <w:p w:rsidR="00000000" w:rsidRPr="00E5665C" w:rsidP="00E5665C">
            <w:pPr>
              <w:pStyle w:val="BodyText"/>
            </w:pPr>
            <w:r w:rsidRPr="00E5665C">
              <w:t>Knowl</w:t>
            </w:r>
            <w:r w:rsidRPr="00E5665C">
              <w:t xml:space="preserve">edge and understanding are essential to apply this standard in the workplace, to transfer the skills to other contexts and to deal with unplanned events.  The knowledge requirements for this unit are listed below:    </w:t>
            </w:r>
          </w:p>
          <w:p w:rsidR="00000000" w:rsidRPr="00E5665C" w:rsidP="00E5665C">
            <w:pPr>
              <w:pStyle w:val="BodyText"/>
            </w:pPr>
            <w:r w:rsidRPr="00E5665C">
              <w:t>OHS responsibilities.</w:t>
            </w:r>
          </w:p>
          <w:p w:rsidR="00000000" w:rsidRPr="00E5665C" w:rsidP="00E5665C">
            <w:pPr>
              <w:pStyle w:val="BodyText"/>
            </w:pPr>
            <w:r w:rsidRPr="00E5665C">
              <w:t>Common pests and</w:t>
            </w:r>
            <w:r w:rsidRPr="00E5665C">
              <w:t xml:space="preserve"> diseases.</w:t>
            </w:r>
          </w:p>
          <w:p w:rsidR="00000000" w:rsidRPr="00E5665C" w:rsidP="00E5665C">
            <w:pPr>
              <w:pStyle w:val="BodyText"/>
            </w:pPr>
            <w:r w:rsidRPr="00E5665C">
              <w:t>Techniques of site protection.</w:t>
            </w:r>
          </w:p>
          <w:p w:rsidR="00000000" w:rsidRPr="00E5665C" w:rsidP="00E5665C">
            <w:pPr>
              <w:pStyle w:val="BodyText"/>
            </w:pPr>
            <w:r w:rsidRPr="00E5665C">
              <w:t>Range of maintenance works undertaken on cultural sites.</w:t>
            </w:r>
          </w:p>
          <w:p w:rsidR="00000000" w:rsidRPr="00E5665C" w:rsidP="00E5665C">
            <w:pPr>
              <w:pStyle w:val="BodyText"/>
            </w:pPr>
            <w:r w:rsidRPr="00E5665C">
              <w:t>Enterprise procedures relating to the reporting of deterioration or damage to place or reporting of incidents.</w:t>
            </w:r>
          </w:p>
          <w:p w:rsidR="00000000" w:rsidRPr="00E5665C" w:rsidP="00E5665C">
            <w:pPr>
              <w:pStyle w:val="BodyText"/>
            </w:pPr>
            <w:r w:rsidRPr="00E5665C">
              <w:t>Site recording systems used by the enterprise or community.</w:t>
            </w:r>
          </w:p>
          <w:p w:rsidR="00000000" w:rsidP="00E5665C">
            <w:pPr>
              <w:pStyle w:val="BodyText"/>
              <w:rPr>
                <w:lang w:val="en-NZ"/>
              </w:rPr>
            </w:pPr>
            <w:r w:rsidRPr="00E5665C">
              <w:t xml:space="preserve">Relevant archaeological practices and procedures. </w:t>
            </w:r>
          </w:p>
        </w:tc>
      </w:tr>
      <w:tr w:rsidTr="00C019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p>
        </w:tc>
      </w:tr>
      <w:tr w:rsidTr="00C019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rPr>
                <w:rStyle w:val="SpecialBold"/>
              </w:rPr>
              <w:t>What specific skills are needed to achieve the performance criteria</w:t>
            </w:r>
            <w:r w:rsidRPr="00E5665C">
              <w:t xml:space="preserve">? </w:t>
            </w:r>
          </w:p>
        </w:tc>
        <w:tc>
          <w:tcPr>
            <w:tcW w:w="4500" w:type="dxa"/>
            <w:tcBorders>
              <w:top w:val="nil"/>
              <w:left w:val="nil"/>
              <w:bottom w:val="nil"/>
              <w:right w:val="nil"/>
            </w:tcBorders>
            <w:tcMar>
              <w:top w:w="0" w:type="dxa"/>
              <w:left w:w="62" w:type="dxa"/>
              <w:bottom w:w="0" w:type="dxa"/>
              <w:right w:w="62" w:type="dxa"/>
            </w:tcMar>
          </w:tcPr>
          <w:p w:rsidR="00000000" w:rsidRPr="00E5665C" w:rsidP="00E5665C">
            <w:pPr>
              <w:pStyle w:val="BodyText"/>
            </w:pPr>
            <w:r w:rsidRPr="00E5665C">
              <w:t>To achieve the performance criteria, some complementary skills are requ</w:t>
            </w:r>
            <w:r w:rsidRPr="00E5665C">
              <w:t xml:space="preserve">ired.  These skills include the ability to:    </w:t>
            </w:r>
          </w:p>
          <w:p w:rsidR="00000000" w:rsidRPr="00E5665C" w:rsidP="00E5665C">
            <w:pPr>
              <w:pStyle w:val="BodyText"/>
            </w:pPr>
            <w:r w:rsidRPr="00E5665C">
              <w:t>Assess maintenance work required.</w:t>
            </w:r>
          </w:p>
          <w:p w:rsidR="00000000" w:rsidRPr="00E5665C" w:rsidP="00E5665C">
            <w:pPr>
              <w:pStyle w:val="BodyText"/>
            </w:pPr>
            <w:r w:rsidRPr="00E5665C">
              <w:t>Prepare for maintenance.</w:t>
            </w:r>
          </w:p>
          <w:p w:rsidR="00000000" w:rsidRPr="00E5665C" w:rsidP="00E5665C">
            <w:pPr>
              <w:pStyle w:val="BodyText"/>
            </w:pPr>
            <w:r w:rsidRPr="00E5665C">
              <w:t>Maintain condition of place.</w:t>
            </w:r>
          </w:p>
          <w:p w:rsidR="00000000" w:rsidP="00E5665C">
            <w:pPr>
              <w:pStyle w:val="BodyText"/>
              <w:rPr>
                <w:lang w:val="en-NZ"/>
              </w:rPr>
            </w:pPr>
            <w:r w:rsidRPr="00E5665C">
              <w:t xml:space="preserve">Protect cultural places. </w:t>
            </w:r>
          </w:p>
        </w:tc>
      </w:tr>
      <w:tr w:rsidTr="00C019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p>
        </w:tc>
      </w:tr>
      <w:tr w:rsidTr="00C019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p>
        </w:tc>
      </w:tr>
      <w:tr w:rsidTr="00C019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5665C" w:rsidP="00E5665C">
            <w:pPr>
              <w:pStyle w:val="BodyText"/>
            </w:pPr>
            <w:r w:rsidRPr="00E5665C">
              <w:rPr>
                <w:rStyle w:val="SpecialBold"/>
              </w:rPr>
              <w:t>What processes should be applied to this competency standard</w:t>
            </w:r>
            <w:r w:rsidRPr="00E5665C">
              <w:t>?</w:t>
            </w:r>
          </w:p>
          <w:p w:rsidR="00000000" w:rsidP="00E5665C">
            <w:pPr>
              <w:pStyle w:val="BodyText"/>
              <w:rPr>
                <w:lang w:val="en-NZ"/>
              </w:rPr>
            </w:pPr>
            <w:r w:rsidRPr="00E5665C">
              <w:t>There are a number of pro</w:t>
            </w:r>
            <w:r w:rsidRPr="00E5665C">
              <w:t xml:space="preserve">cesses that are learnt throughout work and life, which are required in all jobs.  They are fundamental processes and generally transferable to other work functions.  Some of these are covered by the </w:t>
            </w:r>
            <w:r w:rsidRPr="00E5665C">
              <w:rPr>
                <w:rStyle w:val="SpecialBold"/>
              </w:rPr>
              <w:t>key competencies</w:t>
            </w:r>
            <w:r w:rsidRPr="00E5665C">
              <w:t>, although others may be added.  The ques</w:t>
            </w:r>
            <w:r w:rsidRPr="00E5665C">
              <w:t>tions below highlight how these processes are applied in this competency standard.  Following each question a number in brackets indicates the level to which the key competency needs to be demonstrated where 0 = not required, 1 = perform the process, 2 = p</w:t>
            </w:r>
            <w:r w:rsidRPr="00E5665C">
              <w:t xml:space="preserve">erform and administer the process and 3 = perform, administer and design the process. </w:t>
            </w:r>
          </w:p>
        </w:tc>
      </w:tr>
      <w:tr w:rsidTr="00C019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1. How can </w:t>
            </w:r>
            <w:r w:rsidRPr="00E5665C">
              <w:rPr>
                <w:rStyle w:val="SpecialBold"/>
              </w:rPr>
              <w:t>communication of ideas and information</w:t>
            </w:r>
            <w:r w:rsidRPr="00E5665C">
              <w:t xml:space="preserve"> (</w:t>
            </w:r>
            <w:r w:rsidRPr="00E5665C">
              <w:rPr>
                <w:rStyle w:val="SpecialBold"/>
              </w:rPr>
              <w:t>1</w:t>
            </w:r>
            <w:r w:rsidRPr="00E5665C">
              <w:t>) be applied?</w:t>
            </w:r>
          </w:p>
        </w:tc>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Notify non-compliance, pest and disease problems. </w:t>
            </w:r>
          </w:p>
        </w:tc>
      </w:tr>
      <w:tr w:rsidTr="00C019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p>
        </w:tc>
      </w:tr>
      <w:tr w:rsidTr="00C019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2. How can </w:t>
            </w:r>
            <w:r w:rsidRPr="00E5665C">
              <w:rPr>
                <w:rStyle w:val="SpecialBold"/>
              </w:rPr>
              <w:t>information be collected</w:t>
            </w:r>
            <w:r w:rsidRPr="00E5665C">
              <w:t xml:space="preserve">, </w:t>
            </w:r>
            <w:r w:rsidRPr="00E5665C">
              <w:rPr>
                <w:rStyle w:val="SpecialBold"/>
              </w:rPr>
              <w:t>analysed and organised</w:t>
            </w:r>
            <w:r w:rsidRPr="00E5665C">
              <w:t xml:space="preserve"> (</w:t>
            </w:r>
            <w:r w:rsidRPr="00E5665C">
              <w:rPr>
                <w:rStyle w:val="SpecialBold"/>
              </w:rPr>
              <w:t>1</w:t>
            </w:r>
            <w:r w:rsidRPr="00E5665C">
              <w:t xml:space="preserve">)? </w:t>
            </w:r>
          </w:p>
        </w:tc>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Maintenance works, pest and diseases, condition of place. </w:t>
            </w:r>
          </w:p>
        </w:tc>
      </w:tr>
      <w:tr w:rsidTr="00C019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3. How are </w:t>
            </w:r>
            <w:r w:rsidRPr="00E5665C">
              <w:rPr>
                <w:rStyle w:val="SpecialBold"/>
              </w:rPr>
              <w:t>activities planned and organised</w:t>
            </w:r>
            <w:r w:rsidRPr="00E5665C">
              <w:t xml:space="preserve"> (</w:t>
            </w:r>
            <w:r w:rsidRPr="00E5665C">
              <w:rPr>
                <w:rStyle w:val="SpecialBold"/>
              </w:rPr>
              <w:t>2</w:t>
            </w:r>
            <w:r w:rsidRPr="00E5665C">
              <w:t xml:space="preserve">)? </w:t>
            </w:r>
          </w:p>
        </w:tc>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Maintenance program, machinery and equipment. </w:t>
            </w:r>
          </w:p>
        </w:tc>
      </w:tr>
      <w:tr w:rsidTr="00C019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4. How can </w:t>
            </w:r>
            <w:r w:rsidRPr="00E5665C">
              <w:rPr>
                <w:rStyle w:val="SpecialBold"/>
              </w:rPr>
              <w:t>team work</w:t>
            </w:r>
            <w:r w:rsidRPr="00E5665C">
              <w:t xml:space="preserve"> (</w:t>
            </w:r>
            <w:r w:rsidRPr="00E5665C">
              <w:rPr>
                <w:rStyle w:val="SpecialBold"/>
              </w:rPr>
              <w:t>1</w:t>
            </w:r>
            <w:r w:rsidRPr="00E5665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Carrying out maintenance works. </w:t>
            </w:r>
          </w:p>
        </w:tc>
      </w:tr>
      <w:tr w:rsidTr="00C019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5. How can the use of </w:t>
            </w:r>
            <w:r w:rsidRPr="00E5665C">
              <w:rPr>
                <w:rStyle w:val="SpecialBold"/>
              </w:rPr>
              <w:t>mathematical ideas and techniques</w:t>
            </w:r>
            <w:r w:rsidRPr="00E5665C">
              <w:t xml:space="preserve"> (</w:t>
            </w:r>
            <w:r w:rsidRPr="00E5665C">
              <w:rPr>
                <w:rStyle w:val="SpecialBold"/>
              </w:rPr>
              <w:t>1</w:t>
            </w:r>
            <w:r w:rsidRPr="00E5665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Estimating time, materials and labour. </w:t>
            </w:r>
          </w:p>
        </w:tc>
      </w:tr>
      <w:tr w:rsidTr="00C019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6. How can </w:t>
            </w:r>
            <w:r w:rsidRPr="00E5665C">
              <w:rPr>
                <w:rStyle w:val="SpecialBold"/>
              </w:rPr>
              <w:t>problem</w:t>
            </w:r>
            <w:r w:rsidRPr="00E5665C">
              <w:t>-</w:t>
            </w:r>
            <w:r w:rsidRPr="00E5665C">
              <w:rPr>
                <w:rStyle w:val="SpecialBold"/>
              </w:rPr>
              <w:t>solving skills</w:t>
            </w:r>
            <w:r w:rsidRPr="00E5665C">
              <w:t xml:space="preserve"> (</w:t>
            </w:r>
            <w:r w:rsidRPr="00E5665C">
              <w:rPr>
                <w:rStyle w:val="SpecialBold"/>
              </w:rPr>
              <w:t>1</w:t>
            </w:r>
            <w:r w:rsidRPr="00E5665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When preparing and carrying out works. </w:t>
            </w:r>
          </w:p>
        </w:tc>
      </w:tr>
      <w:tr w:rsidTr="00C019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7. How can the </w:t>
            </w:r>
            <w:r w:rsidRPr="00E5665C">
              <w:rPr>
                <w:rStyle w:val="SpecialBold"/>
              </w:rPr>
              <w:t>use of technology</w:t>
            </w:r>
            <w:r w:rsidRPr="00E5665C">
              <w:t xml:space="preserve"> (</w:t>
            </w:r>
            <w:r w:rsidRPr="00E5665C">
              <w:rPr>
                <w:rStyle w:val="SpecialBold"/>
              </w:rPr>
              <w:t>1</w:t>
            </w:r>
            <w:r w:rsidRPr="00E5665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Machinery and equipment for maintenance activities, communications systems. </w:t>
            </w:r>
          </w:p>
        </w:tc>
      </w:tr>
      <w:tr w:rsidTr="00C019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p>
        </w:tc>
      </w:tr>
      <w:tr w:rsidTr="00C019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p>
        </w:tc>
      </w:tr>
      <w:tr w:rsidTr="00C019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5665C" w:rsidP="00E5665C">
            <w:pPr>
              <w:pStyle w:val="BodyText"/>
            </w:pPr>
            <w:r w:rsidRPr="00E5665C">
              <w:rPr>
                <w:rStyle w:val="SpecialBold"/>
              </w:rPr>
              <w:t>Are there other competency standards that could be assessed with this one</w:t>
            </w:r>
            <w:r w:rsidRPr="00E5665C">
              <w:t>?</w:t>
            </w:r>
          </w:p>
          <w:p w:rsidR="00000000" w:rsidP="00E5665C">
            <w:pPr>
              <w:pStyle w:val="BodyText"/>
              <w:rPr>
                <w:lang w:val="en-NZ"/>
              </w:rPr>
            </w:pPr>
            <w:r w:rsidRPr="00E5665C">
              <w:t>This competency standard could be assessed on its own or in co</w:t>
            </w:r>
            <w:r w:rsidRPr="00E5665C">
              <w:t xml:space="preserve">mbination with other competencies relevant to the job function. </w:t>
            </w:r>
          </w:p>
        </w:tc>
      </w:tr>
      <w:tr w:rsidTr="00C019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5665C">
            <w:pPr>
              <w:pStyle w:val="BodyText"/>
              <w:rPr>
                <w:lang w:val="en-NZ"/>
              </w:rPr>
            </w:pPr>
          </w:p>
        </w:tc>
      </w:tr>
      <w:tr w:rsidTr="00C019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5665C" w:rsidP="00E5665C">
            <w:pPr>
              <w:pStyle w:val="BodyText"/>
            </w:pPr>
            <w:r w:rsidRPr="00E5665C">
              <w:t xml:space="preserve">For information about </w:t>
            </w:r>
            <w:r w:rsidRPr="00E5665C">
              <w:rPr>
                <w:rStyle w:val="SpecialBold"/>
              </w:rPr>
              <w:t>assessing this competency standard for consistent performance</w:t>
            </w:r>
            <w:r w:rsidRPr="00E5665C">
              <w:t xml:space="preserve"> and </w:t>
            </w:r>
            <w:r w:rsidRPr="00E5665C">
              <w:rPr>
                <w:rStyle w:val="SpecialBold"/>
              </w:rPr>
              <w:t>where and how it may be assessed</w:t>
            </w:r>
            <w:r w:rsidRPr="00E5665C">
              <w:t xml:space="preserve">, refer to the Assessment Guidelines for this Training Package. </w:t>
            </w:r>
          </w:p>
        </w:tc>
      </w:tr>
    </w:tbl>
    <w:p w:rsidR="00000000" w:rsidRPr="00E5665C" w:rsidP="00E5665C">
      <w:pPr>
        <w:pStyle w:val="BodyText"/>
      </w:pPr>
    </w:p>
    <w:p w:rsidR="00000000" w:rsidRPr="00E5665C" w:rsidP="00E5665C">
      <w:pPr>
        <w:pStyle w:val="AllowPageBreak"/>
      </w:pPr>
    </w:p>
    <w:p w:rsidR="00000000" w:rsidRPr="00E5665C" w:rsidP="00E5665C">
      <w:pPr>
        <w:pStyle w:val="Heading1"/>
      </w:pPr>
      <w:bookmarkStart w:id="11" w:name="O_320705"/>
      <w:bookmarkEnd w:id="11"/>
      <w:r w:rsidRPr="00E5665C">
        <w:t>Range Statement</w:t>
      </w:r>
    </w:p>
    <w:tbl>
      <w:tblPr>
        <w:tblW w:w="0" w:type="auto"/>
        <w:tblLayout w:type="fixed"/>
        <w:tblCellMar>
          <w:left w:w="62" w:type="dxa"/>
          <w:right w:w="62" w:type="dxa"/>
        </w:tblCellMar>
        <w:tblLook w:val="0000"/>
      </w:tblPr>
      <w:tblGrid>
        <w:gridCol w:w="4500"/>
        <w:gridCol w:w="4500"/>
      </w:tblGrid>
      <w:tr w:rsidTr="00C019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5665C" w:rsidP="00E5665C">
            <w:pPr>
              <w:pStyle w:val="BodyText"/>
            </w:pPr>
            <w:r w:rsidRPr="00E5665C">
              <w:rPr>
                <w:rStyle w:val="SpecialBold"/>
              </w:rPr>
              <w:t>Range of Variables</w:t>
            </w:r>
          </w:p>
          <w:p w:rsidR="00000000" w:rsidP="00E5665C">
            <w:pPr>
              <w:pStyle w:val="BodyText"/>
              <w:rPr>
                <w:lang w:val="en-NZ"/>
              </w:rPr>
            </w:pPr>
            <w:r w:rsidRPr="00E5665C">
              <w:t xml:space="preserve">The Range of Variables defines the different contexts, work environments and parameters governing the performance of this competency standard.  The variables chosen in training and assessment will need </w:t>
            </w:r>
            <w:r w:rsidRPr="00E5665C">
              <w:t>to reflect local industry and regional contexts</w:t>
            </w:r>
          </w:p>
        </w:tc>
      </w:tr>
      <w:tr w:rsidTr="00C019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Which </w:t>
            </w:r>
            <w:r w:rsidRPr="00E5665C">
              <w:rPr>
                <w:rStyle w:val="SpecialBold"/>
              </w:rPr>
              <w:t>cultural places</w:t>
            </w:r>
            <w:r w:rsidRPr="00E5665C">
              <w:t xml:space="preserve"> of areas may be included?</w:t>
            </w:r>
          </w:p>
        </w:tc>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Areas of non-indigenous activity, buildings and other structures, natural areas of indigenous cultural significance, historical events and monuments, areas of</w:t>
            </w:r>
            <w:r w:rsidRPr="00E5665C">
              <w:t xml:space="preserve"> indigenous activity such as burial, occupation and contact sites, engravings, grinding grooves, sacred trees, rock pictures, fish traps, middens and mounds. </w:t>
            </w:r>
          </w:p>
        </w:tc>
      </w:tr>
      <w:tr w:rsidTr="00C019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What is </w:t>
            </w:r>
            <w:r w:rsidRPr="00E5665C">
              <w:rPr>
                <w:rStyle w:val="SpecialBold"/>
              </w:rPr>
              <w:t>maintenance</w:t>
            </w:r>
            <w:r w:rsidRPr="00E5665C">
              <w:t xml:space="preserve"> in accordance with? </w:t>
            </w:r>
          </w:p>
        </w:tc>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The plan of management, which may contain general actions for an area or specific actions for a place. </w:t>
            </w:r>
          </w:p>
        </w:tc>
      </w:tr>
      <w:tr w:rsidTr="00C019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Which </w:t>
            </w:r>
            <w:r w:rsidRPr="00E5665C">
              <w:rPr>
                <w:rStyle w:val="SpecialBold"/>
              </w:rPr>
              <w:t>threats</w:t>
            </w:r>
            <w:r w:rsidRPr="00E5665C">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Pest plants, animals, and site visitors/tourists. </w:t>
            </w:r>
          </w:p>
        </w:tc>
      </w:tr>
      <w:tr w:rsidTr="00C019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Which types of </w:t>
            </w:r>
            <w:r w:rsidRPr="00E5665C">
              <w:rPr>
                <w:rStyle w:val="SpecialBold"/>
              </w:rPr>
              <w:t>deterioration or</w:t>
            </w:r>
            <w:r w:rsidRPr="00E5665C">
              <w:t xml:space="preserve"> wear may be included?</w:t>
            </w:r>
          </w:p>
        </w:tc>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Wear or frett</w:t>
            </w:r>
            <w:r w:rsidRPr="00E5665C">
              <w:t xml:space="preserve">ing due to the impact of weathering, vandalism, wear due to use, which may either detract from the significance or be part of the significance, decay and rust. </w:t>
            </w:r>
          </w:p>
        </w:tc>
      </w:tr>
      <w:tr w:rsidTr="00C019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Which types of </w:t>
            </w:r>
            <w:r w:rsidRPr="00E5665C">
              <w:rPr>
                <w:rStyle w:val="SpecialBold"/>
              </w:rPr>
              <w:t>damage</w:t>
            </w:r>
            <w:r w:rsidRPr="00E5665C">
              <w:t xml:space="preserve"> may be considered?</w:t>
            </w:r>
          </w:p>
        </w:tc>
        <w:tc>
          <w:tcPr>
            <w:tcW w:w="4500" w:type="dxa"/>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Human, vehicles and animals, either accidental or int</w:t>
            </w:r>
            <w:r w:rsidRPr="00E5665C">
              <w:t xml:space="preserve">entional damage from pests including fungi, rising damp (salt damp), dust, flooding and storms. </w:t>
            </w:r>
          </w:p>
        </w:tc>
      </w:tr>
      <w:tr w:rsidTr="00C019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5665C">
            <w:pPr>
              <w:pStyle w:val="BodyText"/>
              <w:rPr>
                <w:lang w:val="en-NZ"/>
              </w:rPr>
            </w:pPr>
            <w:r w:rsidRPr="00E5665C">
              <w:t xml:space="preserve">For more information on contexts, environment and variables for training and assessment refer to the Sector Booklet. </w:t>
            </w:r>
          </w:p>
        </w:tc>
      </w:tr>
      <w:tr w:rsidTr="00C019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5665C" w:rsidP="00E5665C">
            <w:pPr>
              <w:pStyle w:val="BodyText"/>
            </w:pPr>
          </w:p>
        </w:tc>
      </w:tr>
    </w:tbl>
    <w:p w:rsidR="00000000" w:rsidRPr="00E5665C" w:rsidP="00E5665C">
      <w:pPr>
        <w:pStyle w:val="BodyText"/>
      </w:pPr>
    </w:p>
    <w:p w:rsidR="00000000" w:rsidRPr="00E5665C" w:rsidP="00E5665C">
      <w:pPr>
        <w:pStyle w:val="AllowPageBreak"/>
      </w:pPr>
    </w:p>
    <w:p w:rsidR="00000000" w:rsidRPr="00E5665C" w:rsidP="00E5665C">
      <w:pPr>
        <w:pStyle w:val="Heading1"/>
      </w:pPr>
      <w:bookmarkStart w:id="12" w:name="O_320709"/>
      <w:bookmarkEnd w:id="12"/>
      <w:r w:rsidRPr="00E5665C">
        <w:t>Unit Sector(s)</w:t>
      </w:r>
    </w:p>
    <w:p w:rsidR="00000000" w:rsidRPr="00E5665C" w:rsidP="00E5665C">
      <w:pPr>
        <w:pStyle w:val="BodyText"/>
      </w:pPr>
      <w:r w:rsidRPr="00E5665C">
        <w:t>Not applicable.</w:t>
      </w:r>
    </w:p>
    <w:p w:rsidR="00000000" w:rsidRPr="00E5665C" w:rsidP="00E5665C"/>
    <w:sectPr w:rsidSect="00E566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6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19A5" w:rsidP="00C019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6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9A5" w:rsidP="00E566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019A5" w:rsidP="00E566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019A5" w:rsidP="00E566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6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19A5" w:rsidP="00C019A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6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9A5" w:rsidP="00E5665C">
    <w:pPr>
      <w:pStyle w:val="Header"/>
      <w:framePr w:wrap="around"/>
    </w:pPr>
    <w:r>
      <w:fldChar w:fldCharType="begin"/>
    </w:r>
    <w:r>
      <w:instrText xml:space="preserve"> TITLE   \* MERGEFORMAT </w:instrText>
    </w:r>
    <w:r>
      <w:fldChar w:fldCharType="separate"/>
    </w:r>
    <w:r>
      <w:t>RTD2501A Maintain cultural places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19A5" w:rsidP="00E566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6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665C"/>
    <w:pPr>
      <w:spacing w:before="360" w:after="60"/>
      <w:outlineLvl w:val="0"/>
    </w:pPr>
    <w:rPr>
      <w:sz w:val="32"/>
    </w:rPr>
  </w:style>
  <w:style w:type="paragraph" w:styleId="Heading2">
    <w:name w:val="heading 2"/>
    <w:basedOn w:val="HeadingBase"/>
    <w:next w:val="BodyText"/>
    <w:link w:val="Heading2Char"/>
    <w:qFormat/>
    <w:rsid w:val="00E5665C"/>
    <w:pPr>
      <w:keepLines/>
      <w:spacing w:before="240" w:after="120"/>
      <w:outlineLvl w:val="1"/>
    </w:pPr>
    <w:rPr>
      <w:sz w:val="28"/>
      <w:szCs w:val="40"/>
    </w:rPr>
  </w:style>
  <w:style w:type="paragraph" w:styleId="Heading3">
    <w:name w:val="heading 3"/>
    <w:basedOn w:val="HeadingBase"/>
    <w:next w:val="BodyText"/>
    <w:link w:val="Heading3Char"/>
    <w:qFormat/>
    <w:rsid w:val="00E5665C"/>
    <w:pPr>
      <w:spacing w:before="180" w:after="120"/>
      <w:outlineLvl w:val="2"/>
    </w:pPr>
    <w:rPr>
      <w:spacing w:val="-10"/>
      <w:kern w:val="32"/>
    </w:rPr>
  </w:style>
  <w:style w:type="paragraph" w:styleId="Heading4">
    <w:name w:val="heading 4"/>
    <w:basedOn w:val="HeadingBase"/>
    <w:next w:val="BodyText"/>
    <w:link w:val="Heading4Char"/>
    <w:qFormat/>
    <w:rsid w:val="00E5665C"/>
    <w:pPr>
      <w:spacing w:before="160" w:after="120"/>
      <w:outlineLvl w:val="3"/>
    </w:pPr>
    <w:rPr>
      <w:sz w:val="22"/>
    </w:rPr>
  </w:style>
  <w:style w:type="paragraph" w:styleId="Heading5">
    <w:name w:val="heading 5"/>
    <w:basedOn w:val="HeadingBase"/>
    <w:next w:val="Normal"/>
    <w:link w:val="Heading5Char"/>
    <w:qFormat/>
    <w:rsid w:val="00E5665C"/>
    <w:pPr>
      <w:spacing w:before="80"/>
      <w:outlineLvl w:val="4"/>
    </w:pPr>
    <w:rPr>
      <w:color w:val="918585"/>
      <w:sz w:val="20"/>
    </w:rPr>
  </w:style>
  <w:style w:type="paragraph" w:styleId="Heading6">
    <w:name w:val="heading 6"/>
    <w:basedOn w:val="HeadingBase"/>
    <w:next w:val="Normal"/>
    <w:link w:val="Heading6Char"/>
    <w:qFormat/>
    <w:rsid w:val="00E5665C"/>
    <w:pPr>
      <w:spacing w:before="60"/>
      <w:outlineLvl w:val="5"/>
    </w:pPr>
    <w:rPr>
      <w:color w:val="918585"/>
      <w:sz w:val="20"/>
    </w:rPr>
  </w:style>
  <w:style w:type="paragraph" w:styleId="Heading7">
    <w:name w:val="heading 7"/>
    <w:basedOn w:val="Normal"/>
    <w:next w:val="Normal"/>
    <w:link w:val="Heading7Char"/>
    <w:qFormat/>
    <w:rsid w:val="00E5665C"/>
    <w:pPr>
      <w:ind w:left="720"/>
      <w:outlineLvl w:val="6"/>
    </w:pPr>
    <w:rPr>
      <w:i/>
    </w:rPr>
  </w:style>
  <w:style w:type="paragraph" w:styleId="Heading8">
    <w:name w:val="heading 8"/>
    <w:basedOn w:val="Normal"/>
    <w:next w:val="Normal"/>
    <w:link w:val="Heading8Char"/>
    <w:qFormat/>
    <w:rsid w:val="00E5665C"/>
    <w:pPr>
      <w:ind w:left="720"/>
      <w:outlineLvl w:val="7"/>
    </w:pPr>
    <w:rPr>
      <w:i/>
    </w:rPr>
  </w:style>
  <w:style w:type="paragraph" w:styleId="Heading9">
    <w:name w:val="heading 9"/>
    <w:basedOn w:val="Normal"/>
    <w:next w:val="Normal"/>
    <w:link w:val="Heading9Char"/>
    <w:qFormat/>
    <w:rsid w:val="00E5665C"/>
    <w:pPr>
      <w:ind w:left="720"/>
      <w:outlineLvl w:val="8"/>
    </w:pPr>
    <w:rPr>
      <w:i/>
    </w:rPr>
  </w:style>
  <w:style w:type="character" w:default="1" w:styleId="DefaultParagraphFont">
    <w:name w:val="Default Paragraph Font"/>
    <w:uiPriority w:val="1"/>
    <w:unhideWhenUsed/>
    <w:rsid w:val="00E566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65C"/>
  </w:style>
  <w:style w:type="character" w:customStyle="1" w:styleId="Heading1Char">
    <w:name w:val="Heading 1 Char"/>
    <w:link w:val="Heading1"/>
    <w:rsid w:val="00E5665C"/>
    <w:rPr>
      <w:rFonts w:ascii="Times New Roman" w:eastAsia="Times New Roman" w:hAnsi="Times New Roman" w:cs="Times New Roman"/>
      <w:b/>
      <w:sz w:val="32"/>
      <w:szCs w:val="20"/>
      <w:lang w:eastAsia="en-US"/>
    </w:rPr>
  </w:style>
  <w:style w:type="paragraph" w:styleId="BodyText">
    <w:name w:val="Body Text"/>
    <w:basedOn w:val="Normal"/>
    <w:link w:val="BodyTextChar"/>
    <w:rsid w:val="00E5665C"/>
    <w:pPr>
      <w:spacing w:before="120" w:after="120"/>
      <w:contextualSpacing/>
    </w:pPr>
    <w:rPr>
      <w:rFonts w:ascii="Times New Roman" w:hAnsi="Times New Roman"/>
      <w:sz w:val="24"/>
      <w:szCs w:val="22"/>
    </w:rPr>
  </w:style>
  <w:style w:type="character" w:customStyle="1" w:styleId="BodyTextChar">
    <w:name w:val="Body Text Char"/>
    <w:link w:val="BodyText"/>
    <w:rsid w:val="00E5665C"/>
    <w:rPr>
      <w:rFonts w:ascii="Times New Roman" w:eastAsia="Times New Roman" w:hAnsi="Times New Roman" w:cs="Times New Roman"/>
      <w:sz w:val="24"/>
      <w:lang w:val="en-US" w:eastAsia="en-US"/>
    </w:rPr>
  </w:style>
  <w:style w:type="paragraph" w:styleId="Footer">
    <w:name w:val="footer"/>
    <w:basedOn w:val="Normal"/>
    <w:link w:val="FooterChar"/>
    <w:rsid w:val="00E566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5665C"/>
    <w:rPr>
      <w:rFonts w:ascii="Times New Roman" w:eastAsia="Times New Roman" w:hAnsi="Times New Roman" w:cs="Times New Roman"/>
      <w:sz w:val="16"/>
      <w:lang w:val="en-US" w:eastAsia="en-US"/>
    </w:rPr>
  </w:style>
  <w:style w:type="character" w:customStyle="1" w:styleId="SpecialBold">
    <w:name w:val="Special Bold"/>
    <w:rsid w:val="00E5665C"/>
    <w:rPr>
      <w:b/>
      <w:spacing w:val="0"/>
    </w:rPr>
  </w:style>
  <w:style w:type="paragraph" w:styleId="Header">
    <w:name w:val="header"/>
    <w:basedOn w:val="Normal"/>
    <w:link w:val="HeaderChar"/>
    <w:rsid w:val="00E566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566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665C"/>
    <w:pPr>
      <w:spacing w:before="240" w:after="120"/>
      <w:outlineLvl w:val="0"/>
    </w:pPr>
    <w:rPr>
      <w:rFonts w:ascii="Times New Roman" w:hAnsi="Times New Roman"/>
      <w:b/>
      <w:sz w:val="28"/>
    </w:rPr>
  </w:style>
  <w:style w:type="paragraph" w:customStyle="1" w:styleId="AllowPageBreak">
    <w:name w:val="AllowPageBreak"/>
    <w:rsid w:val="00E566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5665C"/>
    <w:rPr>
      <w:rFonts w:ascii="Times New Roman" w:eastAsia="Times New Roman" w:hAnsi="Times New Roman" w:cs="Times New Roman"/>
      <w:b/>
      <w:sz w:val="28"/>
      <w:szCs w:val="40"/>
      <w:lang w:eastAsia="en-US"/>
    </w:rPr>
  </w:style>
  <w:style w:type="character" w:customStyle="1" w:styleId="Heading3Char">
    <w:name w:val="Heading 3 Char"/>
    <w:link w:val="Heading3"/>
    <w:rsid w:val="00E5665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5665C"/>
    <w:rPr>
      <w:rFonts w:ascii="Times New Roman" w:eastAsia="Times New Roman" w:hAnsi="Times New Roman" w:cs="Times New Roman"/>
      <w:b/>
      <w:szCs w:val="20"/>
      <w:lang w:eastAsia="en-US"/>
    </w:rPr>
  </w:style>
  <w:style w:type="character" w:customStyle="1" w:styleId="Heading5Char">
    <w:name w:val="Heading 5 Char"/>
    <w:link w:val="Heading5"/>
    <w:rsid w:val="00E5665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566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6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66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665C"/>
    <w:rPr>
      <w:rFonts w:ascii="Courier New" w:eastAsia="Times New Roman" w:hAnsi="Courier New" w:cs="Times New Roman"/>
      <w:i/>
      <w:szCs w:val="20"/>
      <w:lang w:val="en-US" w:eastAsia="en-US"/>
    </w:rPr>
  </w:style>
  <w:style w:type="paragraph" w:customStyle="1" w:styleId="HeadingBase">
    <w:name w:val="Heading Base"/>
    <w:rsid w:val="00E566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65C"/>
    <w:pPr>
      <w:tabs>
        <w:tab w:val="right" w:leader="dot" w:pos="9072"/>
      </w:tabs>
      <w:ind w:left="567"/>
    </w:pPr>
    <w:rPr>
      <w:szCs w:val="22"/>
    </w:rPr>
  </w:style>
  <w:style w:type="paragraph" w:customStyle="1" w:styleId="TOCBase">
    <w:name w:val="TOC Base"/>
    <w:rsid w:val="00E566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65C"/>
    <w:pPr>
      <w:tabs>
        <w:tab w:val="right" w:leader="dot" w:pos="9072"/>
      </w:tabs>
      <w:spacing w:before="40" w:after="40"/>
      <w:ind w:left="284"/>
    </w:pPr>
    <w:rPr>
      <w:rFonts w:ascii="Times New Roman" w:hAnsi="Times New Roman"/>
    </w:rPr>
  </w:style>
  <w:style w:type="paragraph" w:styleId="TOC1">
    <w:name w:val="toc 1"/>
    <w:basedOn w:val="TOCBase"/>
    <w:next w:val="Normal"/>
    <w:rsid w:val="00E566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665C"/>
    <w:pPr>
      <w:spacing w:before="5040"/>
      <w:jc w:val="center"/>
    </w:pPr>
    <w:rPr>
      <w:sz w:val="48"/>
      <w:szCs w:val="72"/>
      <w:lang w:val="en-US"/>
    </w:rPr>
  </w:style>
  <w:style w:type="character" w:customStyle="1" w:styleId="TitleChar">
    <w:name w:val="Title Char"/>
    <w:link w:val="Title"/>
    <w:rsid w:val="00E566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65C"/>
    <w:pPr>
      <w:tabs>
        <w:tab w:val="left" w:pos="3600"/>
        <w:tab w:val="left" w:pos="3958"/>
      </w:tabs>
    </w:pPr>
  </w:style>
  <w:style w:type="paragraph" w:styleId="List">
    <w:name w:val="List"/>
    <w:basedOn w:val="BodyText"/>
    <w:next w:val="BodyText"/>
    <w:rsid w:val="00E5665C"/>
    <w:pPr>
      <w:tabs>
        <w:tab w:val="left" w:pos="340"/>
      </w:tabs>
      <w:spacing w:before="60" w:after="60"/>
      <w:ind w:left="340" w:hanging="340"/>
    </w:pPr>
  </w:style>
  <w:style w:type="paragraph" w:styleId="ListBullet">
    <w:name w:val="List Bullet"/>
    <w:basedOn w:val="List"/>
    <w:rsid w:val="00E5665C"/>
    <w:pPr>
      <w:numPr>
        <w:numId w:val="11"/>
      </w:numPr>
      <w:tabs>
        <w:tab w:val="clear" w:pos="340"/>
      </w:tabs>
      <w:spacing w:before="40" w:after="40"/>
    </w:pPr>
  </w:style>
  <w:style w:type="paragraph" w:customStyle="1" w:styleId="Note">
    <w:name w:val="Note"/>
    <w:basedOn w:val="BodyText"/>
    <w:rsid w:val="00E566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65C"/>
    <w:pPr>
      <w:framePr w:wrap="auto" w:hAnchor="text" w:y="6049"/>
    </w:pPr>
    <w:rPr>
      <w:color w:val="000000"/>
      <w:sz w:val="40"/>
    </w:rPr>
  </w:style>
  <w:style w:type="paragraph" w:customStyle="1" w:styleId="TOCTitle">
    <w:name w:val="TOCTitle"/>
    <w:basedOn w:val="Heading1"/>
    <w:rsid w:val="00E5665C"/>
    <w:pPr>
      <w:spacing w:after="240"/>
      <w:jc w:val="center"/>
      <w:outlineLvl w:val="9"/>
    </w:pPr>
    <w:rPr>
      <w:caps/>
    </w:rPr>
  </w:style>
  <w:style w:type="paragraph" w:customStyle="1" w:styleId="Version">
    <w:name w:val="Version"/>
    <w:rsid w:val="00E566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665C"/>
    <w:pPr>
      <w:numPr>
        <w:numId w:val="12"/>
      </w:numPr>
      <w:tabs>
        <w:tab w:val="clear" w:pos="680"/>
      </w:tabs>
    </w:pPr>
  </w:style>
  <w:style w:type="paragraph" w:styleId="Index1">
    <w:name w:val="index 1"/>
    <w:basedOn w:val="Normal"/>
    <w:next w:val="Normal"/>
    <w:semiHidden/>
    <w:rsid w:val="00E5665C"/>
    <w:pPr>
      <w:keepNext w:val="0"/>
      <w:tabs>
        <w:tab w:val="right" w:pos="4176"/>
      </w:tabs>
      <w:ind w:left="198" w:hanging="198"/>
    </w:pPr>
    <w:rPr>
      <w:rFonts w:ascii="Garamond" w:hAnsi="Garamond"/>
    </w:rPr>
  </w:style>
  <w:style w:type="paragraph" w:styleId="IndexHeading">
    <w:name w:val="index heading"/>
    <w:basedOn w:val="Normal"/>
    <w:next w:val="Index1"/>
    <w:semiHidden/>
    <w:rsid w:val="00E5665C"/>
    <w:pPr>
      <w:spacing w:before="120" w:after="120"/>
    </w:pPr>
    <w:rPr>
      <w:rFonts w:ascii="Arial" w:hAnsi="Arial"/>
      <w:b/>
      <w:color w:val="918585"/>
      <w:sz w:val="24"/>
    </w:rPr>
  </w:style>
  <w:style w:type="paragraph" w:customStyle="1" w:styleId="Chapter">
    <w:name w:val="Chapter"/>
    <w:basedOn w:val="Normal"/>
    <w:rsid w:val="00E5665C"/>
    <w:pPr>
      <w:spacing w:before="240"/>
    </w:pPr>
    <w:rPr>
      <w:rFonts w:ascii="Times New Roman" w:hAnsi="Times New Roman"/>
      <w:smallCaps/>
      <w:spacing w:val="80"/>
      <w:sz w:val="28"/>
    </w:rPr>
  </w:style>
  <w:style w:type="paragraph" w:customStyle="1" w:styleId="InChapter">
    <w:name w:val="InChapter"/>
    <w:basedOn w:val="Heading3"/>
    <w:rsid w:val="00E5665C"/>
    <w:pPr>
      <w:spacing w:after="240"/>
      <w:outlineLvl w:val="9"/>
    </w:pPr>
    <w:rPr>
      <w:noProof/>
    </w:rPr>
  </w:style>
  <w:style w:type="paragraph" w:styleId="Index2">
    <w:name w:val="index 2"/>
    <w:basedOn w:val="Normal"/>
    <w:next w:val="Normal"/>
    <w:semiHidden/>
    <w:rsid w:val="00E5665C"/>
    <w:pPr>
      <w:tabs>
        <w:tab w:val="right" w:pos="4176"/>
      </w:tabs>
      <w:ind w:left="568" w:hanging="284"/>
    </w:pPr>
    <w:rPr>
      <w:rFonts w:ascii="Garamond" w:hAnsi="Garamond"/>
    </w:rPr>
  </w:style>
  <w:style w:type="paragraph" w:customStyle="1" w:styleId="Byline">
    <w:name w:val="Byline"/>
    <w:rsid w:val="00E566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65C"/>
    <w:pPr>
      <w:tabs>
        <w:tab w:val="clear" w:pos="3600"/>
        <w:tab w:val="clear" w:pos="3958"/>
      </w:tabs>
      <w:jc w:val="right"/>
    </w:pPr>
  </w:style>
  <w:style w:type="character" w:styleId="Emphasis">
    <w:name w:val="Emphasis"/>
    <w:qFormat/>
    <w:rsid w:val="00E5665C"/>
    <w:rPr>
      <w:i/>
    </w:rPr>
  </w:style>
  <w:style w:type="paragraph" w:styleId="Caption">
    <w:name w:val="caption"/>
    <w:basedOn w:val="BodyText"/>
    <w:next w:val="Normal"/>
    <w:qFormat/>
    <w:rsid w:val="00E5665C"/>
    <w:pPr>
      <w:framePr w:w="2268" w:hSpace="181" w:vSpace="181" w:wrap="around" w:vAnchor="text" w:hAnchor="page" w:x="1135" w:y="285" w:anchorLock="1"/>
    </w:pPr>
    <w:rPr>
      <w:i/>
    </w:rPr>
  </w:style>
  <w:style w:type="paragraph" w:customStyle="1" w:styleId="MiniTOCTitle">
    <w:name w:val="MiniTOCTitle"/>
    <w:basedOn w:val="Heading4"/>
    <w:rsid w:val="00E5665C"/>
    <w:pPr>
      <w:spacing w:before="240"/>
      <w:outlineLvl w:val="9"/>
    </w:pPr>
    <w:rPr>
      <w:noProof/>
      <w:sz w:val="24"/>
    </w:rPr>
  </w:style>
  <w:style w:type="paragraph" w:customStyle="1" w:styleId="MiniTOCItem">
    <w:name w:val="MiniTOCItem"/>
    <w:basedOn w:val="ListBullet"/>
    <w:rsid w:val="00E5665C"/>
    <w:pPr>
      <w:numPr>
        <w:numId w:val="0"/>
      </w:numPr>
      <w:tabs>
        <w:tab w:val="right" w:leader="dot" w:pos="6521"/>
      </w:tabs>
      <w:spacing w:before="0" w:after="0"/>
    </w:pPr>
  </w:style>
  <w:style w:type="paragraph" w:customStyle="1" w:styleId="TOFTitle">
    <w:name w:val="TOFTitle"/>
    <w:basedOn w:val="TOCTitle"/>
    <w:rsid w:val="00E5665C"/>
  </w:style>
  <w:style w:type="paragraph" w:styleId="TableofFigures">
    <w:name w:val="table of figures"/>
    <w:basedOn w:val="Normal"/>
    <w:next w:val="Normal"/>
    <w:semiHidden/>
    <w:rsid w:val="00E5665C"/>
    <w:pPr>
      <w:tabs>
        <w:tab w:val="right" w:leader="dot" w:pos="9072"/>
      </w:tabs>
      <w:ind w:left="970" w:hanging="403"/>
    </w:pPr>
    <w:rPr>
      <w:rFonts w:ascii="Times New Roman" w:hAnsi="Times New Roman"/>
      <w:b/>
    </w:rPr>
  </w:style>
  <w:style w:type="paragraph" w:styleId="ListNumber">
    <w:name w:val="List Number"/>
    <w:basedOn w:val="List"/>
    <w:rsid w:val="00E5665C"/>
    <w:pPr>
      <w:numPr>
        <w:numId w:val="9"/>
      </w:numPr>
    </w:pPr>
  </w:style>
  <w:style w:type="character" w:customStyle="1" w:styleId="WingdingSymbols">
    <w:name w:val="Wingding Symbols"/>
    <w:rsid w:val="00E5665C"/>
    <w:rPr>
      <w:rFonts w:ascii="Wingdings" w:hAnsi="Wingdings"/>
    </w:rPr>
  </w:style>
  <w:style w:type="paragraph" w:customStyle="1" w:styleId="TableHeading">
    <w:name w:val="Table Heading"/>
    <w:basedOn w:val="HeadingBase"/>
    <w:rsid w:val="00E5665C"/>
    <w:pPr>
      <w:keepLines/>
      <w:pBdr>
        <w:bottom w:val="single" w:sz="6" w:space="1" w:color="918585"/>
      </w:pBdr>
      <w:spacing w:before="240"/>
    </w:pPr>
  </w:style>
  <w:style w:type="character" w:customStyle="1" w:styleId="HotSpot">
    <w:name w:val="HotSpot"/>
    <w:rsid w:val="00E5665C"/>
    <w:rPr>
      <w:color w:val="0033CC"/>
      <w:u w:val="none"/>
    </w:rPr>
  </w:style>
  <w:style w:type="paragraph" w:customStyle="1" w:styleId="BodyTextRight">
    <w:name w:val="Body Text Right"/>
    <w:basedOn w:val="BodyText"/>
    <w:rsid w:val="00E5665C"/>
    <w:pPr>
      <w:spacing w:before="0" w:after="0"/>
      <w:jc w:val="right"/>
    </w:pPr>
  </w:style>
  <w:style w:type="paragraph" w:styleId="Index3">
    <w:name w:val="index 3"/>
    <w:basedOn w:val="ListNumber2"/>
    <w:next w:val="Normal"/>
    <w:semiHidden/>
    <w:rsid w:val="00E5665C"/>
    <w:pPr>
      <w:numPr>
        <w:numId w:val="0"/>
      </w:numPr>
      <w:tabs>
        <w:tab w:val="right" w:leader="dot" w:pos="4176"/>
      </w:tabs>
    </w:pPr>
  </w:style>
  <w:style w:type="paragraph" w:styleId="ListNumber2">
    <w:name w:val="List Number 2"/>
    <w:basedOn w:val="List2"/>
    <w:rsid w:val="00E5665C"/>
    <w:pPr>
      <w:numPr>
        <w:numId w:val="8"/>
      </w:numPr>
      <w:tabs>
        <w:tab w:val="clear" w:pos="1060"/>
      </w:tabs>
    </w:pPr>
  </w:style>
  <w:style w:type="paragraph" w:customStyle="1" w:styleId="MarginNote">
    <w:name w:val="Margin Note"/>
    <w:basedOn w:val="BodyText"/>
    <w:rsid w:val="00E566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6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566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665C"/>
    <w:rPr>
      <w:sz w:val="32"/>
    </w:rPr>
  </w:style>
  <w:style w:type="paragraph" w:customStyle="1" w:styleId="HeadingProcedure">
    <w:name w:val="Heading Procedure"/>
    <w:basedOn w:val="HeadingBase"/>
    <w:next w:val="Normal"/>
    <w:rsid w:val="00E5665C"/>
    <w:pPr>
      <w:tabs>
        <w:tab w:val="left" w:pos="0"/>
      </w:tabs>
      <w:spacing w:before="120" w:after="60"/>
    </w:pPr>
    <w:rPr>
      <w:i/>
      <w:color w:val="918585"/>
      <w:sz w:val="22"/>
    </w:rPr>
  </w:style>
  <w:style w:type="paragraph" w:customStyle="1" w:styleId="TableBodyText">
    <w:name w:val="Table Body Text"/>
    <w:basedOn w:val="BodyText"/>
    <w:rsid w:val="00E5665C"/>
    <w:pPr>
      <w:spacing w:before="60" w:after="60"/>
    </w:pPr>
  </w:style>
  <w:style w:type="paragraph" w:styleId="ListContinue">
    <w:name w:val="List Continue"/>
    <w:basedOn w:val="List"/>
    <w:rsid w:val="00E5665C"/>
    <w:pPr>
      <w:ind w:firstLine="0"/>
    </w:pPr>
  </w:style>
  <w:style w:type="paragraph" w:customStyle="1" w:styleId="ListNote">
    <w:name w:val="List Note"/>
    <w:basedOn w:val="List"/>
    <w:rsid w:val="00E5665C"/>
    <w:pPr>
      <w:pBdr>
        <w:top w:val="single" w:sz="6" w:space="2" w:color="918585"/>
        <w:bottom w:val="single" w:sz="6" w:space="2" w:color="918585"/>
      </w:pBdr>
      <w:tabs>
        <w:tab w:val="left" w:pos="1021"/>
      </w:tabs>
      <w:ind w:firstLine="0"/>
    </w:pPr>
  </w:style>
  <w:style w:type="paragraph" w:customStyle="1" w:styleId="Warning">
    <w:name w:val="Warning"/>
    <w:basedOn w:val="BodyText"/>
    <w:rsid w:val="00E5665C"/>
    <w:pPr>
      <w:shd w:val="clear" w:color="auto" w:fill="D9D9D9"/>
      <w:tabs>
        <w:tab w:val="left" w:pos="992"/>
      </w:tabs>
      <w:ind w:left="119" w:right="119"/>
    </w:pPr>
    <w:rPr>
      <w:sz w:val="20"/>
    </w:rPr>
  </w:style>
  <w:style w:type="paragraph" w:customStyle="1" w:styleId="MarginIcons">
    <w:name w:val="Margin Icons"/>
    <w:basedOn w:val="BodyText"/>
    <w:rsid w:val="00E5665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5665C"/>
    <w:rPr>
      <w:rFonts w:ascii="Courier New" w:hAnsi="Courier New"/>
    </w:rPr>
  </w:style>
  <w:style w:type="paragraph" w:customStyle="1" w:styleId="NoteBullet">
    <w:name w:val="Note Bullet"/>
    <w:basedOn w:val="Note"/>
    <w:rsid w:val="00E5665C"/>
    <w:pPr>
      <w:tabs>
        <w:tab w:val="clear" w:pos="680"/>
      </w:tabs>
      <w:spacing w:before="60" w:after="60"/>
    </w:pPr>
  </w:style>
  <w:style w:type="paragraph" w:customStyle="1" w:styleId="SubHeading2">
    <w:name w:val="SubHeading2"/>
    <w:basedOn w:val="HeadingBase"/>
    <w:rsid w:val="00E5665C"/>
    <w:pPr>
      <w:spacing w:before="240" w:after="60"/>
    </w:pPr>
    <w:rPr>
      <w:sz w:val="20"/>
    </w:rPr>
  </w:style>
  <w:style w:type="paragraph" w:customStyle="1" w:styleId="SubHeading1">
    <w:name w:val="SubHeading1"/>
    <w:basedOn w:val="HeadingBase"/>
    <w:rsid w:val="00E5665C"/>
    <w:pPr>
      <w:spacing w:before="240" w:after="60"/>
    </w:pPr>
    <w:rPr>
      <w:color w:val="918585"/>
      <w:sz w:val="22"/>
    </w:rPr>
  </w:style>
  <w:style w:type="paragraph" w:customStyle="1" w:styleId="SideHeading">
    <w:name w:val="Side Heading"/>
    <w:basedOn w:val="HeadingBase"/>
    <w:rsid w:val="00E566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65C"/>
    <w:pPr>
      <w:numPr>
        <w:numId w:val="10"/>
      </w:numPr>
    </w:pPr>
  </w:style>
  <w:style w:type="paragraph" w:styleId="PlainText">
    <w:name w:val="Plain Text"/>
    <w:basedOn w:val="Normal"/>
    <w:link w:val="PlainTextChar"/>
    <w:rsid w:val="00E5665C"/>
    <w:rPr>
      <w:sz w:val="20"/>
    </w:rPr>
  </w:style>
  <w:style w:type="character" w:customStyle="1" w:styleId="PlainTextChar">
    <w:name w:val="Plain Text Char"/>
    <w:basedOn w:val="DefaultParagraphFont"/>
    <w:link w:val="PlainText"/>
    <w:rsid w:val="00E5665C"/>
    <w:rPr>
      <w:rFonts w:ascii="Courier New" w:eastAsia="Times New Roman" w:hAnsi="Courier New" w:cs="Times New Roman"/>
      <w:sz w:val="20"/>
      <w:szCs w:val="20"/>
      <w:lang w:val="en-US" w:eastAsia="en-US"/>
    </w:rPr>
  </w:style>
  <w:style w:type="character" w:customStyle="1" w:styleId="MenuOption">
    <w:name w:val="Menu Option"/>
    <w:rsid w:val="00E5665C"/>
    <w:rPr>
      <w:b/>
      <w:smallCaps/>
    </w:rPr>
  </w:style>
  <w:style w:type="paragraph" w:customStyle="1" w:styleId="TableListNumber">
    <w:name w:val="Table List Number"/>
    <w:basedOn w:val="ListNumber"/>
    <w:rsid w:val="00E5665C"/>
    <w:pPr>
      <w:numPr>
        <w:numId w:val="0"/>
      </w:numPr>
    </w:pPr>
  </w:style>
  <w:style w:type="paragraph" w:styleId="TOC4">
    <w:name w:val="toc 4"/>
    <w:basedOn w:val="TOCBase"/>
    <w:next w:val="Normal"/>
    <w:semiHidden/>
    <w:rsid w:val="00E5665C"/>
    <w:pPr>
      <w:tabs>
        <w:tab w:val="right" w:leader="dot" w:pos="9071"/>
      </w:tabs>
      <w:ind w:left="1701"/>
    </w:pPr>
  </w:style>
  <w:style w:type="paragraph" w:customStyle="1" w:styleId="ListAlpha">
    <w:name w:val="List Alpha"/>
    <w:basedOn w:val="List"/>
    <w:rsid w:val="00E5665C"/>
    <w:pPr>
      <w:numPr>
        <w:numId w:val="7"/>
      </w:numPr>
    </w:pPr>
  </w:style>
  <w:style w:type="paragraph" w:customStyle="1" w:styleId="ListAlpha2">
    <w:name w:val="List Alpha 2"/>
    <w:basedOn w:val="List2"/>
    <w:rsid w:val="00E5665C"/>
    <w:pPr>
      <w:numPr>
        <w:numId w:val="6"/>
      </w:numPr>
    </w:pPr>
  </w:style>
  <w:style w:type="paragraph" w:styleId="List2">
    <w:name w:val="List 2"/>
    <w:basedOn w:val="BodyText"/>
    <w:rsid w:val="00E5665C"/>
    <w:pPr>
      <w:tabs>
        <w:tab w:val="left" w:pos="680"/>
      </w:tabs>
      <w:spacing w:before="60" w:after="60"/>
      <w:ind w:left="680" w:hanging="340"/>
    </w:pPr>
  </w:style>
  <w:style w:type="paragraph" w:styleId="List3">
    <w:name w:val="List 3"/>
    <w:basedOn w:val="BodyText"/>
    <w:rsid w:val="00E5665C"/>
    <w:pPr>
      <w:tabs>
        <w:tab w:val="left" w:pos="1021"/>
      </w:tabs>
      <w:spacing w:before="60" w:after="60"/>
      <w:ind w:left="1020" w:hanging="340"/>
    </w:pPr>
  </w:style>
  <w:style w:type="paragraph" w:styleId="List4">
    <w:name w:val="List 4"/>
    <w:basedOn w:val="BodyText"/>
    <w:rsid w:val="00E5665C"/>
    <w:pPr>
      <w:tabs>
        <w:tab w:val="left" w:pos="1361"/>
      </w:tabs>
      <w:spacing w:before="60" w:after="60"/>
      <w:ind w:left="1361" w:hanging="340"/>
    </w:pPr>
  </w:style>
  <w:style w:type="paragraph" w:styleId="List5">
    <w:name w:val="List 5"/>
    <w:basedOn w:val="BodyText"/>
    <w:rsid w:val="00E5665C"/>
    <w:pPr>
      <w:tabs>
        <w:tab w:val="left" w:pos="1701"/>
      </w:tabs>
      <w:spacing w:before="60" w:after="60"/>
      <w:ind w:left="1701" w:hanging="340"/>
    </w:pPr>
  </w:style>
  <w:style w:type="paragraph" w:styleId="ListBullet3">
    <w:name w:val="List Bullet 3"/>
    <w:basedOn w:val="List3"/>
    <w:rsid w:val="00E5665C"/>
    <w:pPr>
      <w:numPr>
        <w:numId w:val="13"/>
      </w:numPr>
      <w:tabs>
        <w:tab w:val="clear" w:pos="1021"/>
      </w:tabs>
      <w:ind w:left="1037" w:hanging="357"/>
    </w:pPr>
  </w:style>
  <w:style w:type="paragraph" w:styleId="ListBullet4">
    <w:name w:val="List Bullet 4"/>
    <w:basedOn w:val="List4"/>
    <w:rsid w:val="00E5665C"/>
    <w:pPr>
      <w:numPr>
        <w:numId w:val="1"/>
      </w:numPr>
    </w:pPr>
  </w:style>
  <w:style w:type="paragraph" w:styleId="ListBullet5">
    <w:name w:val="List Bullet 5"/>
    <w:basedOn w:val="List5"/>
    <w:rsid w:val="00E5665C"/>
    <w:pPr>
      <w:numPr>
        <w:numId w:val="2"/>
      </w:numPr>
    </w:pPr>
  </w:style>
  <w:style w:type="paragraph" w:styleId="ListContinue2">
    <w:name w:val="List Continue 2"/>
    <w:basedOn w:val="List2"/>
    <w:rsid w:val="00E5665C"/>
    <w:pPr>
      <w:ind w:firstLine="0"/>
    </w:pPr>
  </w:style>
  <w:style w:type="paragraph" w:styleId="ListContinue3">
    <w:name w:val="List Continue 3"/>
    <w:basedOn w:val="List3"/>
    <w:rsid w:val="00E5665C"/>
    <w:pPr>
      <w:ind w:left="1021" w:firstLine="0"/>
    </w:pPr>
  </w:style>
  <w:style w:type="paragraph" w:styleId="ListContinue4">
    <w:name w:val="List Continue 4"/>
    <w:basedOn w:val="List4"/>
    <w:rsid w:val="00E5665C"/>
    <w:pPr>
      <w:ind w:firstLine="0"/>
    </w:pPr>
  </w:style>
  <w:style w:type="paragraph" w:styleId="ListContinue5">
    <w:name w:val="List Continue 5"/>
    <w:basedOn w:val="List5"/>
    <w:rsid w:val="00E5665C"/>
    <w:pPr>
      <w:ind w:firstLine="0"/>
    </w:pPr>
  </w:style>
  <w:style w:type="paragraph" w:styleId="ListNumber3">
    <w:name w:val="List Number 3"/>
    <w:basedOn w:val="List3"/>
    <w:rsid w:val="00E5665C"/>
    <w:pPr>
      <w:numPr>
        <w:numId w:val="3"/>
      </w:numPr>
    </w:pPr>
  </w:style>
  <w:style w:type="paragraph" w:styleId="ListNumber4">
    <w:name w:val="List Number 4"/>
    <w:basedOn w:val="List4"/>
    <w:rsid w:val="00E5665C"/>
    <w:pPr>
      <w:numPr>
        <w:numId w:val="4"/>
      </w:numPr>
    </w:pPr>
  </w:style>
  <w:style w:type="paragraph" w:styleId="ListNumber5">
    <w:name w:val="List Number 5"/>
    <w:basedOn w:val="List5"/>
    <w:rsid w:val="00E5665C"/>
    <w:pPr>
      <w:numPr>
        <w:numId w:val="5"/>
      </w:numPr>
    </w:pPr>
  </w:style>
  <w:style w:type="paragraph" w:styleId="BlockText">
    <w:name w:val="Block Text"/>
    <w:basedOn w:val="Normal"/>
    <w:rsid w:val="00E5665C"/>
    <w:pPr>
      <w:spacing w:after="120"/>
      <w:ind w:left="1440" w:right="1440"/>
    </w:pPr>
  </w:style>
  <w:style w:type="character" w:customStyle="1" w:styleId="Subscript">
    <w:name w:val="Subscript"/>
    <w:rsid w:val="00E5665C"/>
    <w:rPr>
      <w:sz w:val="16"/>
      <w:vertAlign w:val="subscript"/>
    </w:rPr>
  </w:style>
  <w:style w:type="character" w:customStyle="1" w:styleId="Superscript">
    <w:name w:val="Superscript"/>
    <w:rsid w:val="00E5665C"/>
    <w:rPr>
      <w:sz w:val="16"/>
      <w:vertAlign w:val="superscript"/>
    </w:rPr>
  </w:style>
  <w:style w:type="character" w:customStyle="1" w:styleId="Symbols">
    <w:name w:val="Symbols"/>
    <w:rsid w:val="00E5665C"/>
    <w:rPr>
      <w:rFonts w:ascii="Symbol" w:hAnsi="Symbol"/>
    </w:rPr>
  </w:style>
  <w:style w:type="character" w:customStyle="1" w:styleId="MenuOptions">
    <w:name w:val="Menu Options"/>
    <w:rsid w:val="00E5665C"/>
    <w:rPr>
      <w:rFonts w:ascii="Arial Narrow" w:hAnsi="Arial Narrow"/>
      <w:smallCaps/>
    </w:rPr>
  </w:style>
  <w:style w:type="character" w:customStyle="1" w:styleId="Buttons">
    <w:name w:val="Buttons"/>
    <w:rsid w:val="00E5665C"/>
    <w:rPr>
      <w:b/>
    </w:rPr>
  </w:style>
  <w:style w:type="character" w:customStyle="1" w:styleId="Underlined">
    <w:name w:val="Underlined"/>
    <w:rsid w:val="00E5665C"/>
    <w:rPr>
      <w:u w:val="single"/>
    </w:rPr>
  </w:style>
  <w:style w:type="paragraph" w:customStyle="1" w:styleId="TableBodyTextRight">
    <w:name w:val="Table Body Text Right"/>
    <w:basedOn w:val="TableBodyText"/>
    <w:rsid w:val="00E5665C"/>
    <w:pPr>
      <w:widowControl w:val="0"/>
      <w:autoSpaceDE w:val="0"/>
      <w:autoSpaceDN w:val="0"/>
      <w:adjustRightInd w:val="0"/>
      <w:jc w:val="right"/>
    </w:pPr>
    <w:rPr>
      <w:rFonts w:cs="Arial"/>
      <w:szCs w:val="18"/>
    </w:rPr>
  </w:style>
  <w:style w:type="paragraph" w:customStyle="1" w:styleId="CopyrightText">
    <w:name w:val="Copyright Text"/>
    <w:basedOn w:val="BodyText"/>
    <w:rsid w:val="00E5665C"/>
    <w:rPr>
      <w:sz w:val="18"/>
    </w:rPr>
  </w:style>
  <w:style w:type="paragraph" w:customStyle="1" w:styleId="BodySmallRight">
    <w:name w:val="Body Small Right"/>
    <w:basedOn w:val="BodyTextRight"/>
    <w:rsid w:val="00E5665C"/>
    <w:rPr>
      <w:sz w:val="18"/>
      <w:szCs w:val="18"/>
    </w:rPr>
  </w:style>
  <w:style w:type="paragraph" w:customStyle="1" w:styleId="MarginEdition">
    <w:name w:val="Margin Edition"/>
    <w:basedOn w:val="MarginNote"/>
    <w:rsid w:val="00E5665C"/>
    <w:pPr>
      <w:spacing w:before="0" w:after="0"/>
    </w:pPr>
    <w:rPr>
      <w:rFonts w:ascii="Times New Roman" w:hAnsi="Times New Roman"/>
      <w:color w:val="999999"/>
    </w:rPr>
  </w:style>
  <w:style w:type="paragraph" w:customStyle="1" w:styleId="Spacer">
    <w:name w:val="Spacer"/>
    <w:basedOn w:val="Normal"/>
    <w:rsid w:val="00E5665C"/>
    <w:rPr>
      <w:sz w:val="2"/>
      <w:szCs w:val="2"/>
    </w:rPr>
  </w:style>
  <w:style w:type="character" w:customStyle="1" w:styleId="Small">
    <w:name w:val="Small"/>
    <w:rsid w:val="00E5665C"/>
    <w:rPr>
      <w:sz w:val="16"/>
    </w:rPr>
  </w:style>
  <w:style w:type="paragraph" w:customStyle="1" w:styleId="WideTable">
    <w:name w:val="Wide Table"/>
    <w:basedOn w:val="Normal"/>
    <w:rsid w:val="00E5665C"/>
    <w:pPr>
      <w:ind w:left="-1418"/>
    </w:pPr>
    <w:rPr>
      <w:sz w:val="2"/>
      <w:szCs w:val="2"/>
    </w:rPr>
  </w:style>
  <w:style w:type="character" w:styleId="PageNumber">
    <w:name w:val="page number"/>
    <w:rsid w:val="00E5665C"/>
  </w:style>
  <w:style w:type="paragraph" w:styleId="Quote">
    <w:name w:val="Quote"/>
    <w:basedOn w:val="Heading1"/>
    <w:link w:val="QuoteChar"/>
    <w:qFormat/>
    <w:rsid w:val="00E5665C"/>
    <w:rPr>
      <w:b w:val="0"/>
      <w:sz w:val="72"/>
      <w:szCs w:val="72"/>
      <w:lang w:val="en-NZ"/>
    </w:rPr>
  </w:style>
  <w:style w:type="character" w:customStyle="1" w:styleId="QuoteChar">
    <w:name w:val="Quote Char"/>
    <w:link w:val="Quote"/>
    <w:rsid w:val="00E566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65C"/>
    <w:pPr>
      <w:pageBreakBefore/>
    </w:pPr>
  </w:style>
  <w:style w:type="paragraph" w:customStyle="1" w:styleId="Border">
    <w:name w:val="Border"/>
    <w:basedOn w:val="Normal"/>
    <w:qFormat/>
    <w:rsid w:val="00E5665C"/>
    <w:pPr>
      <w:pBdr>
        <w:top w:val="single" w:sz="18" w:space="1" w:color="auto"/>
      </w:pBdr>
    </w:pPr>
    <w:rPr>
      <w:rFonts w:ascii="Times New Roman" w:hAnsi="Times New Roman"/>
      <w:color w:val="FFFFFF"/>
      <w:sz w:val="2"/>
    </w:rPr>
  </w:style>
  <w:style w:type="character" w:styleId="IntenseEmphasis">
    <w:name w:val="Intense Emphasis"/>
    <w:uiPriority w:val="21"/>
    <w:qFormat/>
    <w:rsid w:val="00E5665C"/>
    <w:rPr>
      <w:b/>
      <w:bCs/>
      <w:i/>
      <w:iCs/>
      <w:color w:val="auto"/>
    </w:rPr>
  </w:style>
  <w:style w:type="paragraph" w:styleId="IntenseQuote">
    <w:name w:val="Intense Quote"/>
    <w:basedOn w:val="Normal"/>
    <w:next w:val="Normal"/>
    <w:link w:val="IntenseQuoteChar"/>
    <w:uiPriority w:val="30"/>
    <w:qFormat/>
    <w:rsid w:val="00E5665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5665C"/>
    <w:rPr>
      <w:rFonts w:ascii="Courier New" w:eastAsia="Times New Roman" w:hAnsi="Courier New" w:cs="Times New Roman"/>
      <w:b/>
      <w:bCs/>
      <w:i/>
      <w:iCs/>
      <w:szCs w:val="20"/>
      <w:lang w:val="en-US" w:eastAsia="en-US"/>
    </w:rPr>
  </w:style>
  <w:style w:type="character" w:styleId="SubtleReference">
    <w:name w:val="Subtle Reference"/>
    <w:uiPriority w:val="31"/>
    <w:qFormat/>
    <w:rsid w:val="00E5665C"/>
    <w:rPr>
      <w:smallCaps/>
      <w:color w:val="auto"/>
      <w:u w:val="single"/>
    </w:rPr>
  </w:style>
  <w:style w:type="character" w:styleId="IntenseReference">
    <w:name w:val="Intense Reference"/>
    <w:uiPriority w:val="32"/>
    <w:qFormat/>
    <w:rsid w:val="00E5665C"/>
    <w:rPr>
      <w:b/>
      <w:bCs/>
      <w:smallCaps/>
      <w:color w:val="auto"/>
      <w:spacing w:val="5"/>
      <w:u w:val="single"/>
    </w:rPr>
  </w:style>
  <w:style w:type="paragraph" w:customStyle="1" w:styleId="2ColumnHeading">
    <w:name w:val="2Column Heading"/>
    <w:basedOn w:val="BodyText"/>
    <w:qFormat/>
    <w:rsid w:val="00E5665C"/>
    <w:pPr>
      <w:spacing w:after="60"/>
      <w:ind w:left="-2268"/>
    </w:pPr>
    <w:rPr>
      <w:b/>
    </w:rPr>
  </w:style>
  <w:style w:type="paragraph" w:customStyle="1" w:styleId="Heading1TOC">
    <w:name w:val="Heading1 TOC"/>
    <w:basedOn w:val="Normal"/>
    <w:qFormat/>
    <w:rsid w:val="00E5665C"/>
    <w:pPr>
      <w:spacing w:before="240" w:after="120"/>
    </w:pPr>
    <w:rPr>
      <w:rFonts w:ascii="Times New Roman" w:hAnsi="Times New Roman"/>
      <w:b/>
      <w:sz w:val="32"/>
    </w:rPr>
  </w:style>
  <w:style w:type="paragraph" w:customStyle="1" w:styleId="Heading2TOC">
    <w:name w:val="Heading2 TOC"/>
    <w:basedOn w:val="Normal"/>
    <w:qFormat/>
    <w:rsid w:val="00E5665C"/>
    <w:pPr>
      <w:spacing w:before="240" w:after="60"/>
    </w:pPr>
    <w:rPr>
      <w:rFonts w:ascii="Times New Roman" w:hAnsi="Times New Roman"/>
      <w:b/>
      <w:sz w:val="28"/>
    </w:rPr>
  </w:style>
  <w:style w:type="character" w:customStyle="1" w:styleId="Underline">
    <w:name w:val="Underline"/>
    <w:qFormat/>
    <w:rsid w:val="00E5665C"/>
    <w:rPr>
      <w:u w:val="single"/>
    </w:rPr>
  </w:style>
  <w:style w:type="character" w:customStyle="1" w:styleId="BoldandItalics">
    <w:name w:val="Bold and Italics"/>
    <w:qFormat/>
    <w:rsid w:val="00E5665C"/>
    <w:rPr>
      <w:b/>
      <w:i/>
      <w:u w:val="none"/>
    </w:rPr>
  </w:style>
  <w:style w:type="paragraph" w:styleId="BalloonText">
    <w:name w:val="Balloon Text"/>
    <w:basedOn w:val="Normal"/>
    <w:link w:val="BalloonTextChar"/>
    <w:rsid w:val="00E5665C"/>
    <w:rPr>
      <w:rFonts w:ascii="Tahoma" w:hAnsi="Tahoma" w:cs="Tahoma"/>
      <w:sz w:val="16"/>
      <w:szCs w:val="16"/>
    </w:rPr>
  </w:style>
  <w:style w:type="character" w:customStyle="1" w:styleId="BalloonTextChar">
    <w:name w:val="Balloon Text Char"/>
    <w:link w:val="BalloonText"/>
    <w:rsid w:val="00E566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665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5665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1026</Words>
  <Characters>6064</Characters>
  <Application>Microsoft Office Word</Application>
  <DocSecurity>0</DocSecurity>
  <Lines>237</Lines>
  <Paragraphs>110</Paragraphs>
  <ScaleCrop>false</ScaleCrop>
  <Company>Author-it Software Corporation Ltd.</Company>
  <LinksUpToDate>false</LinksUpToDate>
  <CharactersWithSpaces>7028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RTD2501A Maintain cultural places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2012-05-27T07:37:00Z</dcterms:created>
  <dcterms:modified xsi:type="dcterms:W3CDTF">2012-05-27T07:37:00Z</dcterms:modified>
</cp:coreProperties>
</file>