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DEE" w:rsidP="00077DEE">
      <w:pPr>
        <w:pStyle w:val="Title"/>
      </w:pPr>
      <w:r>
        <w:fldChar w:fldCharType="begin"/>
      </w:r>
      <w:r>
        <w:instrText xml:space="preserve"> TITLE   \* MERGEFORMAT </w:instrText>
      </w:r>
      <w:r>
        <w:fldChar w:fldCharType="separate"/>
      </w:r>
      <w:r>
        <w:t>RTC3311A Perform specialised machinery maintenance</w:t>
      </w:r>
      <w:r>
        <w:fldChar w:fldCharType="end"/>
      </w:r>
    </w:p>
    <w:p w:rsidR="00077DEE" w:rsidP="00077DEE">
      <w:pPr>
        <w:pStyle w:val="Version"/>
        <w:sectPr w:rsidSect="004710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1060" w:rsidP="00471060">
      <w:pPr>
        <w:pStyle w:val="SuperHeading"/>
      </w:pPr>
      <w:r w:rsidRPr="00471060">
        <w:t>RTC3311A Perform specialised machinery maintenance</w:t>
      </w:r>
    </w:p>
    <w:p w:rsidR="00000000" w:rsidRPr="00471060" w:rsidP="00471060">
      <w:pPr>
        <w:pStyle w:val="Heading1"/>
      </w:pPr>
      <w:bookmarkStart w:id="1" w:name="O_325636"/>
      <w:bookmarkEnd w:id="1"/>
      <w:r w:rsidRPr="00471060">
        <w:t>Modification History</w:t>
      </w:r>
    </w:p>
    <w:p w:rsidR="00000000" w:rsidRPr="00471060" w:rsidP="00471060">
      <w:pPr>
        <w:pStyle w:val="BodyText"/>
      </w:pPr>
      <w:r w:rsidRPr="00471060">
        <w:t>Not applicable.</w:t>
      </w:r>
    </w:p>
    <w:p w:rsidR="00000000" w:rsidRPr="00471060" w:rsidP="00471060">
      <w:pPr>
        <w:pStyle w:val="AllowPageBreak"/>
      </w:pPr>
    </w:p>
    <w:p w:rsidR="00000000" w:rsidRPr="00471060" w:rsidP="00471060">
      <w:pPr>
        <w:pStyle w:val="Heading1"/>
      </w:pPr>
      <w:bookmarkStart w:id="2" w:name="O_325635"/>
      <w:bookmarkEnd w:id="2"/>
      <w:r w:rsidRPr="00471060">
        <w:t>Unit Descriptor</w:t>
      </w:r>
    </w:p>
    <w:p w:rsidR="00000000" w:rsidRPr="00471060" w:rsidP="00471060">
      <w:pPr>
        <w:pStyle w:val="BodyText"/>
      </w:pPr>
      <w:r w:rsidRPr="00471060">
        <w:t>This competency standard covers the process of maintaining specialised machinery and equipment.  Specialised machin</w:t>
      </w:r>
      <w:r w:rsidRPr="00471060">
        <w:t>ery and equipment refers to machinery and equipment used principally in agriculture, horticulture, and conservation and land management work where there is high wear and tear on components.  It requires the ability to carry out engine and equipment checks,</w:t>
      </w:r>
      <w:r w:rsidRPr="00471060">
        <w:t xml:space="preserve"> undertake transmission checks, maintain high wear components and attachments, and record maintenance work.  Performing specialised machinery maintenance requires knowledge of general machine function principles and maintenance, and operational replacement</w:t>
      </w:r>
      <w:r w:rsidRPr="00471060">
        <w:t xml:space="preserve"> wear component requirements and procedures.</w:t>
      </w:r>
    </w:p>
    <w:p w:rsidR="00000000" w:rsidRPr="00471060" w:rsidP="00471060">
      <w:pPr>
        <w:pStyle w:val="BodyText"/>
      </w:pPr>
      <w:r w:rsidRPr="00471060">
        <w:t>This competency standard covers the process of maintaining specialised machinery and equipment.  Specialised machinery and equipment refers to machinery and equipment used principally in agriculture, horticultur</w:t>
      </w:r>
      <w:r w:rsidRPr="00471060">
        <w:t>e, and conservation and land management work where there is high wear and tear on components.  It requires the ability to carry out engine and equipment checks, undertake transmission checks, maintain high wear components and attachments, and record mainte</w:t>
      </w:r>
      <w:r w:rsidRPr="00471060">
        <w:t>nance work.  Performing specialised machinery maintenance requires knowledge of general machine function principles and maintenance, and operational replacement wear component requirements and procedures.</w:t>
      </w:r>
    </w:p>
    <w:p w:rsidR="00000000" w:rsidRPr="00471060" w:rsidP="00471060">
      <w:pPr>
        <w:pStyle w:val="AllowPageBreak"/>
      </w:pPr>
    </w:p>
    <w:p w:rsidR="00000000" w:rsidRPr="00471060" w:rsidP="00471060">
      <w:pPr>
        <w:pStyle w:val="Heading1"/>
      </w:pPr>
      <w:bookmarkStart w:id="3" w:name="O_325634"/>
      <w:bookmarkEnd w:id="3"/>
      <w:r w:rsidRPr="00471060">
        <w:t>Application of the Unit</w:t>
      </w:r>
    </w:p>
    <w:p w:rsidR="00000000" w:rsidRPr="00471060" w:rsidP="00471060">
      <w:pPr>
        <w:pStyle w:val="BodyText"/>
      </w:pPr>
      <w:r w:rsidRPr="00471060">
        <w:t>Not applic</w:t>
      </w:r>
      <w:r w:rsidRPr="00471060">
        <w:t>able.</w:t>
      </w:r>
    </w:p>
    <w:p w:rsidR="00000000" w:rsidRPr="00471060" w:rsidP="00471060">
      <w:pPr>
        <w:pStyle w:val="AllowPageBreak"/>
      </w:pPr>
    </w:p>
    <w:p w:rsidR="00000000" w:rsidRPr="00471060" w:rsidP="00471060">
      <w:pPr>
        <w:pStyle w:val="Heading1"/>
      </w:pPr>
      <w:bookmarkStart w:id="4" w:name="O_325633"/>
      <w:bookmarkEnd w:id="4"/>
      <w:r w:rsidRPr="00471060">
        <w:t>Licensing/Regulatory Information</w:t>
      </w:r>
    </w:p>
    <w:p w:rsidR="00000000" w:rsidRPr="00471060" w:rsidP="00471060">
      <w:pPr>
        <w:pStyle w:val="BodyText"/>
      </w:pPr>
      <w:r w:rsidRPr="00471060">
        <w:t>Not applicable.</w:t>
      </w:r>
    </w:p>
    <w:p w:rsidR="00000000" w:rsidRPr="00471060" w:rsidP="00471060">
      <w:pPr>
        <w:pStyle w:val="AllowPageBreak"/>
      </w:pPr>
    </w:p>
    <w:p w:rsidR="00000000" w:rsidRPr="00471060" w:rsidP="00471060">
      <w:pPr>
        <w:pStyle w:val="Heading1"/>
      </w:pPr>
      <w:bookmarkStart w:id="5" w:name="O_325632"/>
      <w:bookmarkEnd w:id="5"/>
      <w:r w:rsidRPr="00471060">
        <w:t>Pre-Requisites</w:t>
      </w:r>
    </w:p>
    <w:p w:rsidR="00000000" w:rsidRPr="00471060" w:rsidP="00471060">
      <w:pPr>
        <w:pStyle w:val="BodyText"/>
      </w:pPr>
      <w:r w:rsidRPr="00471060">
        <w:t>Not applicable.</w:t>
      </w:r>
    </w:p>
    <w:p w:rsidR="00000000" w:rsidRPr="00471060" w:rsidP="00471060">
      <w:pPr>
        <w:pStyle w:val="AllowPageBreak"/>
      </w:pPr>
    </w:p>
    <w:p w:rsidR="00000000" w:rsidRPr="00471060" w:rsidP="00471060">
      <w:pPr>
        <w:pStyle w:val="Heading1"/>
      </w:pPr>
      <w:bookmarkStart w:id="6" w:name="O_325626"/>
      <w:bookmarkEnd w:id="6"/>
      <w:r w:rsidRPr="00471060">
        <w:t>Employability Skills Information</w:t>
      </w:r>
    </w:p>
    <w:p w:rsidR="00000000" w:rsidRPr="00471060" w:rsidP="00471060">
      <w:pPr>
        <w:pStyle w:val="BodyText"/>
      </w:pPr>
      <w:r w:rsidRPr="00471060">
        <w:t>Not applicable.</w:t>
      </w:r>
    </w:p>
    <w:p w:rsidR="00000000" w:rsidRPr="00471060" w:rsidP="00471060">
      <w:pPr>
        <w:pStyle w:val="AllowPageBreak"/>
      </w:pPr>
    </w:p>
    <w:p w:rsidR="00000000" w:rsidRPr="00471060" w:rsidP="00471060">
      <w:pPr>
        <w:pStyle w:val="Heading1"/>
      </w:pPr>
      <w:bookmarkStart w:id="7" w:name="O_325631"/>
      <w:bookmarkEnd w:id="7"/>
      <w:r w:rsidRPr="00471060">
        <w:t>Elements and Performance Criteria Pre-Content</w:t>
      </w:r>
    </w:p>
    <w:p w:rsidR="00000000" w:rsidRPr="00471060" w:rsidP="00471060">
      <w:pPr>
        <w:pStyle w:val="BodyText"/>
      </w:pPr>
      <w:r w:rsidRPr="00471060">
        <w:t>Not applicable.</w:t>
      </w:r>
    </w:p>
    <w:p w:rsidR="00000000" w:rsidRPr="00471060" w:rsidP="00471060">
      <w:pPr>
        <w:pStyle w:val="AllowPageBreak"/>
      </w:pPr>
    </w:p>
    <w:p w:rsidR="00000000" w:rsidRPr="00471060" w:rsidP="00471060">
      <w:pPr>
        <w:pStyle w:val="Heading1"/>
      </w:pPr>
      <w:bookmarkStart w:id="8" w:name="O_325637"/>
      <w:bookmarkEnd w:id="8"/>
      <w:r w:rsidRPr="0047106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77DE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rPr>
                <w:rStyle w:val="SpecialBold"/>
              </w:rPr>
              <w:t>Elements and Performance Criteria</w:t>
            </w:r>
          </w:p>
        </w:tc>
      </w:tr>
      <w:tr w:rsidTr="00077DE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71060" w:rsidP="00471060">
            <w:pPr>
              <w:pStyle w:val="BodyText"/>
            </w:pPr>
            <w:r w:rsidRPr="0047106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rPr>
                <w:rStyle w:val="SpecialBold"/>
              </w:rPr>
              <w:t>Performance Criteria</w:t>
            </w:r>
          </w:p>
        </w:tc>
      </w:tr>
      <w:tr w:rsidTr="00077DE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1</w:t>
            </w:r>
          </w:p>
        </w:tc>
        <w:tc>
          <w:tcPr>
            <w:tcW w:w="3000" w:type="dxa"/>
            <w:vMerge w:val="restart"/>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Carry out </w:t>
            </w:r>
            <w:r w:rsidRPr="00471060">
              <w:rPr>
                <w:rStyle w:val="SpecialBold"/>
              </w:rPr>
              <w:t xml:space="preserve">engine/equipment </w:t>
            </w:r>
            <w:r w:rsidRPr="00471060">
              <w:t>checks</w:t>
            </w:r>
          </w:p>
        </w:tc>
        <w:tc>
          <w:tcPr>
            <w:tcW w:w="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1.1</w:t>
            </w:r>
          </w:p>
        </w:tc>
        <w:tc>
          <w:tcPr>
            <w:tcW w:w="51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Timed and regular </w:t>
            </w:r>
            <w:r w:rsidRPr="00471060">
              <w:rPr>
                <w:rStyle w:val="SpecialBold"/>
              </w:rPr>
              <w:t xml:space="preserve">engine equipment </w:t>
            </w:r>
            <w:r w:rsidRPr="00471060">
              <w:t xml:space="preserve">checks are carried out on </w:t>
            </w:r>
            <w:r w:rsidRPr="00471060">
              <w:rPr>
                <w:rStyle w:val="SpecialBold"/>
              </w:rPr>
              <w:t xml:space="preserve">specialised machinery and equipment </w:t>
            </w:r>
            <w:r w:rsidRPr="00471060">
              <w:t>as specified in operator's manual.</w:t>
            </w:r>
          </w:p>
        </w:tc>
      </w:tr>
      <w:tr w:rsidTr="00077D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1.2</w:t>
            </w:r>
          </w:p>
        </w:tc>
        <w:tc>
          <w:tcPr>
            <w:tcW w:w="51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All relevant grease or lubricant points are lubricated according to manufacturers' specifications.</w:t>
            </w:r>
          </w:p>
        </w:tc>
      </w:tr>
      <w:tr w:rsidTr="00077D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1.3</w:t>
            </w:r>
          </w:p>
        </w:tc>
        <w:tc>
          <w:tcPr>
            <w:tcW w:w="51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Oils and filters are changed at intervals prescribed in operator's manual.</w:t>
            </w:r>
          </w:p>
        </w:tc>
      </w:tr>
      <w:tr w:rsidTr="00077D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1.4</w:t>
            </w:r>
          </w:p>
        </w:tc>
        <w:tc>
          <w:tcPr>
            <w:tcW w:w="51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Hydraulic hoses and systems checked for deterioration and defects actioned in line with supervisor's instructions.</w:t>
            </w:r>
          </w:p>
        </w:tc>
      </w:tr>
      <w:tr w:rsidTr="00077D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71060" w:rsidP="00471060">
            <w:pPr>
              <w:pStyle w:val="BodyText"/>
            </w:pPr>
            <w:r w:rsidRPr="00471060">
              <w:t>1.5</w:t>
            </w:r>
          </w:p>
        </w:tc>
        <w:tc>
          <w:tcPr>
            <w:tcW w:w="51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rPr>
                <w:rStyle w:val="SpecialBold"/>
              </w:rPr>
              <w:t xml:space="preserve">OHS hazards </w:t>
            </w:r>
            <w:r w:rsidRPr="00471060">
              <w:t>in the workplace are identified, risk as</w:t>
            </w:r>
            <w:r w:rsidRPr="00471060">
              <w:t>sessed and reported according to enterprise requirements.</w:t>
            </w:r>
          </w:p>
        </w:tc>
      </w:tr>
      <w:tr w:rsidTr="00077DE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2</w:t>
            </w:r>
          </w:p>
        </w:tc>
        <w:tc>
          <w:tcPr>
            <w:tcW w:w="3000" w:type="dxa"/>
            <w:vMerge w:val="restart"/>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Carry out </w:t>
            </w:r>
            <w:r w:rsidRPr="00471060">
              <w:rPr>
                <w:rStyle w:val="SpecialBold"/>
              </w:rPr>
              <w:t xml:space="preserve">transmission </w:t>
            </w:r>
            <w:r w:rsidRPr="00471060">
              <w:t>checks</w:t>
            </w:r>
          </w:p>
        </w:tc>
        <w:tc>
          <w:tcPr>
            <w:tcW w:w="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2.1</w:t>
            </w:r>
          </w:p>
        </w:tc>
        <w:tc>
          <w:tcPr>
            <w:tcW w:w="51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Drive and steering clutches are checked for operation and adjustment in line with operator manual.</w:t>
            </w:r>
          </w:p>
        </w:tc>
      </w:tr>
      <w:tr w:rsidTr="00077D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2.2</w:t>
            </w:r>
          </w:p>
        </w:tc>
        <w:tc>
          <w:tcPr>
            <w:tcW w:w="51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Transmission oil levels are checked in line with operator manual.</w:t>
            </w:r>
          </w:p>
        </w:tc>
      </w:tr>
      <w:tr w:rsidTr="00077D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2.3</w:t>
            </w:r>
          </w:p>
        </w:tc>
        <w:tc>
          <w:tcPr>
            <w:tcW w:w="51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Tracks/wheels and undercarriage are checked for oil leaks and wear.</w:t>
            </w:r>
          </w:p>
        </w:tc>
      </w:tr>
      <w:tr w:rsidTr="00077D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2.4</w:t>
            </w:r>
          </w:p>
        </w:tc>
        <w:tc>
          <w:tcPr>
            <w:tcW w:w="51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Faulty seals or leaks are identified and corrective actions taken according to operator's instructions.</w:t>
            </w:r>
          </w:p>
        </w:tc>
      </w:tr>
      <w:tr w:rsidTr="00077D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2.5</w:t>
            </w:r>
          </w:p>
        </w:tc>
        <w:tc>
          <w:tcPr>
            <w:tcW w:w="51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Machine is regularly cleaned as an integral part of maintenance checks.</w:t>
            </w:r>
          </w:p>
        </w:tc>
      </w:tr>
      <w:tr w:rsidTr="00077DE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3</w:t>
            </w:r>
          </w:p>
        </w:tc>
        <w:tc>
          <w:tcPr>
            <w:tcW w:w="3000" w:type="dxa"/>
            <w:vMerge w:val="restart"/>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Maintain components </w:t>
            </w:r>
            <w:r w:rsidRPr="00471060">
              <w:rPr>
                <w:rStyle w:val="SpecialBold"/>
              </w:rPr>
              <w:t>and attachments</w:t>
            </w:r>
          </w:p>
        </w:tc>
        <w:tc>
          <w:tcPr>
            <w:tcW w:w="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3.1</w:t>
            </w:r>
          </w:p>
        </w:tc>
        <w:tc>
          <w:tcPr>
            <w:tcW w:w="51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Suitable </w:t>
            </w:r>
            <w:r w:rsidRPr="00471060">
              <w:rPr>
                <w:rStyle w:val="SpecialBold"/>
              </w:rPr>
              <w:t xml:space="preserve">personal protective equipment </w:t>
            </w:r>
            <w:r w:rsidRPr="00471060">
              <w:t xml:space="preserve">is selected, used, maintained and stored according to </w:t>
            </w:r>
            <w:r w:rsidRPr="00471060">
              <w:rPr>
                <w:rStyle w:val="SpecialBold"/>
              </w:rPr>
              <w:t>OHS requirements.</w:t>
            </w:r>
          </w:p>
        </w:tc>
      </w:tr>
      <w:tr w:rsidTr="00077D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71060" w:rsidP="00471060">
            <w:pPr>
              <w:pStyle w:val="BodyText"/>
            </w:pPr>
            <w:r w:rsidRPr="00471060">
              <w:t>3.2</w:t>
            </w:r>
          </w:p>
        </w:tc>
        <w:tc>
          <w:tcPr>
            <w:tcW w:w="51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rPr>
                <w:rStyle w:val="SpecialBold"/>
              </w:rPr>
              <w:t xml:space="preserve">Machine operational replacement wear components </w:t>
            </w:r>
            <w:r w:rsidRPr="00471060">
              <w:t>are checked for wear and condition.</w:t>
            </w:r>
          </w:p>
        </w:tc>
      </w:tr>
      <w:tr w:rsidTr="00077D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3.3</w:t>
            </w:r>
          </w:p>
        </w:tc>
        <w:tc>
          <w:tcPr>
            <w:tcW w:w="51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Worn or unserviceable replacement components are replaced as part of daily routines.</w:t>
            </w:r>
          </w:p>
        </w:tc>
      </w:tr>
      <w:tr w:rsidTr="00077D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3.4</w:t>
            </w:r>
          </w:p>
        </w:tc>
        <w:tc>
          <w:tcPr>
            <w:tcW w:w="51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Component inspection and replacement activities are completed safely foll</w:t>
            </w:r>
            <w:r w:rsidRPr="00471060">
              <w:t>owing enterprise and industry guidelines.</w:t>
            </w:r>
          </w:p>
        </w:tc>
      </w:tr>
      <w:tr w:rsidTr="00077D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71060" w:rsidP="00471060">
            <w:pPr>
              <w:pStyle w:val="BodyText"/>
            </w:pPr>
            <w:r w:rsidRPr="00471060">
              <w:t>3.5</w:t>
            </w:r>
          </w:p>
        </w:tc>
        <w:tc>
          <w:tcPr>
            <w:tcW w:w="51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rPr>
                <w:rStyle w:val="SpecialBold"/>
              </w:rPr>
              <w:t xml:space="preserve">Moving operational components </w:t>
            </w:r>
            <w:r w:rsidRPr="00471060">
              <w:t>are checked for wear and condition and adjusted to the tolerances specified in the operator's manual where applicable.</w:t>
            </w:r>
          </w:p>
        </w:tc>
      </w:tr>
      <w:tr w:rsidTr="00077D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3.6</w:t>
            </w:r>
          </w:p>
        </w:tc>
        <w:tc>
          <w:tcPr>
            <w:tcW w:w="51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Work areas are cleaned, returned to operating condi</w:t>
            </w:r>
            <w:r w:rsidRPr="00471060">
              <w:t>tion and maintained according to enterprise and OHS requirements.</w:t>
            </w:r>
          </w:p>
        </w:tc>
      </w:tr>
      <w:tr w:rsidTr="00077DE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4</w:t>
            </w:r>
          </w:p>
        </w:tc>
        <w:tc>
          <w:tcPr>
            <w:tcW w:w="3000" w:type="dxa"/>
            <w:vMerge w:val="restart"/>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Record maintenance</w:t>
            </w:r>
          </w:p>
        </w:tc>
        <w:tc>
          <w:tcPr>
            <w:tcW w:w="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4.1</w:t>
            </w:r>
          </w:p>
        </w:tc>
        <w:tc>
          <w:tcPr>
            <w:tcW w:w="51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Identified faults and defects are recorded in machine record.</w:t>
            </w:r>
          </w:p>
        </w:tc>
      </w:tr>
      <w:tr w:rsidTr="00077D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4.2</w:t>
            </w:r>
          </w:p>
        </w:tc>
        <w:tc>
          <w:tcPr>
            <w:tcW w:w="51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Maintenance procedures including duplicates usage are recorded in workshop record.</w:t>
            </w:r>
          </w:p>
        </w:tc>
      </w:tr>
      <w:tr w:rsidTr="00077D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4.3</w:t>
            </w:r>
          </w:p>
        </w:tc>
        <w:tc>
          <w:tcPr>
            <w:tcW w:w="5100" w:type="dxa"/>
            <w:tcBorders>
              <w:top w:val="nil"/>
              <w:left w:val="nil"/>
              <w:bottom w:val="nil"/>
              <w:right w:val="nil"/>
            </w:tcBorders>
            <w:tcMar>
              <w:top w:w="0" w:type="dxa"/>
              <w:left w:w="62" w:type="dxa"/>
              <w:bottom w:w="0" w:type="dxa"/>
              <w:right w:w="62" w:type="dxa"/>
            </w:tcMar>
          </w:tcPr>
          <w:p w:rsidR="00000000" w:rsidRPr="00471060" w:rsidP="00471060">
            <w:pPr>
              <w:pStyle w:val="BodyText"/>
            </w:pPr>
            <w:r w:rsidRPr="00471060">
              <w:t>Service or repair requirements are reported and actioned according to prescribed procedures.</w:t>
            </w:r>
          </w:p>
        </w:tc>
      </w:tr>
    </w:tbl>
    <w:p w:rsidR="00000000" w:rsidRPr="00471060" w:rsidP="00471060">
      <w:pPr>
        <w:pStyle w:val="BodyText"/>
      </w:pPr>
    </w:p>
    <w:p w:rsidR="00000000" w:rsidRPr="00471060" w:rsidP="00471060">
      <w:pPr>
        <w:pStyle w:val="AllowPageBreak"/>
      </w:pPr>
    </w:p>
    <w:p w:rsidR="00000000" w:rsidRPr="00471060" w:rsidP="00471060">
      <w:pPr>
        <w:pStyle w:val="Heading1"/>
      </w:pPr>
      <w:bookmarkStart w:id="9" w:name="O_325630"/>
      <w:bookmarkEnd w:id="9"/>
      <w:r w:rsidRPr="00471060">
        <w:t>Required Skills and Knowledge</w:t>
      </w:r>
    </w:p>
    <w:p w:rsidR="00000000" w:rsidRPr="00471060" w:rsidP="00471060">
      <w:pPr>
        <w:pStyle w:val="BodyText"/>
      </w:pPr>
      <w:r w:rsidRPr="00471060">
        <w:t>Not applicable.</w:t>
      </w:r>
    </w:p>
    <w:p w:rsidR="00000000" w:rsidRPr="00471060" w:rsidP="00471060">
      <w:pPr>
        <w:pStyle w:val="AllowPageBreak"/>
      </w:pPr>
    </w:p>
    <w:p w:rsidR="00000000" w:rsidRPr="00471060" w:rsidP="00471060">
      <w:pPr>
        <w:pStyle w:val="Heading1"/>
      </w:pPr>
      <w:bookmarkStart w:id="10" w:name="O_325629"/>
      <w:bookmarkEnd w:id="10"/>
      <w:r w:rsidRPr="00471060">
        <w:t>Evidence Guide</w:t>
      </w:r>
    </w:p>
    <w:tbl>
      <w:tblPr>
        <w:tblW w:w="0" w:type="auto"/>
        <w:tblLayout w:type="fixed"/>
        <w:tblCellMar>
          <w:left w:w="62" w:type="dxa"/>
          <w:right w:w="62" w:type="dxa"/>
        </w:tblCellMar>
        <w:tblLook w:val="0000"/>
      </w:tblPr>
      <w:tblGrid>
        <w:gridCol w:w="4500"/>
        <w:gridCol w:w="4500"/>
      </w:tblGrid>
      <w:tr w:rsidTr="00077DE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71060">
            <w:pPr>
              <w:pStyle w:val="BodyText"/>
              <w:rPr>
                <w:lang w:val="en-NZ"/>
              </w:rPr>
            </w:pPr>
          </w:p>
        </w:tc>
      </w:tr>
      <w:tr w:rsidTr="00077DE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71060" w:rsidP="00471060">
            <w:pPr>
              <w:pStyle w:val="BodyText"/>
            </w:pPr>
            <w:r w:rsidRPr="00471060">
              <w:rPr>
                <w:rStyle w:val="SpecialBold"/>
              </w:rPr>
              <w:t>What evidence is required to demonstrate competence for this st</w:t>
            </w:r>
            <w:r w:rsidRPr="00471060">
              <w:rPr>
                <w:rStyle w:val="SpecialBold"/>
              </w:rPr>
              <w:t>andard as a whole</w:t>
            </w:r>
            <w:r w:rsidRPr="00471060">
              <w:t>?</w:t>
            </w:r>
          </w:p>
          <w:p w:rsidR="00000000" w:rsidP="00471060">
            <w:pPr>
              <w:pStyle w:val="BodyText"/>
              <w:rPr>
                <w:lang w:val="en-NZ"/>
              </w:rPr>
            </w:pPr>
            <w:r w:rsidRPr="00471060">
              <w:t>Competence in maintaining specialised machinery and equipment requires evidence that specialised machinery and equipment has been properly maintained according to enterprise guidelines and industry best practice.  The skills and knowledg</w:t>
            </w:r>
            <w:r w:rsidRPr="00471060">
              <w:t xml:space="preserve">e required to maintain specialised machinery and equipment must be </w:t>
            </w:r>
            <w:r w:rsidRPr="00471060">
              <w:rPr>
                <w:rStyle w:val="SpecialBold"/>
              </w:rPr>
              <w:t>transferable</w:t>
            </w:r>
            <w:r w:rsidRPr="00471060">
              <w:t xml:space="preserve"> to a range of work environments and contexts.  For example, this could include different machinery and equipment, operational systems, maintenance procedures and working enviro</w:t>
            </w:r>
            <w:r w:rsidRPr="00471060">
              <w:t xml:space="preserve">nments. </w:t>
            </w:r>
          </w:p>
        </w:tc>
      </w:tr>
      <w:tr w:rsidTr="00077DE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71060">
            <w:pPr>
              <w:pStyle w:val="BodyText"/>
              <w:rPr>
                <w:lang w:val="en-NZ"/>
              </w:rPr>
            </w:pP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rPr>
                <w:rStyle w:val="SpecialBold"/>
              </w:rPr>
              <w:t>What specific knowledge is needed to achieve the performance criteria</w:t>
            </w:r>
            <w:r w:rsidRPr="00471060">
              <w:t>?</w:t>
            </w:r>
          </w:p>
        </w:tc>
        <w:tc>
          <w:tcPr>
            <w:tcW w:w="4500" w:type="dxa"/>
            <w:tcBorders>
              <w:top w:val="nil"/>
              <w:left w:val="nil"/>
              <w:bottom w:val="nil"/>
              <w:right w:val="nil"/>
            </w:tcBorders>
            <w:tcMar>
              <w:top w:w="0" w:type="dxa"/>
              <w:left w:w="62" w:type="dxa"/>
              <w:bottom w:w="0" w:type="dxa"/>
              <w:right w:w="62" w:type="dxa"/>
            </w:tcMar>
          </w:tcPr>
          <w:p w:rsidR="00000000" w:rsidRPr="00471060" w:rsidP="00471060">
            <w:pPr>
              <w:pStyle w:val="BodyText"/>
            </w:pPr>
            <w:r w:rsidRPr="00471060">
              <w:t xml:space="preserve">Knowledge and understanding are essential to apply this standard in the workplace, to transfer the skills to other contexts and to deal with </w:t>
            </w:r>
            <w:r w:rsidRPr="00471060">
              <w:t xml:space="preserve">unplanned events.  The knowledge requirements for this unit are listed below:    </w:t>
            </w:r>
          </w:p>
          <w:p w:rsidR="00000000" w:rsidRPr="00471060" w:rsidP="00471060">
            <w:pPr>
              <w:pStyle w:val="BodyText"/>
            </w:pPr>
            <w:r w:rsidRPr="00471060">
              <w:t>Engine function principles.</w:t>
            </w:r>
          </w:p>
          <w:p w:rsidR="00000000" w:rsidRPr="00471060" w:rsidP="00471060">
            <w:pPr>
              <w:pStyle w:val="BodyText"/>
            </w:pPr>
            <w:r w:rsidRPr="00471060">
              <w:t>Turbo charging and after cooling.</w:t>
            </w:r>
          </w:p>
          <w:p w:rsidR="00000000" w:rsidRPr="00471060" w:rsidP="00471060">
            <w:pPr>
              <w:pStyle w:val="BodyText"/>
            </w:pPr>
            <w:r w:rsidRPr="00471060">
              <w:t>Assessing engine specifications in line with power requirements.</w:t>
            </w:r>
          </w:p>
          <w:p w:rsidR="00000000" w:rsidRPr="00471060" w:rsidP="00471060">
            <w:pPr>
              <w:pStyle w:val="BodyText"/>
            </w:pPr>
            <w:r w:rsidRPr="00471060">
              <w:t>All engine electric and hydraulic indicators an</w:t>
            </w:r>
            <w:r w:rsidRPr="00471060">
              <w:t>d gauges.</w:t>
            </w:r>
          </w:p>
          <w:p w:rsidR="00000000" w:rsidRPr="00471060" w:rsidP="00471060">
            <w:pPr>
              <w:pStyle w:val="BodyText"/>
            </w:pPr>
            <w:r w:rsidRPr="00471060">
              <w:t>Transmission and drive systems.</w:t>
            </w:r>
          </w:p>
          <w:p w:rsidR="00000000" w:rsidRPr="00471060" w:rsidP="00471060">
            <w:pPr>
              <w:pStyle w:val="BodyText"/>
            </w:pPr>
            <w:r w:rsidRPr="00471060">
              <w:t>Safety including relevant OHS issues, OHS legislative requirements and Codes of Practice.</w:t>
            </w:r>
          </w:p>
          <w:p w:rsidR="00000000" w:rsidRPr="00471060" w:rsidP="00471060">
            <w:pPr>
              <w:pStyle w:val="BodyText"/>
            </w:pPr>
            <w:r w:rsidRPr="00471060">
              <w:t>Machinery and equipment operation principles.</w:t>
            </w:r>
          </w:p>
          <w:p w:rsidR="00000000" w:rsidRPr="00471060" w:rsidP="00471060">
            <w:pPr>
              <w:pStyle w:val="BodyText"/>
            </w:pPr>
            <w:r w:rsidRPr="00471060">
              <w:t>OHS responsibilities of employees and employers.</w:t>
            </w:r>
          </w:p>
          <w:p w:rsidR="00000000" w:rsidP="00471060">
            <w:pPr>
              <w:pStyle w:val="BodyText"/>
              <w:rPr>
                <w:lang w:val="en-NZ"/>
              </w:rPr>
            </w:pPr>
            <w:r w:rsidRPr="00471060">
              <w:t xml:space="preserve">Hazard identification and control. </w:t>
            </w: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rPr>
                <w:rStyle w:val="SpecialBold"/>
              </w:rPr>
              <w:t>What specific skills are needed to achieve the performance criteria</w:t>
            </w:r>
            <w:r w:rsidRPr="00471060">
              <w:t xml:space="preserve">? </w:t>
            </w:r>
          </w:p>
        </w:tc>
        <w:tc>
          <w:tcPr>
            <w:tcW w:w="4500" w:type="dxa"/>
            <w:tcBorders>
              <w:top w:val="nil"/>
              <w:left w:val="nil"/>
              <w:bottom w:val="nil"/>
              <w:right w:val="nil"/>
            </w:tcBorders>
            <w:tcMar>
              <w:top w:w="0" w:type="dxa"/>
              <w:left w:w="62" w:type="dxa"/>
              <w:bottom w:w="0" w:type="dxa"/>
              <w:right w:w="62" w:type="dxa"/>
            </w:tcMar>
          </w:tcPr>
          <w:p w:rsidR="00000000" w:rsidRPr="00471060" w:rsidP="00471060">
            <w:pPr>
              <w:pStyle w:val="BodyText"/>
            </w:pPr>
            <w:r w:rsidRPr="00471060">
              <w:t xml:space="preserve">To achieve the performance criteria, some complementary skills are required.  These skills include the ability to:    </w:t>
            </w:r>
          </w:p>
          <w:p w:rsidR="00000000" w:rsidRPr="00471060" w:rsidP="00471060">
            <w:pPr>
              <w:pStyle w:val="BodyText"/>
            </w:pPr>
            <w:r w:rsidRPr="00471060">
              <w:t xml:space="preserve">Carry out engine/equipment </w:t>
            </w:r>
            <w:r w:rsidRPr="00471060">
              <w:t>checks.</w:t>
            </w:r>
          </w:p>
          <w:p w:rsidR="00000000" w:rsidRPr="00471060" w:rsidP="00471060">
            <w:pPr>
              <w:pStyle w:val="BodyText"/>
            </w:pPr>
            <w:r w:rsidRPr="00471060">
              <w:t>Carry out transmission checks.</w:t>
            </w:r>
          </w:p>
          <w:p w:rsidR="00000000" w:rsidRPr="00471060" w:rsidP="00471060">
            <w:pPr>
              <w:pStyle w:val="BodyText"/>
            </w:pPr>
            <w:r w:rsidRPr="00471060">
              <w:t>Maintain machinery and equipment components.</w:t>
            </w:r>
          </w:p>
          <w:p w:rsidR="00000000" w:rsidP="00471060">
            <w:pPr>
              <w:pStyle w:val="BodyText"/>
              <w:rPr>
                <w:lang w:val="en-NZ"/>
              </w:rPr>
            </w:pPr>
            <w:r w:rsidRPr="00471060">
              <w:t xml:space="preserve">Record maintenance. </w:t>
            </w: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p>
        </w:tc>
      </w:tr>
      <w:tr w:rsidTr="00077DE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71060" w:rsidP="00471060">
            <w:pPr>
              <w:pStyle w:val="BodyText"/>
            </w:pPr>
            <w:r w:rsidRPr="00471060">
              <w:rPr>
                <w:rStyle w:val="SpecialBold"/>
              </w:rPr>
              <w:t>What processes should be applied to this competency standard</w:t>
            </w:r>
            <w:r w:rsidRPr="00471060">
              <w:t>?</w:t>
            </w:r>
          </w:p>
          <w:p w:rsidR="00000000" w:rsidP="00471060">
            <w:pPr>
              <w:pStyle w:val="BodyText"/>
              <w:rPr>
                <w:lang w:val="en-NZ"/>
              </w:rPr>
            </w:pPr>
            <w:r w:rsidRPr="00471060">
              <w:t>There are a number of processes that are learnt throughout work and life, which ar</w:t>
            </w:r>
            <w:r w:rsidRPr="00471060">
              <w:t xml:space="preserve">e required in all jobs.  They are fundamental processes and generally transferable to other work functions.  Some of these are covered by the </w:t>
            </w:r>
            <w:r w:rsidRPr="00471060">
              <w:rPr>
                <w:rStyle w:val="SpecialBold"/>
              </w:rPr>
              <w:t>key competencies</w:t>
            </w:r>
            <w:r w:rsidRPr="00471060">
              <w:t xml:space="preserve">, although others may be added.  The questions below highlight how these processes are applied in </w:t>
            </w:r>
            <w:r w:rsidRPr="00471060">
              <w:t>this competency standard.  Following each question a number in brackets indicates the level to which the key competency needs to be demonstrated where 0 = not required, 1 = perform the process, 2 = perform and administer the process and 3 = perform, admini</w:t>
            </w:r>
            <w:r w:rsidRPr="00471060">
              <w:t xml:space="preserve">ster and design the process. </w:t>
            </w: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1. How can </w:t>
            </w:r>
            <w:r w:rsidRPr="00471060">
              <w:rPr>
                <w:rStyle w:val="SpecialBold"/>
              </w:rPr>
              <w:t>communication of ideas and information</w:t>
            </w:r>
            <w:r w:rsidRPr="00471060">
              <w:t xml:space="preserve"> (</w:t>
            </w:r>
            <w:r w:rsidRPr="00471060">
              <w:rPr>
                <w:rStyle w:val="SpecialBold"/>
              </w:rPr>
              <w:t>1</w:t>
            </w:r>
            <w:r w:rsidRPr="0047106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By discussing verbally specialised machinery and equipment maintenance with supervisors. </w:t>
            </w: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2. How can </w:t>
            </w:r>
            <w:r w:rsidRPr="00471060">
              <w:rPr>
                <w:rStyle w:val="SpecialBold"/>
              </w:rPr>
              <w:t>information be collected</w:t>
            </w:r>
            <w:r w:rsidRPr="00471060">
              <w:t xml:space="preserve">, </w:t>
            </w:r>
            <w:r w:rsidRPr="00471060">
              <w:rPr>
                <w:rStyle w:val="SpecialBold"/>
              </w:rPr>
              <w:t>analysed and organised</w:t>
            </w:r>
            <w:r w:rsidRPr="00471060">
              <w:t xml:space="preserve"> (</w:t>
            </w:r>
            <w:r w:rsidRPr="00471060">
              <w:rPr>
                <w:rStyle w:val="SpecialBold"/>
              </w:rPr>
              <w:t>1</w:t>
            </w:r>
            <w:r w:rsidRPr="00471060">
              <w:t xml:space="preserve">)? </w:t>
            </w:r>
          </w:p>
        </w:tc>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Maintaining specialised machinery and equipment will require basic maintenance information to be gathered and organised accordingly. </w:t>
            </w: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3. How are </w:t>
            </w:r>
            <w:r w:rsidRPr="00471060">
              <w:rPr>
                <w:rStyle w:val="SpecialBold"/>
              </w:rPr>
              <w:t>activities planned and organised</w:t>
            </w:r>
            <w:r w:rsidRPr="00471060">
              <w:t xml:space="preserve"> (</w:t>
            </w:r>
            <w:r w:rsidRPr="00471060">
              <w:rPr>
                <w:rStyle w:val="SpecialBold"/>
              </w:rPr>
              <w:t>1</w:t>
            </w:r>
            <w:r w:rsidRPr="00471060">
              <w:t xml:space="preserve">)? </w:t>
            </w:r>
          </w:p>
        </w:tc>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Maintaining specialised machinery and equipment requires limited planni</w:t>
            </w:r>
            <w:r w:rsidRPr="00471060">
              <w:t xml:space="preserve">ng and organising. </w:t>
            </w: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4. How can </w:t>
            </w:r>
            <w:r w:rsidRPr="00471060">
              <w:rPr>
                <w:rStyle w:val="SpecialBold"/>
              </w:rPr>
              <w:t>team work</w:t>
            </w:r>
            <w:r w:rsidRPr="00471060">
              <w:t xml:space="preserve"> (</w:t>
            </w:r>
            <w:r w:rsidRPr="00471060">
              <w:rPr>
                <w:rStyle w:val="SpecialBold"/>
              </w:rPr>
              <w:t>1</w:t>
            </w:r>
            <w:r w:rsidRPr="0047106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Maintaining specialised machinery and equipment may require participation with others in a maintenance team. </w:t>
            </w: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5. How can the use of </w:t>
            </w:r>
            <w:r w:rsidRPr="00471060">
              <w:rPr>
                <w:rStyle w:val="SpecialBold"/>
              </w:rPr>
              <w:t>mathematical ideas and techniques</w:t>
            </w:r>
            <w:r w:rsidRPr="00471060">
              <w:t xml:space="preserve"> (</w:t>
            </w:r>
            <w:r w:rsidRPr="00471060">
              <w:rPr>
                <w:rStyle w:val="SpecialBold"/>
              </w:rPr>
              <w:t>1</w:t>
            </w:r>
            <w:r w:rsidRPr="0047106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Basic mathematical techniques associated with machinery and equipment servicing and maintenance can be applied. </w:t>
            </w: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6. How can </w:t>
            </w:r>
            <w:r w:rsidRPr="00471060">
              <w:rPr>
                <w:rStyle w:val="SpecialBold"/>
              </w:rPr>
              <w:t>problem</w:t>
            </w:r>
            <w:r w:rsidRPr="00471060">
              <w:t>-</w:t>
            </w:r>
            <w:r w:rsidRPr="00471060">
              <w:rPr>
                <w:rStyle w:val="SpecialBold"/>
              </w:rPr>
              <w:t>solving skills</w:t>
            </w:r>
            <w:r w:rsidRPr="00471060">
              <w:t xml:space="preserve"> (</w:t>
            </w:r>
            <w:r w:rsidRPr="00471060">
              <w:rPr>
                <w:rStyle w:val="SpecialBold"/>
              </w:rPr>
              <w:t>1</w:t>
            </w:r>
            <w:r w:rsidRPr="0047106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While maintaining specialised machinery and equipment, technical problems may arise requiri</w:t>
            </w:r>
            <w:r w:rsidRPr="00471060">
              <w:t xml:space="preserve">ng simple solutions. </w:t>
            </w: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7. How can the </w:t>
            </w:r>
            <w:r w:rsidRPr="00471060">
              <w:rPr>
                <w:rStyle w:val="SpecialBold"/>
              </w:rPr>
              <w:t>use of technology</w:t>
            </w:r>
            <w:r w:rsidRPr="00471060">
              <w:t xml:space="preserve"> (</w:t>
            </w:r>
            <w:r w:rsidRPr="00471060">
              <w:rPr>
                <w:rStyle w:val="SpecialBold"/>
              </w:rPr>
              <w:t>1</w:t>
            </w:r>
            <w:r w:rsidRPr="0047106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Technology may be required to maintain specialised machinery and equipment. </w:t>
            </w: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p>
        </w:tc>
      </w:tr>
      <w:tr w:rsidTr="00077DE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71060" w:rsidP="00471060">
            <w:pPr>
              <w:pStyle w:val="BodyText"/>
            </w:pPr>
            <w:r w:rsidRPr="00471060">
              <w:rPr>
                <w:rStyle w:val="SpecialBold"/>
              </w:rPr>
              <w:t>Are there other competency standards that could be assessed with this one</w:t>
            </w:r>
            <w:r w:rsidRPr="00471060">
              <w:t>?</w:t>
            </w:r>
          </w:p>
          <w:p w:rsidR="00000000" w:rsidP="00471060">
            <w:pPr>
              <w:pStyle w:val="BodyText"/>
              <w:rPr>
                <w:lang w:val="en-NZ"/>
              </w:rPr>
            </w:pPr>
            <w:r w:rsidRPr="00471060">
              <w:t xml:space="preserve">This competency standard could be assessed on its own or in combination with other competencies relevant to the job function. </w:t>
            </w:r>
          </w:p>
        </w:tc>
      </w:tr>
      <w:tr w:rsidTr="00077DE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77DE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71060" w:rsidP="00471060">
            <w:pPr>
              <w:pStyle w:val="BodyText"/>
            </w:pPr>
            <w:r w:rsidRPr="00471060">
              <w:t xml:space="preserve">For information about </w:t>
            </w:r>
            <w:r w:rsidRPr="00471060">
              <w:rPr>
                <w:rStyle w:val="SpecialBold"/>
              </w:rPr>
              <w:t>assessing this competency standard for consistent performance</w:t>
            </w:r>
            <w:r w:rsidRPr="00471060">
              <w:t xml:space="preserve"> and </w:t>
            </w:r>
            <w:r w:rsidRPr="00471060">
              <w:rPr>
                <w:rStyle w:val="SpecialBold"/>
              </w:rPr>
              <w:t>where and how it may be assessed</w:t>
            </w:r>
            <w:r w:rsidRPr="00471060">
              <w:t xml:space="preserve">, refer to the Assessment Guidelines for this Training Package. </w:t>
            </w:r>
          </w:p>
        </w:tc>
      </w:tr>
    </w:tbl>
    <w:p w:rsidR="00000000" w:rsidRPr="00471060" w:rsidP="00471060">
      <w:pPr>
        <w:pStyle w:val="BodyText"/>
      </w:pPr>
    </w:p>
    <w:p w:rsidR="00000000" w:rsidRPr="00471060" w:rsidP="00471060">
      <w:pPr>
        <w:pStyle w:val="AllowPageBreak"/>
      </w:pPr>
    </w:p>
    <w:p w:rsidR="00000000" w:rsidRPr="00471060" w:rsidP="00471060">
      <w:pPr>
        <w:pStyle w:val="Heading1"/>
      </w:pPr>
      <w:bookmarkStart w:id="11" w:name="O_325628"/>
      <w:bookmarkEnd w:id="11"/>
      <w:r w:rsidRPr="00471060">
        <w:t>Range Statement</w:t>
      </w:r>
    </w:p>
    <w:tbl>
      <w:tblPr>
        <w:tblW w:w="0" w:type="auto"/>
        <w:tblLayout w:type="fixed"/>
        <w:tblCellMar>
          <w:left w:w="62" w:type="dxa"/>
          <w:right w:w="62" w:type="dxa"/>
        </w:tblCellMar>
        <w:tblLook w:val="0000"/>
      </w:tblPr>
      <w:tblGrid>
        <w:gridCol w:w="4500"/>
        <w:gridCol w:w="4500"/>
      </w:tblGrid>
      <w:tr w:rsidTr="00077DE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71060" w:rsidP="00471060">
            <w:pPr>
              <w:pStyle w:val="BodyText"/>
            </w:pPr>
            <w:r w:rsidRPr="00471060">
              <w:rPr>
                <w:rStyle w:val="SpecialBold"/>
              </w:rPr>
              <w:t>Range of Variables</w:t>
            </w:r>
          </w:p>
          <w:p w:rsidR="00000000" w:rsidP="00471060">
            <w:pPr>
              <w:pStyle w:val="BodyText"/>
              <w:rPr>
                <w:lang w:val="en-NZ"/>
              </w:rPr>
            </w:pPr>
            <w:r w:rsidRPr="00471060">
              <w:t>The Range of Variables defines the different contexts, work environments and parameters governing the performance of this competency sta</w:t>
            </w:r>
            <w:r w:rsidRPr="00471060">
              <w:t>ndard.  The variables chosen in training and assessment will need to reflect local industry and regional contexts</w:t>
            </w: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Which </w:t>
            </w:r>
            <w:r w:rsidRPr="00471060">
              <w:rPr>
                <w:rStyle w:val="SpecialBold"/>
              </w:rPr>
              <w:t>specialised machinery and equipment</w:t>
            </w:r>
            <w:r w:rsidRPr="00471060">
              <w:t xml:space="preserve"> may be covered by this standard? </w:t>
            </w:r>
          </w:p>
        </w:tc>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Heavy earthmoving equipment, skid steer loaders, self-propelled </w:t>
            </w:r>
            <w:r w:rsidRPr="00471060">
              <w:t>harvesters and pickers, front end loaders, irrigation equipment, scissor lifts, forklifts, land levellers, feed mixers, milking machinery and equipment, specialised turf equipment, specialised nursery equipment, livestock feeding systems, watering systems,</w:t>
            </w:r>
            <w:r w:rsidRPr="00471060">
              <w:t xml:space="preserve"> filtering and pumping equipment, poultry performance monitoring equipment, cultivation equipment, fertilising application and grain handling equipment. </w:t>
            </w: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What </w:t>
            </w:r>
            <w:r w:rsidRPr="00471060">
              <w:rPr>
                <w:rStyle w:val="SpecialBold"/>
              </w:rPr>
              <w:t>engine equipment</w:t>
            </w:r>
            <w:r w:rsidRPr="00471060">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Fuel filters, crankcase vents, air cleaners. </w:t>
            </w: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What </w:t>
            </w:r>
            <w:r w:rsidRPr="00471060">
              <w:rPr>
                <w:rStyle w:val="SpecialBold"/>
              </w:rPr>
              <w:t>hazards</w:t>
            </w:r>
            <w:r w:rsidRPr="00471060">
              <w:t xml:space="preserve"> may be associated with maintenance activities? </w:t>
            </w:r>
          </w:p>
        </w:tc>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Workplace hazards may include exposure to loud noise and fumes, solar radiation, dust, and hazardous substances.  It may also include oil and grease spills, electricity, mechanical malfunctions and entanglem</w:t>
            </w:r>
            <w:r w:rsidRPr="00471060">
              <w:t xml:space="preserve">ent with machinery and equipment from exposed moving parts including hydraulics. </w:t>
            </w: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What </w:t>
            </w:r>
            <w:r w:rsidRPr="00471060">
              <w:rPr>
                <w:rStyle w:val="SpecialBold"/>
              </w:rPr>
              <w:t>personal protective equipment</w:t>
            </w:r>
            <w:r w:rsidRPr="00471060">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This may include boots, hat/hard hat, overalls, gloves, protective eyewear, safety harness, hearing pro</w:t>
            </w:r>
            <w:r w:rsidRPr="00471060">
              <w:t xml:space="preserve">tection, respirator or face mask, and sun protection (sun hat, sunscreen). </w:t>
            </w: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What </w:t>
            </w:r>
            <w:r w:rsidRPr="00471060">
              <w:rPr>
                <w:rStyle w:val="SpecialBold"/>
              </w:rPr>
              <w:t>OHS</w:t>
            </w:r>
            <w:r w:rsidRPr="00471060">
              <w:t xml:space="preserve"> requirements may be relevant to this standard?</w:t>
            </w:r>
          </w:p>
        </w:tc>
        <w:tc>
          <w:tcPr>
            <w:tcW w:w="4500" w:type="dxa"/>
            <w:tcBorders>
              <w:top w:val="nil"/>
              <w:left w:val="nil"/>
              <w:bottom w:val="nil"/>
              <w:right w:val="nil"/>
            </w:tcBorders>
            <w:tcMar>
              <w:top w:w="0" w:type="dxa"/>
              <w:left w:w="62" w:type="dxa"/>
              <w:bottom w:w="0" w:type="dxa"/>
              <w:right w:w="62" w:type="dxa"/>
            </w:tcMar>
          </w:tcPr>
          <w:p w:rsidR="00000000" w:rsidRPr="00471060" w:rsidP="00471060">
            <w:pPr>
              <w:pStyle w:val="BodyText"/>
            </w:pPr>
            <w:r w:rsidRPr="00471060">
              <w:t xml:space="preserve">Safe systems and procedures for:    </w:t>
            </w:r>
          </w:p>
          <w:p w:rsidR="00000000" w:rsidRPr="00471060" w:rsidP="00471060">
            <w:pPr>
              <w:pStyle w:val="BodyText"/>
            </w:pPr>
            <w:r w:rsidRPr="00471060">
              <w:t>operating and maintaining machinery and equipment including hydraulics and guarding of</w:t>
            </w:r>
            <w:r w:rsidRPr="00471060">
              <w:t xml:space="preserve"> exposed moving parts.</w:t>
            </w:r>
          </w:p>
          <w:p w:rsidR="00000000" w:rsidRPr="00471060" w:rsidP="00471060">
            <w:pPr>
              <w:pStyle w:val="BodyText"/>
            </w:pPr>
            <w:r w:rsidRPr="00471060">
              <w:t>hazard and risk control.</w:t>
            </w:r>
          </w:p>
          <w:p w:rsidR="00000000" w:rsidRPr="00471060" w:rsidP="00471060">
            <w:pPr>
              <w:pStyle w:val="BodyText"/>
            </w:pPr>
            <w:r w:rsidRPr="00471060">
              <w:t>manual handling including lifting and carrying.</w:t>
            </w:r>
          </w:p>
          <w:p w:rsidR="00000000" w:rsidRPr="00471060" w:rsidP="00471060">
            <w:pPr>
              <w:pStyle w:val="BodyText"/>
            </w:pPr>
            <w:r w:rsidRPr="00471060">
              <w:t>the provision of safety decals and signage.</w:t>
            </w:r>
          </w:p>
          <w:p w:rsidR="00000000" w:rsidRPr="00471060" w:rsidP="00471060">
            <w:pPr>
              <w:pStyle w:val="BodyText"/>
            </w:pPr>
            <w:r w:rsidRPr="00471060">
              <w:t>handling, application and storage of hazardous substances.</w:t>
            </w:r>
          </w:p>
          <w:p w:rsidR="00000000" w:rsidRPr="00471060" w:rsidP="00471060">
            <w:pPr>
              <w:pStyle w:val="BodyText"/>
            </w:pPr>
            <w:r w:rsidRPr="00471060">
              <w:t>outdoor work including protection from solar radiation, d</w:t>
            </w:r>
            <w:r w:rsidRPr="00471060">
              <w:t>ust and noise.</w:t>
            </w:r>
          </w:p>
          <w:p w:rsidR="00000000" w:rsidRPr="00471060" w:rsidP="00471060">
            <w:pPr>
              <w:pStyle w:val="BodyText"/>
            </w:pPr>
            <w:r w:rsidRPr="00471060">
              <w:t>lock out or danger tag procedures.</w:t>
            </w:r>
          </w:p>
          <w:p w:rsidR="00000000" w:rsidRPr="00471060" w:rsidP="00471060">
            <w:pPr>
              <w:pStyle w:val="BodyText"/>
            </w:pPr>
            <w:r w:rsidRPr="00471060">
              <w:t>protection of people in the workplace.</w:t>
            </w:r>
          </w:p>
          <w:p w:rsidR="00000000" w:rsidP="00471060">
            <w:pPr>
              <w:pStyle w:val="BodyText"/>
              <w:rPr>
                <w:lang w:val="en-NZ"/>
              </w:rPr>
            </w:pPr>
            <w:r w:rsidRPr="00471060">
              <w:t xml:space="preserve">the appropriate use, maintenance and storage of personal protective clothing and equipment. </w:t>
            </w: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Which </w:t>
            </w:r>
            <w:r w:rsidRPr="00471060">
              <w:rPr>
                <w:rStyle w:val="SpecialBold"/>
              </w:rPr>
              <w:t>regular maintenance checks</w:t>
            </w:r>
            <w:r w:rsidRPr="00471060">
              <w:t xml:space="preserve"> may be included?</w:t>
            </w:r>
          </w:p>
        </w:tc>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Gauges, fan, engine oil</w:t>
            </w:r>
            <w:r w:rsidRPr="00471060">
              <w:t>, air cleaners (wet and dry), visible gaskets, exhaust colour, tyres, tracks, track rollers and carriers, fuel and oil filters, crankcase ventilation, cooling systems, belts and chains, transmission, gearbox, hydraulic hoses, hydraulic systems, final drive</w:t>
            </w:r>
            <w:r w:rsidRPr="00471060">
              <w:t xml:space="preserve">s, oilers, batteries and electrical systems, level linkage wear, oil and fuel leaks, brakes, Rollover Protection Systems/safety guards, guards over exposed parts, sources of hazardous noise. </w:t>
            </w: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Which </w:t>
            </w:r>
            <w:r w:rsidRPr="00471060">
              <w:rPr>
                <w:rStyle w:val="SpecialBold"/>
              </w:rPr>
              <w:t>machinery and equipment maintenance</w:t>
            </w:r>
            <w:r w:rsidRPr="00471060">
              <w:t xml:space="preserve"> may this standard rel</w:t>
            </w:r>
            <w:r w:rsidRPr="00471060">
              <w:t xml:space="preserve">ate to? </w:t>
            </w:r>
          </w:p>
        </w:tc>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Operating checks, daily checks, programmed maintenance, breakdown maintenance, prescribed lubrication. </w:t>
            </w: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Which </w:t>
            </w:r>
            <w:r w:rsidRPr="00471060">
              <w:rPr>
                <w:rStyle w:val="SpecialBold"/>
              </w:rPr>
              <w:t>transmission</w:t>
            </w:r>
            <w:r w:rsidRPr="00471060">
              <w:t xml:space="preserve"> checks may be included? </w:t>
            </w:r>
          </w:p>
        </w:tc>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Clutches, gearbox, direct drive and power shaft transmission, torque converter, final drives. </w:t>
            </w: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Which </w:t>
            </w:r>
            <w:r w:rsidRPr="00471060">
              <w:rPr>
                <w:rStyle w:val="SpecialBold"/>
              </w:rPr>
              <w:t>tracks</w:t>
            </w:r>
            <w:r w:rsidRPr="00471060">
              <w:t>/</w:t>
            </w:r>
            <w:r w:rsidRPr="00471060">
              <w:rPr>
                <w:rStyle w:val="SpecialBold"/>
              </w:rPr>
              <w:t>wheels and undercarriage</w:t>
            </w:r>
            <w:r w:rsidRPr="00471060">
              <w:t xml:space="preserve"> wear and tear checks may be included? </w:t>
            </w:r>
          </w:p>
        </w:tc>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Sprockets, idler wheels, track roller frames, track rollers, carrier rollers, track chains, track shoes and grousers, tyre pressure and abnormal wear patterns. </w:t>
            </w: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Which </w:t>
            </w:r>
            <w:r w:rsidRPr="00471060">
              <w:rPr>
                <w:rStyle w:val="SpecialBold"/>
              </w:rPr>
              <w:t>engine equi</w:t>
            </w:r>
            <w:r w:rsidRPr="00471060">
              <w:rPr>
                <w:rStyle w:val="SpecialBold"/>
              </w:rPr>
              <w:t>pment</w:t>
            </w:r>
            <w:r w:rsidRPr="00471060">
              <w:t xml:space="preserve"> checks may be included? </w:t>
            </w:r>
          </w:p>
        </w:tc>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Oil/coolant levels, filters, oil, air, fuel, and air conditioner. </w:t>
            </w: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Which </w:t>
            </w:r>
            <w:r w:rsidRPr="00471060">
              <w:rPr>
                <w:rStyle w:val="SpecialBold"/>
              </w:rPr>
              <w:t>machine operational replacement wear components</w:t>
            </w:r>
            <w:r w:rsidRPr="00471060">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Ground engaging components, buckets, blades, cutter teeth and forks. </w:t>
            </w:r>
          </w:p>
        </w:tc>
      </w:tr>
      <w:tr w:rsidTr="00077D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Which </w:t>
            </w:r>
            <w:r w:rsidRPr="00471060">
              <w:rPr>
                <w:rStyle w:val="SpecialBold"/>
              </w:rPr>
              <w:t>moving o</w:t>
            </w:r>
            <w:r w:rsidRPr="00471060">
              <w:rPr>
                <w:rStyle w:val="SpecialBold"/>
              </w:rPr>
              <w:t>perational components</w:t>
            </w:r>
            <w:r w:rsidRPr="00471060">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Elevator and loading chains, cutters/knives.</w:t>
            </w:r>
          </w:p>
        </w:tc>
      </w:tr>
      <w:tr w:rsidTr="00077DE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71060">
            <w:pPr>
              <w:pStyle w:val="BodyText"/>
              <w:rPr>
                <w:lang w:val="en-NZ"/>
              </w:rPr>
            </w:pPr>
            <w:r w:rsidRPr="00471060">
              <w:t xml:space="preserve">For more information on contexts, environment and variables for training and assessment refer to the Sector Booklet. </w:t>
            </w:r>
          </w:p>
        </w:tc>
      </w:tr>
      <w:tr w:rsidTr="00077DE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71060">
            <w:pPr>
              <w:pStyle w:val="BodyText"/>
              <w:keepNext w:val="0"/>
              <w:keepLines w:val="0"/>
              <w:contextualSpacing w:val="0"/>
            </w:pPr>
          </w:p>
        </w:tc>
      </w:tr>
    </w:tbl>
    <w:p w:rsidR="00000000" w:rsidRPr="00471060" w:rsidP="00471060">
      <w:pPr>
        <w:pStyle w:val="BodyText"/>
      </w:pPr>
    </w:p>
    <w:p w:rsidR="00000000" w:rsidRPr="00471060" w:rsidP="00471060">
      <w:pPr>
        <w:pStyle w:val="AllowPageBreak"/>
      </w:pPr>
    </w:p>
    <w:p w:rsidR="00000000" w:rsidRPr="00471060" w:rsidP="00471060">
      <w:pPr>
        <w:pStyle w:val="Heading1"/>
      </w:pPr>
      <w:bookmarkStart w:id="12" w:name="O_325627"/>
      <w:bookmarkEnd w:id="12"/>
      <w:r w:rsidRPr="00471060">
        <w:t>Unit Sector(s)</w:t>
      </w:r>
    </w:p>
    <w:p w:rsidR="00000000" w:rsidRPr="00471060" w:rsidP="00471060">
      <w:pPr>
        <w:pStyle w:val="BodyText"/>
      </w:pPr>
      <w:r w:rsidRPr="00471060">
        <w:t>Not applicable.</w:t>
      </w:r>
    </w:p>
    <w:p w:rsidR="00000000" w:rsidRPr="00471060" w:rsidP="00471060"/>
    <w:sectPr w:rsidSect="004710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0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7DEE" w:rsidP="00077D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0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DEE" w:rsidP="004710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77DEE" w:rsidP="004710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77DEE" w:rsidP="004710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0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7DEE" w:rsidP="00077D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0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DEE" w:rsidP="00471060">
    <w:pPr>
      <w:pStyle w:val="Header"/>
      <w:framePr w:wrap="around"/>
    </w:pPr>
    <w:r>
      <w:fldChar w:fldCharType="begin"/>
    </w:r>
    <w:r>
      <w:instrText xml:space="preserve"> TITLE   \* MERGEFORMAT </w:instrText>
    </w:r>
    <w:r>
      <w:fldChar w:fldCharType="separate"/>
    </w:r>
    <w:r>
      <w:t>RTC3311A Perform specialised machinery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7DEE" w:rsidP="004710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0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1060"/>
    <w:pPr>
      <w:spacing w:before="360" w:after="60"/>
      <w:outlineLvl w:val="0"/>
    </w:pPr>
    <w:rPr>
      <w:sz w:val="32"/>
    </w:rPr>
  </w:style>
  <w:style w:type="paragraph" w:styleId="Heading2">
    <w:name w:val="heading 2"/>
    <w:basedOn w:val="HeadingBase"/>
    <w:next w:val="BodyText"/>
    <w:link w:val="Heading2Char"/>
    <w:qFormat/>
    <w:rsid w:val="00471060"/>
    <w:pPr>
      <w:keepLines/>
      <w:spacing w:before="240" w:after="120"/>
      <w:outlineLvl w:val="1"/>
    </w:pPr>
    <w:rPr>
      <w:sz w:val="28"/>
      <w:szCs w:val="40"/>
    </w:rPr>
  </w:style>
  <w:style w:type="paragraph" w:styleId="Heading3">
    <w:name w:val="heading 3"/>
    <w:basedOn w:val="HeadingBase"/>
    <w:next w:val="BodyText"/>
    <w:link w:val="Heading3Char"/>
    <w:qFormat/>
    <w:rsid w:val="00471060"/>
    <w:pPr>
      <w:spacing w:before="180" w:after="120"/>
      <w:outlineLvl w:val="2"/>
    </w:pPr>
    <w:rPr>
      <w:spacing w:val="-10"/>
      <w:kern w:val="32"/>
    </w:rPr>
  </w:style>
  <w:style w:type="paragraph" w:styleId="Heading4">
    <w:name w:val="heading 4"/>
    <w:basedOn w:val="HeadingBase"/>
    <w:next w:val="BodyText"/>
    <w:link w:val="Heading4Char"/>
    <w:qFormat/>
    <w:rsid w:val="00471060"/>
    <w:pPr>
      <w:spacing w:before="160" w:after="120"/>
      <w:outlineLvl w:val="3"/>
    </w:pPr>
    <w:rPr>
      <w:sz w:val="22"/>
    </w:rPr>
  </w:style>
  <w:style w:type="paragraph" w:styleId="Heading5">
    <w:name w:val="heading 5"/>
    <w:basedOn w:val="HeadingBase"/>
    <w:next w:val="Normal"/>
    <w:link w:val="Heading5Char"/>
    <w:qFormat/>
    <w:rsid w:val="00471060"/>
    <w:pPr>
      <w:spacing w:before="80"/>
      <w:outlineLvl w:val="4"/>
    </w:pPr>
    <w:rPr>
      <w:color w:val="918585"/>
      <w:sz w:val="20"/>
    </w:rPr>
  </w:style>
  <w:style w:type="paragraph" w:styleId="Heading6">
    <w:name w:val="heading 6"/>
    <w:basedOn w:val="HeadingBase"/>
    <w:next w:val="Normal"/>
    <w:link w:val="Heading6Char"/>
    <w:qFormat/>
    <w:rsid w:val="00471060"/>
    <w:pPr>
      <w:spacing w:before="60"/>
      <w:outlineLvl w:val="5"/>
    </w:pPr>
    <w:rPr>
      <w:color w:val="918585"/>
      <w:sz w:val="20"/>
    </w:rPr>
  </w:style>
  <w:style w:type="paragraph" w:styleId="Heading7">
    <w:name w:val="heading 7"/>
    <w:basedOn w:val="Normal"/>
    <w:next w:val="Normal"/>
    <w:link w:val="Heading7Char"/>
    <w:qFormat/>
    <w:rsid w:val="00471060"/>
    <w:pPr>
      <w:ind w:left="720"/>
      <w:outlineLvl w:val="6"/>
    </w:pPr>
    <w:rPr>
      <w:i/>
    </w:rPr>
  </w:style>
  <w:style w:type="paragraph" w:styleId="Heading8">
    <w:name w:val="heading 8"/>
    <w:basedOn w:val="Normal"/>
    <w:next w:val="Normal"/>
    <w:link w:val="Heading8Char"/>
    <w:qFormat/>
    <w:rsid w:val="00471060"/>
    <w:pPr>
      <w:ind w:left="720"/>
      <w:outlineLvl w:val="7"/>
    </w:pPr>
    <w:rPr>
      <w:i/>
    </w:rPr>
  </w:style>
  <w:style w:type="paragraph" w:styleId="Heading9">
    <w:name w:val="heading 9"/>
    <w:basedOn w:val="Normal"/>
    <w:next w:val="Normal"/>
    <w:link w:val="Heading9Char"/>
    <w:qFormat/>
    <w:rsid w:val="00471060"/>
    <w:pPr>
      <w:ind w:left="720"/>
      <w:outlineLvl w:val="8"/>
    </w:pPr>
    <w:rPr>
      <w:i/>
    </w:rPr>
  </w:style>
  <w:style w:type="character" w:default="1" w:styleId="DefaultParagraphFont">
    <w:name w:val="Default Paragraph Font"/>
    <w:uiPriority w:val="1"/>
    <w:unhideWhenUsed/>
    <w:rsid w:val="004710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060"/>
  </w:style>
  <w:style w:type="character" w:customStyle="1" w:styleId="Heading1Char">
    <w:name w:val="Heading 1 Char"/>
    <w:basedOn w:val="DefaultParagraphFont"/>
    <w:link w:val="Heading1"/>
    <w:rsid w:val="00471060"/>
    <w:rPr>
      <w:rFonts w:ascii="Times New Roman" w:eastAsia="Times New Roman" w:hAnsi="Times New Roman" w:cs="Times New Roman"/>
      <w:b/>
      <w:sz w:val="32"/>
      <w:szCs w:val="20"/>
      <w:lang w:eastAsia="en-US"/>
    </w:rPr>
  </w:style>
  <w:style w:type="paragraph" w:styleId="BodyText">
    <w:name w:val="Body Text"/>
    <w:basedOn w:val="Normal"/>
    <w:link w:val="BodyTextChar"/>
    <w:rsid w:val="004710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1060"/>
    <w:rPr>
      <w:rFonts w:ascii="Times New Roman" w:eastAsia="Times New Roman" w:hAnsi="Times New Roman" w:cs="Times New Roman"/>
      <w:sz w:val="24"/>
      <w:lang w:val="en-US" w:eastAsia="en-US"/>
    </w:rPr>
  </w:style>
  <w:style w:type="paragraph" w:styleId="Footer">
    <w:name w:val="footer"/>
    <w:basedOn w:val="Normal"/>
    <w:link w:val="FooterChar"/>
    <w:rsid w:val="004710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1060"/>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71060"/>
    <w:rPr>
      <w:b/>
      <w:spacing w:val="0"/>
    </w:rPr>
  </w:style>
  <w:style w:type="paragraph" w:styleId="Header">
    <w:name w:val="header"/>
    <w:basedOn w:val="Normal"/>
    <w:link w:val="HeaderChar"/>
    <w:rsid w:val="004710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10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1060"/>
    <w:pPr>
      <w:spacing w:before="240" w:after="120"/>
      <w:outlineLvl w:val="0"/>
    </w:pPr>
    <w:rPr>
      <w:rFonts w:ascii="Times New Roman" w:hAnsi="Times New Roman"/>
      <w:b/>
      <w:sz w:val="28"/>
    </w:rPr>
  </w:style>
  <w:style w:type="paragraph" w:customStyle="1" w:styleId="AllowPageBreak">
    <w:name w:val="AllowPageBreak"/>
    <w:rsid w:val="004710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10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10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10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10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10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10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10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1060"/>
    <w:rPr>
      <w:rFonts w:ascii="Courier New" w:eastAsia="Times New Roman" w:hAnsi="Courier New" w:cs="Times New Roman"/>
      <w:i/>
      <w:szCs w:val="20"/>
      <w:lang w:val="en-US" w:eastAsia="en-US"/>
    </w:rPr>
  </w:style>
  <w:style w:type="paragraph" w:customStyle="1" w:styleId="HeadingBase">
    <w:name w:val="Heading Base"/>
    <w:rsid w:val="004710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1060"/>
    <w:pPr>
      <w:tabs>
        <w:tab w:val="right" w:leader="dot" w:pos="9072"/>
      </w:tabs>
      <w:ind w:left="567"/>
    </w:pPr>
    <w:rPr>
      <w:szCs w:val="22"/>
    </w:rPr>
  </w:style>
  <w:style w:type="paragraph" w:customStyle="1" w:styleId="TOCBase">
    <w:name w:val="TOC Base"/>
    <w:rsid w:val="004710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1060"/>
    <w:pPr>
      <w:tabs>
        <w:tab w:val="right" w:leader="dot" w:pos="9072"/>
      </w:tabs>
      <w:spacing w:before="40" w:after="40"/>
      <w:ind w:left="284"/>
    </w:pPr>
    <w:rPr>
      <w:rFonts w:ascii="Times New Roman" w:hAnsi="Times New Roman"/>
    </w:rPr>
  </w:style>
  <w:style w:type="paragraph" w:styleId="TOC1">
    <w:name w:val="toc 1"/>
    <w:basedOn w:val="TOCBase"/>
    <w:next w:val="Normal"/>
    <w:rsid w:val="004710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1060"/>
    <w:pPr>
      <w:spacing w:before="5040"/>
      <w:jc w:val="center"/>
    </w:pPr>
    <w:rPr>
      <w:sz w:val="48"/>
      <w:szCs w:val="72"/>
      <w:lang w:val="en-US"/>
    </w:rPr>
  </w:style>
  <w:style w:type="character" w:customStyle="1" w:styleId="TitleChar">
    <w:name w:val="Title Char"/>
    <w:basedOn w:val="DefaultParagraphFont"/>
    <w:link w:val="Title"/>
    <w:rsid w:val="004710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1060"/>
    <w:pPr>
      <w:tabs>
        <w:tab w:val="left" w:pos="3600"/>
        <w:tab w:val="left" w:pos="3958"/>
      </w:tabs>
    </w:pPr>
  </w:style>
  <w:style w:type="paragraph" w:styleId="List">
    <w:name w:val="List"/>
    <w:basedOn w:val="BodyText"/>
    <w:next w:val="BodyText"/>
    <w:rsid w:val="00471060"/>
    <w:pPr>
      <w:tabs>
        <w:tab w:val="left" w:pos="340"/>
      </w:tabs>
      <w:spacing w:before="60" w:after="60"/>
      <w:ind w:left="340" w:hanging="340"/>
    </w:pPr>
  </w:style>
  <w:style w:type="paragraph" w:styleId="ListBullet">
    <w:name w:val="List Bullet"/>
    <w:basedOn w:val="List"/>
    <w:rsid w:val="00471060"/>
    <w:pPr>
      <w:numPr>
        <w:numId w:val="11"/>
      </w:numPr>
      <w:tabs>
        <w:tab w:val="clear" w:pos="340"/>
      </w:tabs>
      <w:spacing w:before="40" w:after="40"/>
    </w:pPr>
  </w:style>
  <w:style w:type="paragraph" w:customStyle="1" w:styleId="Note">
    <w:name w:val="Note"/>
    <w:basedOn w:val="BodyText"/>
    <w:rsid w:val="004710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1060"/>
    <w:pPr>
      <w:framePr w:wrap="auto" w:hAnchor="text" w:y="6049"/>
    </w:pPr>
    <w:rPr>
      <w:color w:val="000000"/>
      <w:sz w:val="40"/>
    </w:rPr>
  </w:style>
  <w:style w:type="paragraph" w:customStyle="1" w:styleId="TOCTitle">
    <w:name w:val="TOCTitle"/>
    <w:basedOn w:val="Heading1"/>
    <w:rsid w:val="00471060"/>
    <w:pPr>
      <w:spacing w:after="240"/>
      <w:jc w:val="center"/>
      <w:outlineLvl w:val="9"/>
    </w:pPr>
    <w:rPr>
      <w:caps/>
    </w:rPr>
  </w:style>
  <w:style w:type="paragraph" w:customStyle="1" w:styleId="Version">
    <w:name w:val="Version"/>
    <w:rsid w:val="004710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1060"/>
    <w:pPr>
      <w:numPr>
        <w:numId w:val="12"/>
      </w:numPr>
      <w:tabs>
        <w:tab w:val="clear" w:pos="680"/>
      </w:tabs>
    </w:pPr>
  </w:style>
  <w:style w:type="paragraph" w:styleId="Index1">
    <w:name w:val="index 1"/>
    <w:basedOn w:val="Normal"/>
    <w:next w:val="Normal"/>
    <w:semiHidden/>
    <w:rsid w:val="00471060"/>
    <w:pPr>
      <w:keepNext w:val="0"/>
      <w:tabs>
        <w:tab w:val="right" w:pos="4176"/>
      </w:tabs>
      <w:ind w:left="198" w:hanging="198"/>
    </w:pPr>
    <w:rPr>
      <w:rFonts w:ascii="Garamond" w:hAnsi="Garamond"/>
    </w:rPr>
  </w:style>
  <w:style w:type="paragraph" w:styleId="IndexHeading">
    <w:name w:val="index heading"/>
    <w:basedOn w:val="Normal"/>
    <w:next w:val="Index1"/>
    <w:semiHidden/>
    <w:rsid w:val="00471060"/>
    <w:pPr>
      <w:spacing w:before="120" w:after="120"/>
    </w:pPr>
    <w:rPr>
      <w:rFonts w:ascii="Arial" w:hAnsi="Arial"/>
      <w:b/>
      <w:color w:val="918585"/>
      <w:sz w:val="24"/>
    </w:rPr>
  </w:style>
  <w:style w:type="paragraph" w:customStyle="1" w:styleId="Chapter">
    <w:name w:val="Chapter"/>
    <w:basedOn w:val="Normal"/>
    <w:rsid w:val="00471060"/>
    <w:pPr>
      <w:spacing w:before="240"/>
    </w:pPr>
    <w:rPr>
      <w:rFonts w:ascii="Times New Roman" w:hAnsi="Times New Roman"/>
      <w:smallCaps/>
      <w:spacing w:val="80"/>
      <w:sz w:val="28"/>
    </w:rPr>
  </w:style>
  <w:style w:type="paragraph" w:customStyle="1" w:styleId="InChapter">
    <w:name w:val="InChapter"/>
    <w:basedOn w:val="Heading3"/>
    <w:rsid w:val="00471060"/>
    <w:pPr>
      <w:spacing w:after="240"/>
      <w:outlineLvl w:val="9"/>
    </w:pPr>
    <w:rPr>
      <w:noProof/>
    </w:rPr>
  </w:style>
  <w:style w:type="paragraph" w:styleId="Index2">
    <w:name w:val="index 2"/>
    <w:basedOn w:val="Normal"/>
    <w:next w:val="Normal"/>
    <w:semiHidden/>
    <w:rsid w:val="00471060"/>
    <w:pPr>
      <w:tabs>
        <w:tab w:val="right" w:pos="4176"/>
      </w:tabs>
      <w:ind w:left="568" w:hanging="284"/>
    </w:pPr>
    <w:rPr>
      <w:rFonts w:ascii="Garamond" w:hAnsi="Garamond"/>
    </w:rPr>
  </w:style>
  <w:style w:type="paragraph" w:customStyle="1" w:styleId="Byline">
    <w:name w:val="Byline"/>
    <w:rsid w:val="004710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1060"/>
    <w:pPr>
      <w:tabs>
        <w:tab w:val="clear" w:pos="3600"/>
        <w:tab w:val="clear" w:pos="3958"/>
      </w:tabs>
      <w:jc w:val="right"/>
    </w:pPr>
  </w:style>
  <w:style w:type="character" w:styleId="Emphasis">
    <w:name w:val="Emphasis"/>
    <w:basedOn w:val="DefaultParagraphFont"/>
    <w:qFormat/>
    <w:rsid w:val="00471060"/>
    <w:rPr>
      <w:i/>
    </w:rPr>
  </w:style>
  <w:style w:type="paragraph" w:styleId="Caption">
    <w:name w:val="caption"/>
    <w:basedOn w:val="BodyText"/>
    <w:next w:val="Normal"/>
    <w:qFormat/>
    <w:rsid w:val="00471060"/>
    <w:pPr>
      <w:framePr w:w="2268" w:hSpace="181" w:vSpace="181" w:wrap="around" w:vAnchor="text" w:hAnchor="page" w:x="1135" w:y="285" w:anchorLock="1"/>
    </w:pPr>
    <w:rPr>
      <w:i/>
    </w:rPr>
  </w:style>
  <w:style w:type="paragraph" w:customStyle="1" w:styleId="MiniTOCTitle">
    <w:name w:val="MiniTOCTitle"/>
    <w:basedOn w:val="Heading4"/>
    <w:rsid w:val="00471060"/>
    <w:pPr>
      <w:spacing w:before="240"/>
      <w:outlineLvl w:val="9"/>
    </w:pPr>
    <w:rPr>
      <w:noProof/>
      <w:sz w:val="24"/>
    </w:rPr>
  </w:style>
  <w:style w:type="paragraph" w:customStyle="1" w:styleId="MiniTOCItem">
    <w:name w:val="MiniTOCItem"/>
    <w:basedOn w:val="ListBullet"/>
    <w:rsid w:val="00471060"/>
    <w:pPr>
      <w:numPr>
        <w:numId w:val="0"/>
      </w:numPr>
      <w:tabs>
        <w:tab w:val="right" w:leader="dot" w:pos="6521"/>
      </w:tabs>
      <w:spacing w:before="0" w:after="0"/>
    </w:pPr>
  </w:style>
  <w:style w:type="paragraph" w:customStyle="1" w:styleId="TOFTitle">
    <w:name w:val="TOFTitle"/>
    <w:basedOn w:val="TOCTitle"/>
    <w:rsid w:val="00471060"/>
  </w:style>
  <w:style w:type="paragraph" w:styleId="TableofFigures">
    <w:name w:val="table of figures"/>
    <w:basedOn w:val="Normal"/>
    <w:next w:val="Normal"/>
    <w:semiHidden/>
    <w:rsid w:val="00471060"/>
    <w:pPr>
      <w:tabs>
        <w:tab w:val="right" w:leader="dot" w:pos="9072"/>
      </w:tabs>
      <w:ind w:left="970" w:hanging="403"/>
    </w:pPr>
    <w:rPr>
      <w:rFonts w:ascii="Times New Roman" w:hAnsi="Times New Roman"/>
      <w:b/>
    </w:rPr>
  </w:style>
  <w:style w:type="paragraph" w:styleId="ListNumber">
    <w:name w:val="List Number"/>
    <w:basedOn w:val="List"/>
    <w:rsid w:val="00471060"/>
    <w:pPr>
      <w:numPr>
        <w:numId w:val="9"/>
      </w:numPr>
    </w:pPr>
  </w:style>
  <w:style w:type="character" w:customStyle="1" w:styleId="WingdingSymbols">
    <w:name w:val="Wingding Symbols"/>
    <w:rsid w:val="00471060"/>
    <w:rPr>
      <w:rFonts w:ascii="Wingdings" w:hAnsi="Wingdings"/>
    </w:rPr>
  </w:style>
  <w:style w:type="paragraph" w:customStyle="1" w:styleId="TableHeading">
    <w:name w:val="Table Heading"/>
    <w:basedOn w:val="HeadingBase"/>
    <w:rsid w:val="00471060"/>
    <w:pPr>
      <w:keepLines/>
      <w:pBdr>
        <w:bottom w:val="single" w:sz="6" w:space="1" w:color="918585"/>
      </w:pBdr>
      <w:spacing w:before="240"/>
    </w:pPr>
  </w:style>
  <w:style w:type="character" w:customStyle="1" w:styleId="HotSpot">
    <w:name w:val="HotSpot"/>
    <w:rsid w:val="00471060"/>
    <w:rPr>
      <w:color w:val="0033CC"/>
      <w:u w:val="none"/>
    </w:rPr>
  </w:style>
  <w:style w:type="paragraph" w:customStyle="1" w:styleId="BodyTextRight">
    <w:name w:val="Body Text Right"/>
    <w:basedOn w:val="BodyText"/>
    <w:rsid w:val="00471060"/>
    <w:pPr>
      <w:spacing w:before="0" w:after="0"/>
      <w:jc w:val="right"/>
    </w:pPr>
  </w:style>
  <w:style w:type="paragraph" w:styleId="Index3">
    <w:name w:val="index 3"/>
    <w:basedOn w:val="ListNumber2"/>
    <w:next w:val="Normal"/>
    <w:semiHidden/>
    <w:rsid w:val="00471060"/>
    <w:pPr>
      <w:numPr>
        <w:numId w:val="0"/>
      </w:numPr>
      <w:tabs>
        <w:tab w:val="right" w:leader="dot" w:pos="4176"/>
      </w:tabs>
    </w:pPr>
  </w:style>
  <w:style w:type="paragraph" w:styleId="ListNumber2">
    <w:name w:val="List Number 2"/>
    <w:basedOn w:val="List2"/>
    <w:rsid w:val="00471060"/>
    <w:pPr>
      <w:numPr>
        <w:numId w:val="8"/>
      </w:numPr>
      <w:tabs>
        <w:tab w:val="clear" w:pos="1060"/>
      </w:tabs>
    </w:pPr>
  </w:style>
  <w:style w:type="paragraph" w:customStyle="1" w:styleId="MarginNote">
    <w:name w:val="Margin Note"/>
    <w:basedOn w:val="BodyText"/>
    <w:rsid w:val="004710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10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10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1060"/>
    <w:rPr>
      <w:sz w:val="32"/>
    </w:rPr>
  </w:style>
  <w:style w:type="paragraph" w:customStyle="1" w:styleId="HeadingProcedure">
    <w:name w:val="Heading Procedure"/>
    <w:basedOn w:val="HeadingBase"/>
    <w:next w:val="Normal"/>
    <w:rsid w:val="00471060"/>
    <w:pPr>
      <w:tabs>
        <w:tab w:val="left" w:pos="0"/>
      </w:tabs>
      <w:spacing w:before="120" w:after="60"/>
    </w:pPr>
    <w:rPr>
      <w:i/>
      <w:color w:val="918585"/>
      <w:sz w:val="22"/>
    </w:rPr>
  </w:style>
  <w:style w:type="paragraph" w:customStyle="1" w:styleId="TableBodyText">
    <w:name w:val="Table Body Text"/>
    <w:basedOn w:val="BodyText"/>
    <w:rsid w:val="00471060"/>
    <w:pPr>
      <w:spacing w:before="60" w:after="60"/>
    </w:pPr>
  </w:style>
  <w:style w:type="paragraph" w:styleId="ListContinue">
    <w:name w:val="List Continue"/>
    <w:basedOn w:val="List"/>
    <w:rsid w:val="00471060"/>
    <w:pPr>
      <w:ind w:firstLine="0"/>
    </w:pPr>
  </w:style>
  <w:style w:type="paragraph" w:customStyle="1" w:styleId="ListNote">
    <w:name w:val="List Note"/>
    <w:basedOn w:val="List"/>
    <w:rsid w:val="00471060"/>
    <w:pPr>
      <w:pBdr>
        <w:top w:val="single" w:sz="6" w:space="2" w:color="918585"/>
        <w:bottom w:val="single" w:sz="6" w:space="2" w:color="918585"/>
      </w:pBdr>
      <w:tabs>
        <w:tab w:val="left" w:pos="1021"/>
      </w:tabs>
      <w:ind w:firstLine="0"/>
    </w:pPr>
  </w:style>
  <w:style w:type="paragraph" w:customStyle="1" w:styleId="Warning">
    <w:name w:val="Warning"/>
    <w:basedOn w:val="BodyText"/>
    <w:rsid w:val="00471060"/>
    <w:pPr>
      <w:shd w:val="clear" w:color="auto" w:fill="D9D9D9"/>
      <w:tabs>
        <w:tab w:val="left" w:pos="992"/>
      </w:tabs>
      <w:ind w:left="119" w:right="119"/>
    </w:pPr>
    <w:rPr>
      <w:sz w:val="20"/>
    </w:rPr>
  </w:style>
  <w:style w:type="paragraph" w:customStyle="1" w:styleId="MarginIcons">
    <w:name w:val="Margin Icons"/>
    <w:basedOn w:val="BodyText"/>
    <w:rsid w:val="004710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1060"/>
    <w:rPr>
      <w:rFonts w:ascii="Courier New" w:hAnsi="Courier New"/>
    </w:rPr>
  </w:style>
  <w:style w:type="paragraph" w:customStyle="1" w:styleId="NoteBullet">
    <w:name w:val="Note Bullet"/>
    <w:basedOn w:val="Note"/>
    <w:rsid w:val="00471060"/>
    <w:pPr>
      <w:tabs>
        <w:tab w:val="clear" w:pos="680"/>
      </w:tabs>
      <w:spacing w:before="60" w:after="60"/>
    </w:pPr>
  </w:style>
  <w:style w:type="paragraph" w:customStyle="1" w:styleId="SubHeading2">
    <w:name w:val="SubHeading2"/>
    <w:basedOn w:val="HeadingBase"/>
    <w:rsid w:val="00471060"/>
    <w:pPr>
      <w:spacing w:before="240" w:after="60"/>
    </w:pPr>
    <w:rPr>
      <w:sz w:val="20"/>
    </w:rPr>
  </w:style>
  <w:style w:type="paragraph" w:customStyle="1" w:styleId="SubHeading1">
    <w:name w:val="SubHeading1"/>
    <w:basedOn w:val="HeadingBase"/>
    <w:rsid w:val="00471060"/>
    <w:pPr>
      <w:spacing w:before="240" w:after="60"/>
    </w:pPr>
    <w:rPr>
      <w:color w:val="918585"/>
      <w:sz w:val="22"/>
    </w:rPr>
  </w:style>
  <w:style w:type="paragraph" w:customStyle="1" w:styleId="SideHeading">
    <w:name w:val="Side Heading"/>
    <w:basedOn w:val="HeadingBase"/>
    <w:rsid w:val="004710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1060"/>
    <w:pPr>
      <w:numPr>
        <w:numId w:val="10"/>
      </w:numPr>
    </w:pPr>
  </w:style>
  <w:style w:type="paragraph" w:styleId="PlainText">
    <w:name w:val="Plain Text"/>
    <w:basedOn w:val="Normal"/>
    <w:link w:val="PlainTextChar"/>
    <w:rsid w:val="00471060"/>
    <w:rPr>
      <w:sz w:val="20"/>
    </w:rPr>
  </w:style>
  <w:style w:type="character" w:customStyle="1" w:styleId="PlainTextChar">
    <w:name w:val="Plain Text Char"/>
    <w:basedOn w:val="DefaultParagraphFont"/>
    <w:link w:val="PlainText"/>
    <w:rsid w:val="004710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1060"/>
    <w:rPr>
      <w:b/>
      <w:smallCaps/>
    </w:rPr>
  </w:style>
  <w:style w:type="paragraph" w:customStyle="1" w:styleId="TableListNumber">
    <w:name w:val="Table List Number"/>
    <w:basedOn w:val="ListNumber"/>
    <w:rsid w:val="00471060"/>
    <w:pPr>
      <w:numPr>
        <w:numId w:val="0"/>
      </w:numPr>
    </w:pPr>
  </w:style>
  <w:style w:type="paragraph" w:styleId="TOC4">
    <w:name w:val="toc 4"/>
    <w:basedOn w:val="TOCBase"/>
    <w:next w:val="Normal"/>
    <w:semiHidden/>
    <w:rsid w:val="00471060"/>
    <w:pPr>
      <w:tabs>
        <w:tab w:val="right" w:leader="dot" w:pos="9071"/>
      </w:tabs>
      <w:ind w:left="1701"/>
    </w:pPr>
  </w:style>
  <w:style w:type="paragraph" w:customStyle="1" w:styleId="ListAlpha">
    <w:name w:val="List Alpha"/>
    <w:basedOn w:val="List"/>
    <w:rsid w:val="00471060"/>
    <w:pPr>
      <w:numPr>
        <w:numId w:val="7"/>
      </w:numPr>
    </w:pPr>
  </w:style>
  <w:style w:type="paragraph" w:customStyle="1" w:styleId="ListAlpha2">
    <w:name w:val="List Alpha 2"/>
    <w:basedOn w:val="List2"/>
    <w:rsid w:val="00471060"/>
    <w:pPr>
      <w:numPr>
        <w:numId w:val="6"/>
      </w:numPr>
    </w:pPr>
  </w:style>
  <w:style w:type="paragraph" w:styleId="List2">
    <w:name w:val="List 2"/>
    <w:basedOn w:val="BodyText"/>
    <w:rsid w:val="00471060"/>
    <w:pPr>
      <w:tabs>
        <w:tab w:val="left" w:pos="680"/>
      </w:tabs>
      <w:spacing w:before="60" w:after="60"/>
      <w:ind w:left="680" w:hanging="340"/>
    </w:pPr>
  </w:style>
  <w:style w:type="paragraph" w:styleId="List3">
    <w:name w:val="List 3"/>
    <w:basedOn w:val="BodyText"/>
    <w:rsid w:val="00471060"/>
    <w:pPr>
      <w:tabs>
        <w:tab w:val="left" w:pos="1021"/>
      </w:tabs>
      <w:spacing w:before="60" w:after="60"/>
      <w:ind w:left="1020" w:hanging="340"/>
    </w:pPr>
  </w:style>
  <w:style w:type="paragraph" w:styleId="List4">
    <w:name w:val="List 4"/>
    <w:basedOn w:val="BodyText"/>
    <w:rsid w:val="00471060"/>
    <w:pPr>
      <w:tabs>
        <w:tab w:val="left" w:pos="1361"/>
      </w:tabs>
      <w:spacing w:before="60" w:after="60"/>
      <w:ind w:left="1361" w:hanging="340"/>
    </w:pPr>
  </w:style>
  <w:style w:type="paragraph" w:styleId="List5">
    <w:name w:val="List 5"/>
    <w:basedOn w:val="BodyText"/>
    <w:rsid w:val="00471060"/>
    <w:pPr>
      <w:tabs>
        <w:tab w:val="left" w:pos="1701"/>
      </w:tabs>
      <w:spacing w:before="60" w:after="60"/>
      <w:ind w:left="1701" w:hanging="340"/>
    </w:pPr>
  </w:style>
  <w:style w:type="paragraph" w:styleId="ListBullet3">
    <w:name w:val="List Bullet 3"/>
    <w:basedOn w:val="List3"/>
    <w:rsid w:val="00471060"/>
    <w:pPr>
      <w:numPr>
        <w:numId w:val="13"/>
      </w:numPr>
      <w:tabs>
        <w:tab w:val="clear" w:pos="1021"/>
      </w:tabs>
      <w:ind w:left="1037" w:hanging="357"/>
    </w:pPr>
  </w:style>
  <w:style w:type="paragraph" w:styleId="ListBullet4">
    <w:name w:val="List Bullet 4"/>
    <w:basedOn w:val="List4"/>
    <w:rsid w:val="00471060"/>
    <w:pPr>
      <w:numPr>
        <w:numId w:val="1"/>
      </w:numPr>
    </w:pPr>
  </w:style>
  <w:style w:type="paragraph" w:styleId="ListBullet5">
    <w:name w:val="List Bullet 5"/>
    <w:basedOn w:val="List5"/>
    <w:rsid w:val="00471060"/>
    <w:pPr>
      <w:numPr>
        <w:numId w:val="2"/>
      </w:numPr>
    </w:pPr>
  </w:style>
  <w:style w:type="paragraph" w:styleId="ListContinue2">
    <w:name w:val="List Continue 2"/>
    <w:basedOn w:val="List2"/>
    <w:rsid w:val="00471060"/>
    <w:pPr>
      <w:ind w:firstLine="0"/>
    </w:pPr>
  </w:style>
  <w:style w:type="paragraph" w:styleId="ListContinue3">
    <w:name w:val="List Continue 3"/>
    <w:basedOn w:val="List3"/>
    <w:rsid w:val="00471060"/>
    <w:pPr>
      <w:ind w:left="1021" w:firstLine="0"/>
    </w:pPr>
  </w:style>
  <w:style w:type="paragraph" w:styleId="ListContinue4">
    <w:name w:val="List Continue 4"/>
    <w:basedOn w:val="List4"/>
    <w:rsid w:val="00471060"/>
    <w:pPr>
      <w:ind w:firstLine="0"/>
    </w:pPr>
  </w:style>
  <w:style w:type="paragraph" w:styleId="ListContinue5">
    <w:name w:val="List Continue 5"/>
    <w:basedOn w:val="List5"/>
    <w:rsid w:val="00471060"/>
    <w:pPr>
      <w:ind w:firstLine="0"/>
    </w:pPr>
  </w:style>
  <w:style w:type="paragraph" w:styleId="ListNumber3">
    <w:name w:val="List Number 3"/>
    <w:basedOn w:val="List3"/>
    <w:rsid w:val="00471060"/>
    <w:pPr>
      <w:numPr>
        <w:numId w:val="3"/>
      </w:numPr>
    </w:pPr>
  </w:style>
  <w:style w:type="paragraph" w:styleId="ListNumber4">
    <w:name w:val="List Number 4"/>
    <w:basedOn w:val="List4"/>
    <w:rsid w:val="00471060"/>
    <w:pPr>
      <w:numPr>
        <w:numId w:val="4"/>
      </w:numPr>
    </w:pPr>
  </w:style>
  <w:style w:type="paragraph" w:styleId="ListNumber5">
    <w:name w:val="List Number 5"/>
    <w:basedOn w:val="List5"/>
    <w:rsid w:val="00471060"/>
    <w:pPr>
      <w:numPr>
        <w:numId w:val="5"/>
      </w:numPr>
    </w:pPr>
  </w:style>
  <w:style w:type="paragraph" w:styleId="BlockText">
    <w:name w:val="Block Text"/>
    <w:basedOn w:val="Normal"/>
    <w:rsid w:val="00471060"/>
    <w:pPr>
      <w:spacing w:after="120"/>
      <w:ind w:left="1440" w:right="1440"/>
    </w:pPr>
  </w:style>
  <w:style w:type="character" w:customStyle="1" w:styleId="Subscript">
    <w:name w:val="Subscript"/>
    <w:basedOn w:val="DefaultParagraphFont"/>
    <w:rsid w:val="00471060"/>
    <w:rPr>
      <w:sz w:val="16"/>
      <w:vertAlign w:val="subscript"/>
    </w:rPr>
  </w:style>
  <w:style w:type="character" w:customStyle="1" w:styleId="Superscript">
    <w:name w:val="Superscript"/>
    <w:basedOn w:val="DefaultParagraphFont"/>
    <w:rsid w:val="00471060"/>
    <w:rPr>
      <w:sz w:val="16"/>
      <w:vertAlign w:val="superscript"/>
    </w:rPr>
  </w:style>
  <w:style w:type="character" w:customStyle="1" w:styleId="Symbols">
    <w:name w:val="Symbols"/>
    <w:basedOn w:val="DefaultParagraphFont"/>
    <w:rsid w:val="00471060"/>
    <w:rPr>
      <w:rFonts w:ascii="Symbol" w:hAnsi="Symbol"/>
    </w:rPr>
  </w:style>
  <w:style w:type="character" w:customStyle="1" w:styleId="MenuOptions">
    <w:name w:val="Menu Options"/>
    <w:basedOn w:val="DefaultParagraphFont"/>
    <w:rsid w:val="00471060"/>
    <w:rPr>
      <w:rFonts w:ascii="Arial Narrow" w:hAnsi="Arial Narrow"/>
      <w:smallCaps/>
    </w:rPr>
  </w:style>
  <w:style w:type="character" w:customStyle="1" w:styleId="Buttons">
    <w:name w:val="Buttons"/>
    <w:basedOn w:val="DefaultParagraphFont"/>
    <w:rsid w:val="00471060"/>
    <w:rPr>
      <w:b/>
    </w:rPr>
  </w:style>
  <w:style w:type="character" w:customStyle="1" w:styleId="Underlined">
    <w:name w:val="Underlined"/>
    <w:basedOn w:val="DefaultParagraphFont"/>
    <w:rsid w:val="00471060"/>
    <w:rPr>
      <w:u w:val="single"/>
    </w:rPr>
  </w:style>
  <w:style w:type="paragraph" w:customStyle="1" w:styleId="TableBodyTextRight">
    <w:name w:val="Table Body Text Right"/>
    <w:basedOn w:val="TableBodyText"/>
    <w:rsid w:val="00471060"/>
    <w:pPr>
      <w:widowControl w:val="0"/>
      <w:autoSpaceDE w:val="0"/>
      <w:autoSpaceDN w:val="0"/>
      <w:adjustRightInd w:val="0"/>
      <w:jc w:val="right"/>
    </w:pPr>
    <w:rPr>
      <w:rFonts w:cs="Arial"/>
      <w:szCs w:val="18"/>
    </w:rPr>
  </w:style>
  <w:style w:type="paragraph" w:customStyle="1" w:styleId="CopyrightText">
    <w:name w:val="Copyright Text"/>
    <w:basedOn w:val="BodyText"/>
    <w:rsid w:val="00471060"/>
    <w:rPr>
      <w:sz w:val="18"/>
    </w:rPr>
  </w:style>
  <w:style w:type="paragraph" w:customStyle="1" w:styleId="BodySmallRight">
    <w:name w:val="Body Small Right"/>
    <w:basedOn w:val="BodyTextRight"/>
    <w:rsid w:val="00471060"/>
    <w:rPr>
      <w:sz w:val="18"/>
      <w:szCs w:val="18"/>
    </w:rPr>
  </w:style>
  <w:style w:type="paragraph" w:customStyle="1" w:styleId="MarginEdition">
    <w:name w:val="Margin Edition"/>
    <w:basedOn w:val="MarginNote"/>
    <w:rsid w:val="00471060"/>
    <w:pPr>
      <w:spacing w:before="0" w:after="0"/>
    </w:pPr>
    <w:rPr>
      <w:rFonts w:ascii="Times New Roman" w:hAnsi="Times New Roman"/>
      <w:color w:val="999999"/>
    </w:rPr>
  </w:style>
  <w:style w:type="paragraph" w:customStyle="1" w:styleId="Spacer">
    <w:name w:val="Spacer"/>
    <w:basedOn w:val="Normal"/>
    <w:rsid w:val="00471060"/>
    <w:rPr>
      <w:sz w:val="2"/>
      <w:szCs w:val="2"/>
    </w:rPr>
  </w:style>
  <w:style w:type="character" w:customStyle="1" w:styleId="Small">
    <w:name w:val="Small"/>
    <w:basedOn w:val="DefaultParagraphFont"/>
    <w:rsid w:val="00471060"/>
    <w:rPr>
      <w:sz w:val="16"/>
    </w:rPr>
  </w:style>
  <w:style w:type="paragraph" w:customStyle="1" w:styleId="WideTable">
    <w:name w:val="Wide Table"/>
    <w:basedOn w:val="Normal"/>
    <w:rsid w:val="00471060"/>
    <w:pPr>
      <w:ind w:left="-1418"/>
    </w:pPr>
    <w:rPr>
      <w:sz w:val="2"/>
      <w:szCs w:val="2"/>
    </w:rPr>
  </w:style>
  <w:style w:type="character" w:styleId="PageNumber">
    <w:name w:val="page number"/>
    <w:basedOn w:val="DefaultParagraphFont"/>
    <w:rsid w:val="00471060"/>
  </w:style>
  <w:style w:type="paragraph" w:styleId="Quote">
    <w:name w:val="Quote"/>
    <w:basedOn w:val="Heading1"/>
    <w:link w:val="QuoteChar"/>
    <w:qFormat/>
    <w:rsid w:val="00471060"/>
    <w:rPr>
      <w:b w:val="0"/>
      <w:sz w:val="72"/>
      <w:szCs w:val="72"/>
      <w:lang w:val="en-NZ"/>
    </w:rPr>
  </w:style>
  <w:style w:type="character" w:customStyle="1" w:styleId="QuoteChar">
    <w:name w:val="Quote Char"/>
    <w:basedOn w:val="DefaultParagraphFont"/>
    <w:link w:val="Quote"/>
    <w:rsid w:val="004710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1060"/>
    <w:pPr>
      <w:pageBreakBefore/>
    </w:pPr>
  </w:style>
  <w:style w:type="paragraph" w:customStyle="1" w:styleId="Border">
    <w:name w:val="Border"/>
    <w:basedOn w:val="Normal"/>
    <w:qFormat/>
    <w:rsid w:val="004710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1060"/>
    <w:rPr>
      <w:b/>
      <w:bCs/>
      <w:i/>
      <w:iCs/>
      <w:color w:val="auto"/>
    </w:rPr>
  </w:style>
  <w:style w:type="paragraph" w:styleId="IntenseQuote">
    <w:name w:val="Intense Quote"/>
    <w:basedOn w:val="Normal"/>
    <w:next w:val="Normal"/>
    <w:link w:val="IntenseQuoteChar"/>
    <w:uiPriority w:val="30"/>
    <w:qFormat/>
    <w:rsid w:val="004710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10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1060"/>
    <w:rPr>
      <w:smallCaps/>
      <w:color w:val="auto"/>
      <w:u w:val="single"/>
    </w:rPr>
  </w:style>
  <w:style w:type="character" w:styleId="IntenseReference">
    <w:name w:val="Intense Reference"/>
    <w:basedOn w:val="DefaultParagraphFont"/>
    <w:uiPriority w:val="32"/>
    <w:qFormat/>
    <w:rsid w:val="00471060"/>
    <w:rPr>
      <w:b/>
      <w:bCs/>
      <w:smallCaps/>
      <w:color w:val="auto"/>
      <w:spacing w:val="5"/>
      <w:u w:val="single"/>
    </w:rPr>
  </w:style>
  <w:style w:type="paragraph" w:customStyle="1" w:styleId="2ColumnHeading">
    <w:name w:val="2Column Heading"/>
    <w:basedOn w:val="BodyText"/>
    <w:qFormat/>
    <w:rsid w:val="00471060"/>
    <w:pPr>
      <w:spacing w:after="60"/>
      <w:ind w:left="-2268"/>
    </w:pPr>
    <w:rPr>
      <w:b/>
    </w:rPr>
  </w:style>
  <w:style w:type="paragraph" w:customStyle="1" w:styleId="Heading1TOC">
    <w:name w:val="Heading1 TOC"/>
    <w:basedOn w:val="Normal"/>
    <w:qFormat/>
    <w:rsid w:val="00471060"/>
    <w:pPr>
      <w:spacing w:before="240" w:after="120"/>
    </w:pPr>
    <w:rPr>
      <w:rFonts w:ascii="Times New Roman" w:hAnsi="Times New Roman"/>
      <w:b/>
      <w:sz w:val="32"/>
    </w:rPr>
  </w:style>
  <w:style w:type="paragraph" w:customStyle="1" w:styleId="Heading2TOC">
    <w:name w:val="Heading2 TOC"/>
    <w:basedOn w:val="Normal"/>
    <w:qFormat/>
    <w:rsid w:val="00471060"/>
    <w:pPr>
      <w:spacing w:before="240" w:after="60"/>
    </w:pPr>
    <w:rPr>
      <w:rFonts w:ascii="Times New Roman" w:hAnsi="Times New Roman"/>
      <w:b/>
      <w:sz w:val="28"/>
    </w:rPr>
  </w:style>
  <w:style w:type="character" w:customStyle="1" w:styleId="Underline">
    <w:name w:val="Underline"/>
    <w:basedOn w:val="DefaultParagraphFont"/>
    <w:qFormat/>
    <w:rsid w:val="00471060"/>
    <w:rPr>
      <w:u w:val="single"/>
    </w:rPr>
  </w:style>
  <w:style w:type="character" w:customStyle="1" w:styleId="BoldandItalics">
    <w:name w:val="Bold and Italics"/>
    <w:qFormat/>
    <w:rsid w:val="00471060"/>
    <w:rPr>
      <w:b/>
      <w:i/>
      <w:u w:val="none"/>
    </w:rPr>
  </w:style>
  <w:style w:type="paragraph" w:styleId="BalloonText">
    <w:name w:val="Balloon Text"/>
    <w:basedOn w:val="Normal"/>
    <w:link w:val="BalloonTextChar"/>
    <w:rsid w:val="00471060"/>
    <w:rPr>
      <w:rFonts w:ascii="Tahoma" w:hAnsi="Tahoma" w:cs="Tahoma"/>
      <w:sz w:val="16"/>
      <w:szCs w:val="16"/>
    </w:rPr>
  </w:style>
  <w:style w:type="character" w:customStyle="1" w:styleId="BalloonTextChar">
    <w:name w:val="Balloon Text Char"/>
    <w:basedOn w:val="DefaultParagraphFont"/>
    <w:link w:val="BalloonText"/>
    <w:rsid w:val="004710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10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10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1554</Words>
  <Characters>9864</Characters>
  <Application>Microsoft Office Word</Application>
  <DocSecurity>0</DocSecurity>
  <Lines>366</Lines>
  <Paragraphs>148</Paragraphs>
  <ScaleCrop>false</ScaleCrop>
  <Company>Author-it Software Corporation Ltd.</Company>
  <LinksUpToDate>false</LinksUpToDate>
  <CharactersWithSpaces>11340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RTC3311A Perform specialised machinery maintenance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2012-05-27T07:36:00Z</dcterms:created>
  <dcterms:modified xsi:type="dcterms:W3CDTF">2012-05-27T07:36:00Z</dcterms:modified>
</cp:coreProperties>
</file>