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42E4" w:rsidP="00A642E4">
      <w:pPr>
        <w:pStyle w:val="Title"/>
      </w:pPr>
      <w:r>
        <w:fldChar w:fldCharType="begin"/>
      </w:r>
      <w:r>
        <w:instrText xml:space="preserve"> TITLE   \* MERGEFORMAT </w:instrText>
      </w:r>
      <w:r>
        <w:fldChar w:fldCharType="separate"/>
      </w:r>
      <w:r>
        <w:t>RTC2307A Operate machinery and equipment</w:t>
      </w:r>
      <w:r>
        <w:fldChar w:fldCharType="end"/>
      </w:r>
    </w:p>
    <w:p w:rsidR="00A642E4" w:rsidP="00A642E4">
      <w:pPr>
        <w:pStyle w:val="Version"/>
        <w:sectPr w:rsidSect="00E461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6106" w:rsidP="00E46106">
      <w:pPr>
        <w:pStyle w:val="SuperHeading"/>
      </w:pPr>
      <w:r w:rsidRPr="00E46106">
        <w:t>RTC2307A Operate machinery and equipment</w:t>
      </w:r>
    </w:p>
    <w:p w:rsidR="00000000" w:rsidRPr="00E46106" w:rsidP="00E46106">
      <w:pPr>
        <w:pStyle w:val="Heading1"/>
      </w:pPr>
      <w:bookmarkStart w:id="1" w:name="O_325528"/>
      <w:bookmarkEnd w:id="1"/>
      <w:r w:rsidRPr="00E46106">
        <w:t>Modification History</w:t>
      </w:r>
    </w:p>
    <w:p w:rsidR="00000000" w:rsidRPr="00E46106" w:rsidP="00E46106">
      <w:pPr>
        <w:pStyle w:val="BodyText"/>
      </w:pPr>
      <w:r w:rsidRPr="00E46106">
        <w:t>Not applicable.</w:t>
      </w:r>
    </w:p>
    <w:p w:rsidR="00000000" w:rsidRPr="00E46106" w:rsidP="00E46106">
      <w:pPr>
        <w:pStyle w:val="AllowPageBreak"/>
      </w:pPr>
    </w:p>
    <w:p w:rsidR="00000000" w:rsidRPr="00E46106" w:rsidP="00E46106">
      <w:pPr>
        <w:pStyle w:val="Heading1"/>
      </w:pPr>
      <w:bookmarkStart w:id="2" w:name="O_325527"/>
      <w:bookmarkEnd w:id="2"/>
      <w:r w:rsidRPr="00E46106">
        <w:t>Unit Descriptor</w:t>
      </w:r>
    </w:p>
    <w:p w:rsidR="00000000" w:rsidRPr="00E46106" w:rsidP="00E46106">
      <w:pPr>
        <w:pStyle w:val="BodyText"/>
      </w:pPr>
      <w:r w:rsidRPr="00E46106">
        <w:t xml:space="preserve">This competency standard covers the maintenance and operation of machinery and equipment.  A practical application of skills </w:t>
      </w:r>
      <w:r w:rsidRPr="00E46106">
        <w:t xml:space="preserve">and knowledge is required to carry out pre-operational checks, calibrate equipment, report faults and maintain operational records.  In addition, an awareness of workplace safety and positive environmental practices associated with machinery and equipment </w:t>
      </w:r>
      <w:r w:rsidRPr="00E46106">
        <w:t>operation is essential.  This work is likely to be carried out under routine supervision within enterprise guidelines.</w:t>
      </w:r>
    </w:p>
    <w:p w:rsidR="00000000" w:rsidRPr="00E46106" w:rsidP="00E46106">
      <w:pPr>
        <w:pStyle w:val="BodyText"/>
      </w:pPr>
      <w:r w:rsidRPr="00E46106">
        <w:t>This competency standard covers the maintenance and operation of machinery and equipment.  A practical application of skills and knowledg</w:t>
      </w:r>
      <w:r w:rsidRPr="00E46106">
        <w:t>e is required to carry out pre-operational checks, calibrate equipment, report faults and maintain operational records.  In addition, an awareness of workplace safety and positive environmental practices associated with machinery and equipment operation is</w:t>
      </w:r>
      <w:r w:rsidRPr="00E46106">
        <w:t xml:space="preserve"> essential.  This work is likely to be carried out under routine supervision within enterprise guidelines.</w:t>
      </w:r>
    </w:p>
    <w:p w:rsidR="00000000" w:rsidRPr="00E46106" w:rsidP="00E46106">
      <w:pPr>
        <w:pStyle w:val="AllowPageBreak"/>
      </w:pPr>
    </w:p>
    <w:p w:rsidR="00000000" w:rsidRPr="00E46106" w:rsidP="00E46106">
      <w:pPr>
        <w:pStyle w:val="Heading1"/>
      </w:pPr>
      <w:bookmarkStart w:id="3" w:name="O_325526"/>
      <w:bookmarkEnd w:id="3"/>
      <w:r w:rsidRPr="00E46106">
        <w:t>Application of the Unit</w:t>
      </w:r>
    </w:p>
    <w:p w:rsidR="00000000" w:rsidRPr="00E46106" w:rsidP="00E46106">
      <w:pPr>
        <w:pStyle w:val="BodyText"/>
      </w:pPr>
      <w:r w:rsidRPr="00E46106">
        <w:t>Not applicable.</w:t>
      </w:r>
    </w:p>
    <w:p w:rsidR="00000000" w:rsidRPr="00E46106" w:rsidP="00E46106">
      <w:pPr>
        <w:pStyle w:val="AllowPageBreak"/>
      </w:pPr>
    </w:p>
    <w:p w:rsidR="00000000" w:rsidRPr="00E46106" w:rsidP="00E46106">
      <w:pPr>
        <w:pStyle w:val="Heading1"/>
      </w:pPr>
      <w:bookmarkStart w:id="4" w:name="O_325525"/>
      <w:bookmarkEnd w:id="4"/>
      <w:r w:rsidRPr="00E46106">
        <w:t>Licensing/Regulatory Information</w:t>
      </w:r>
    </w:p>
    <w:p w:rsidR="00000000" w:rsidRPr="00E46106" w:rsidP="00E46106">
      <w:pPr>
        <w:pStyle w:val="BodyText"/>
      </w:pPr>
      <w:r w:rsidRPr="00E46106">
        <w:t>Not applicable.</w:t>
      </w:r>
    </w:p>
    <w:p w:rsidR="00000000" w:rsidRPr="00E46106" w:rsidP="00E46106">
      <w:pPr>
        <w:pStyle w:val="AllowPageBreak"/>
      </w:pPr>
    </w:p>
    <w:p w:rsidR="00000000" w:rsidRPr="00E46106" w:rsidP="00E46106">
      <w:pPr>
        <w:pStyle w:val="Heading1"/>
      </w:pPr>
      <w:bookmarkStart w:id="5" w:name="O_325524"/>
      <w:bookmarkEnd w:id="5"/>
      <w:r w:rsidRPr="00E46106">
        <w:t>Pre-Requisites</w:t>
      </w:r>
    </w:p>
    <w:p w:rsidR="00000000" w:rsidRPr="00E46106" w:rsidP="00E46106">
      <w:pPr>
        <w:pStyle w:val="BodyText"/>
      </w:pPr>
      <w:r w:rsidRPr="00E46106">
        <w:t>Not applicable.</w:t>
      </w:r>
    </w:p>
    <w:p w:rsidR="00000000" w:rsidRPr="00E46106" w:rsidP="00E46106">
      <w:pPr>
        <w:pStyle w:val="AllowPageBreak"/>
      </w:pPr>
    </w:p>
    <w:p w:rsidR="00000000" w:rsidRPr="00E46106" w:rsidP="00E46106">
      <w:pPr>
        <w:pStyle w:val="Heading1"/>
      </w:pPr>
      <w:bookmarkStart w:id="6" w:name="O_325518"/>
      <w:bookmarkEnd w:id="6"/>
      <w:r w:rsidRPr="00E46106">
        <w:t>Employability Skills Information</w:t>
      </w:r>
    </w:p>
    <w:p w:rsidR="00000000" w:rsidRPr="00E46106" w:rsidP="00E46106">
      <w:pPr>
        <w:pStyle w:val="BodyText"/>
      </w:pPr>
      <w:r w:rsidRPr="00E46106">
        <w:t>Not applicable.</w:t>
      </w:r>
    </w:p>
    <w:p w:rsidR="00000000" w:rsidRPr="00E46106" w:rsidP="00E46106">
      <w:pPr>
        <w:pStyle w:val="AllowPageBreak"/>
      </w:pPr>
    </w:p>
    <w:p w:rsidR="00000000" w:rsidRPr="00E46106" w:rsidP="00E46106">
      <w:pPr>
        <w:pStyle w:val="Heading1"/>
      </w:pPr>
      <w:bookmarkStart w:id="7" w:name="O_325523"/>
      <w:bookmarkEnd w:id="7"/>
      <w:r w:rsidRPr="00E46106">
        <w:t>Elements and Performance Criteria Pre-Content</w:t>
      </w:r>
    </w:p>
    <w:p w:rsidR="00000000" w:rsidRPr="00E46106" w:rsidP="00E46106">
      <w:pPr>
        <w:pStyle w:val="BodyText"/>
      </w:pPr>
      <w:r w:rsidRPr="00E46106">
        <w:t>Not applicable.</w:t>
      </w:r>
    </w:p>
    <w:p w:rsidR="00000000" w:rsidRPr="00E46106" w:rsidP="00E46106">
      <w:pPr>
        <w:pStyle w:val="AllowPageBreak"/>
      </w:pPr>
    </w:p>
    <w:p w:rsidR="00000000" w:rsidRPr="00E46106" w:rsidP="00E46106">
      <w:pPr>
        <w:pStyle w:val="Heading1"/>
      </w:pPr>
      <w:bookmarkStart w:id="8" w:name="O_325529"/>
      <w:bookmarkEnd w:id="8"/>
      <w:r w:rsidRPr="00E4610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642E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rPr>
                <w:rStyle w:val="SpecialBold"/>
              </w:rPr>
              <w:t>Elements and Performance Criteria</w:t>
            </w:r>
          </w:p>
        </w:tc>
      </w:tr>
      <w:tr w:rsidTr="00A642E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46106" w:rsidP="00E46106">
            <w:pPr>
              <w:pStyle w:val="BodyText"/>
            </w:pPr>
            <w:r w:rsidRPr="00E4610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rPr>
                <w:rStyle w:val="SpecialBold"/>
              </w:rPr>
              <w:t>Performance Criteria</w:t>
            </w:r>
          </w:p>
        </w:tc>
      </w:tr>
      <w:tr w:rsidTr="00A642E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1</w:t>
            </w:r>
          </w:p>
        </w:tc>
        <w:tc>
          <w:tcPr>
            <w:tcW w:w="3000" w:type="dxa"/>
            <w:vMerge w:val="restart"/>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Prepare machinery and equipment for use</w:t>
            </w:r>
          </w:p>
        </w:tc>
        <w:tc>
          <w:tcPr>
            <w:tcW w:w="500" w:type="dxa"/>
            <w:tcBorders>
              <w:top w:val="nil"/>
              <w:left w:val="nil"/>
              <w:bottom w:val="nil"/>
              <w:right w:val="nil"/>
            </w:tcBorders>
            <w:tcMar>
              <w:top w:w="0" w:type="dxa"/>
              <w:left w:w="62" w:type="dxa"/>
              <w:bottom w:w="0" w:type="dxa"/>
              <w:right w:w="62" w:type="dxa"/>
            </w:tcMar>
          </w:tcPr>
          <w:p w:rsidR="00000000" w:rsidRPr="00E46106" w:rsidP="00E46106">
            <w:pPr>
              <w:pStyle w:val="BodyText"/>
            </w:pPr>
            <w:r w:rsidRPr="00E46106">
              <w:t>1.1</w:t>
            </w:r>
          </w:p>
        </w:tc>
        <w:tc>
          <w:tcPr>
            <w:tcW w:w="51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rPr>
                <w:rStyle w:val="SpecialBold"/>
              </w:rPr>
              <w:t xml:space="preserve">Machinery and equipment </w:t>
            </w:r>
            <w:r w:rsidRPr="00E46106">
              <w:t xml:space="preserve">is selected appropriate to job requirements and confirmed against a </w:t>
            </w:r>
            <w:r w:rsidRPr="00E46106">
              <w:rPr>
                <w:rStyle w:val="SpecialBold"/>
              </w:rPr>
              <w:t>work plan.</w:t>
            </w:r>
          </w:p>
        </w:tc>
      </w:tr>
      <w:tr w:rsidTr="00A642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1.2</w:t>
            </w:r>
          </w:p>
        </w:tc>
        <w:tc>
          <w:tcPr>
            <w:tcW w:w="51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Routine </w:t>
            </w:r>
            <w:r w:rsidRPr="00E46106">
              <w:rPr>
                <w:rStyle w:val="SpecialBold"/>
              </w:rPr>
              <w:t xml:space="preserve">pre-operational checks </w:t>
            </w:r>
            <w:r w:rsidRPr="00E46106">
              <w:t xml:space="preserve">of machinery and equipment are carried out to manufacturers specifications and </w:t>
            </w:r>
            <w:r w:rsidRPr="00E46106">
              <w:rPr>
                <w:rStyle w:val="SpecialBold"/>
              </w:rPr>
              <w:t>enterprise requirements.</w:t>
            </w:r>
          </w:p>
        </w:tc>
      </w:tr>
      <w:tr w:rsidTr="00A642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1.3</w:t>
            </w:r>
          </w:p>
        </w:tc>
        <w:tc>
          <w:tcPr>
            <w:tcW w:w="51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Equipment is securely attached and calibrated for operation to manufacturers specifications.</w:t>
            </w:r>
          </w:p>
        </w:tc>
      </w:tr>
      <w:tr w:rsidTr="00A642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1.4</w:t>
            </w:r>
          </w:p>
        </w:tc>
        <w:tc>
          <w:tcPr>
            <w:tcW w:w="51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Faulty machine</w:t>
            </w:r>
            <w:r w:rsidRPr="00E46106">
              <w:t>ry and equipment is identified, safety tagged, and reported to supervisor according to enterprise requirements.</w:t>
            </w:r>
          </w:p>
        </w:tc>
      </w:tr>
      <w:tr w:rsidTr="00A642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46106" w:rsidP="00E46106">
            <w:pPr>
              <w:pStyle w:val="BodyText"/>
            </w:pPr>
            <w:r w:rsidRPr="00E46106">
              <w:t>1.5</w:t>
            </w:r>
          </w:p>
        </w:tc>
        <w:tc>
          <w:tcPr>
            <w:tcW w:w="51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rPr>
                <w:rStyle w:val="SpecialBold"/>
              </w:rPr>
              <w:t xml:space="preserve">OHS hazards </w:t>
            </w:r>
            <w:r w:rsidRPr="00E46106">
              <w:t>in the workplace are identified, risk assessed and reported according to enterprise requirements.</w:t>
            </w:r>
          </w:p>
        </w:tc>
      </w:tr>
      <w:tr w:rsidTr="00A642E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2</w:t>
            </w:r>
          </w:p>
        </w:tc>
        <w:tc>
          <w:tcPr>
            <w:tcW w:w="3000" w:type="dxa"/>
            <w:vMerge w:val="restart"/>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Operate machinery and eq</w:t>
            </w:r>
            <w:r w:rsidRPr="00E46106">
              <w:t>uipment</w:t>
            </w:r>
          </w:p>
        </w:tc>
        <w:tc>
          <w:tcPr>
            <w:tcW w:w="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2.1</w:t>
            </w:r>
          </w:p>
        </w:tc>
        <w:tc>
          <w:tcPr>
            <w:tcW w:w="51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Machinery and equipment is operated in a </w:t>
            </w:r>
            <w:r w:rsidRPr="00E46106">
              <w:rPr>
                <w:rStyle w:val="SpecialBold"/>
              </w:rPr>
              <w:t xml:space="preserve">safe and controlled </w:t>
            </w:r>
            <w:r w:rsidRPr="00E46106">
              <w:t>manner, and monitored for performance and efficiency.</w:t>
            </w:r>
          </w:p>
        </w:tc>
      </w:tr>
      <w:tr w:rsidTr="00A642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2.2</w:t>
            </w:r>
          </w:p>
        </w:tc>
        <w:tc>
          <w:tcPr>
            <w:tcW w:w="51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Risks to self, others and the environment are recognised and minimised according to enterprise and OHS requirements.</w:t>
            </w:r>
          </w:p>
        </w:tc>
      </w:tr>
      <w:tr w:rsidTr="00A642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2.3</w:t>
            </w:r>
          </w:p>
        </w:tc>
        <w:tc>
          <w:tcPr>
            <w:tcW w:w="51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Suitable </w:t>
            </w:r>
            <w:r w:rsidRPr="00E46106">
              <w:rPr>
                <w:rStyle w:val="SpecialBold"/>
              </w:rPr>
              <w:t xml:space="preserve">personal protective clothing and equipment </w:t>
            </w:r>
            <w:r w:rsidRPr="00E46106">
              <w:t>is selected, used, maintained and stored according to OHS requirements.</w:t>
            </w:r>
          </w:p>
        </w:tc>
      </w:tr>
      <w:tr w:rsidTr="00A642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46106" w:rsidP="00E46106">
            <w:pPr>
              <w:pStyle w:val="BodyText"/>
            </w:pPr>
            <w:r w:rsidRPr="00E46106">
              <w:t>2.4</w:t>
            </w:r>
          </w:p>
        </w:tc>
        <w:tc>
          <w:tcPr>
            <w:tcW w:w="51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rPr>
                <w:rStyle w:val="SpecialBold"/>
              </w:rPr>
              <w:t xml:space="preserve">Environmental implications </w:t>
            </w:r>
            <w:r w:rsidRPr="00E46106">
              <w:t>associated with machinery operation are identified, assessed and reported to the supervisor.</w:t>
            </w:r>
          </w:p>
        </w:tc>
      </w:tr>
      <w:tr w:rsidTr="00A642E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3</w:t>
            </w:r>
          </w:p>
        </w:tc>
        <w:tc>
          <w:tcPr>
            <w:tcW w:w="3000" w:type="dxa"/>
            <w:vMerge w:val="restart"/>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Check and complete machinery and equipment operation</w:t>
            </w:r>
          </w:p>
        </w:tc>
        <w:tc>
          <w:tcPr>
            <w:tcW w:w="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3.1</w:t>
            </w:r>
          </w:p>
        </w:tc>
        <w:tc>
          <w:tcPr>
            <w:tcW w:w="51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Machinery and equipment </w:t>
            </w:r>
            <w:r w:rsidRPr="00E46106">
              <w:rPr>
                <w:rStyle w:val="SpecialBold"/>
              </w:rPr>
              <w:t xml:space="preserve">shut-down </w:t>
            </w:r>
            <w:r w:rsidRPr="00E46106">
              <w:t>procedures are carried out to manufacturers specifications and enterprise requirements.</w:t>
            </w:r>
          </w:p>
        </w:tc>
      </w:tr>
      <w:tr w:rsidTr="00A642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3.2</w:t>
            </w:r>
          </w:p>
        </w:tc>
        <w:tc>
          <w:tcPr>
            <w:tcW w:w="51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Machinery and equipment operational records are maintained according</w:t>
            </w:r>
            <w:r w:rsidRPr="00E46106">
              <w:t xml:space="preserve"> to enterprise requirements.</w:t>
            </w:r>
          </w:p>
        </w:tc>
      </w:tr>
      <w:tr w:rsidTr="00A642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3.3</w:t>
            </w:r>
          </w:p>
        </w:tc>
        <w:tc>
          <w:tcPr>
            <w:tcW w:w="51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Machinery and equipment damage, malfunctions or irregular performance are recorded and/or reported </w:t>
            </w:r>
            <w:r w:rsidRPr="00E46106">
              <w:t>according to enterprise requirements.</w:t>
            </w:r>
          </w:p>
        </w:tc>
      </w:tr>
      <w:tr w:rsidTr="00A642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3.4</w:t>
            </w:r>
          </w:p>
        </w:tc>
        <w:tc>
          <w:tcPr>
            <w:tcW w:w="5100" w:type="dxa"/>
            <w:tcBorders>
              <w:top w:val="nil"/>
              <w:left w:val="nil"/>
              <w:bottom w:val="nil"/>
              <w:right w:val="nil"/>
            </w:tcBorders>
            <w:tcMar>
              <w:top w:w="0" w:type="dxa"/>
              <w:left w:w="62" w:type="dxa"/>
              <w:bottom w:w="0" w:type="dxa"/>
              <w:right w:w="62" w:type="dxa"/>
            </w:tcMar>
          </w:tcPr>
          <w:p w:rsidR="00000000" w:rsidRPr="00E46106" w:rsidP="00E46106">
            <w:pPr>
              <w:pStyle w:val="BodyText"/>
            </w:pPr>
            <w:r w:rsidRPr="00E46106">
              <w:t>Machinery and equipment is cleaned, secured and stored according to manufacturers specifications and enterprise requirements.</w:t>
            </w:r>
          </w:p>
        </w:tc>
      </w:tr>
    </w:tbl>
    <w:p w:rsidR="00000000" w:rsidRPr="00E46106" w:rsidP="00E46106">
      <w:pPr>
        <w:pStyle w:val="BodyText"/>
      </w:pPr>
    </w:p>
    <w:p w:rsidR="00000000" w:rsidRPr="00E46106" w:rsidP="00E46106">
      <w:pPr>
        <w:pStyle w:val="AllowPageBreak"/>
      </w:pPr>
    </w:p>
    <w:p w:rsidR="00000000" w:rsidRPr="00E46106" w:rsidP="00E46106">
      <w:pPr>
        <w:pStyle w:val="Heading1"/>
      </w:pPr>
      <w:bookmarkStart w:id="9" w:name="O_325522"/>
      <w:bookmarkEnd w:id="9"/>
      <w:r w:rsidRPr="00E46106">
        <w:t>Required Skills and Knowledge</w:t>
      </w:r>
    </w:p>
    <w:p w:rsidR="00000000" w:rsidRPr="00E46106" w:rsidP="00E46106">
      <w:pPr>
        <w:pStyle w:val="BodyText"/>
      </w:pPr>
      <w:r w:rsidRPr="00E46106">
        <w:t>Not applicable.</w:t>
      </w:r>
    </w:p>
    <w:p w:rsidR="00000000" w:rsidRPr="00E46106" w:rsidP="00E46106">
      <w:pPr>
        <w:pStyle w:val="AllowPageBreak"/>
      </w:pPr>
    </w:p>
    <w:p w:rsidR="00000000" w:rsidRPr="00E46106" w:rsidP="00E46106">
      <w:pPr>
        <w:pStyle w:val="Heading1"/>
      </w:pPr>
      <w:bookmarkStart w:id="10" w:name="O_325521"/>
      <w:bookmarkEnd w:id="10"/>
      <w:r w:rsidRPr="00E46106">
        <w:t>Evidence Guide</w:t>
      </w:r>
    </w:p>
    <w:tbl>
      <w:tblPr>
        <w:tblW w:w="0" w:type="auto"/>
        <w:tblLayout w:type="fixed"/>
        <w:tblCellMar>
          <w:left w:w="62" w:type="dxa"/>
          <w:right w:w="62" w:type="dxa"/>
        </w:tblCellMar>
        <w:tblLook w:val="0000"/>
      </w:tblPr>
      <w:tblGrid>
        <w:gridCol w:w="4500"/>
        <w:gridCol w:w="4500"/>
      </w:tblGrid>
      <w:tr w:rsidTr="00A642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46106">
            <w:pPr>
              <w:pStyle w:val="BodyText"/>
              <w:rPr>
                <w:lang w:val="en-NZ"/>
              </w:rPr>
            </w:pPr>
          </w:p>
        </w:tc>
      </w:tr>
      <w:tr w:rsidTr="00A642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46106" w:rsidP="00E46106">
            <w:pPr>
              <w:pStyle w:val="BodyText"/>
            </w:pPr>
            <w:r w:rsidRPr="00E46106">
              <w:rPr>
                <w:rStyle w:val="SpecialBold"/>
              </w:rPr>
              <w:t>What evidence is required to demonstrate competence for this standard as a whole</w:t>
            </w:r>
            <w:r w:rsidRPr="00E46106">
              <w:t>?</w:t>
            </w:r>
          </w:p>
          <w:p w:rsidR="00000000" w:rsidP="00E46106">
            <w:pPr>
              <w:pStyle w:val="BodyText"/>
              <w:rPr>
                <w:lang w:val="en-NZ"/>
              </w:rPr>
            </w:pPr>
            <w:r w:rsidRPr="00E46106">
              <w:t>Competence in the operation of machinery and equipment requires evidence of the ability to select and utilise various features and controls of a range of machinery and equipm</w:t>
            </w:r>
            <w:r w:rsidRPr="00E46106">
              <w:t>ent to carry out tasks.  It involves the ability to carry out work and maintenance plans, determine appropriate operating methods, carry out routine maintenance and basic repairs, report faults and workplace hazards, monitor operation, and maintain records</w:t>
            </w:r>
            <w:r w:rsidRPr="00E46106">
              <w:t xml:space="preserve">.  Evidence must also be demonstrated in safe workplace and environmentally responsible practices.  The skills and knowledge required to operate machinery and equipment must be </w:t>
            </w:r>
            <w:r w:rsidRPr="00E46106">
              <w:rPr>
                <w:rStyle w:val="SpecialBold"/>
              </w:rPr>
              <w:t>transferable</w:t>
            </w:r>
            <w:r w:rsidRPr="00E46106">
              <w:t xml:space="preserve"> to a different work environment.  For example, this could include </w:t>
            </w:r>
            <w:r w:rsidRPr="00E46106">
              <w:t xml:space="preserve">different machinery and equipment, workplaces and conditions of use. </w:t>
            </w:r>
          </w:p>
        </w:tc>
      </w:tr>
      <w:tr w:rsidTr="00A642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46106">
            <w:pPr>
              <w:pStyle w:val="BodyText"/>
              <w:rPr>
                <w:lang w:val="en-NZ"/>
              </w:rPr>
            </w:pP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rPr>
                <w:rStyle w:val="SpecialBold"/>
              </w:rPr>
              <w:t>What specific knowledge is needed to achieve the performance criteria</w:t>
            </w:r>
            <w:r w:rsidRPr="00E46106">
              <w:t>?</w:t>
            </w:r>
          </w:p>
        </w:tc>
        <w:tc>
          <w:tcPr>
            <w:tcW w:w="4500" w:type="dxa"/>
            <w:tcBorders>
              <w:top w:val="nil"/>
              <w:left w:val="nil"/>
              <w:bottom w:val="nil"/>
              <w:right w:val="nil"/>
            </w:tcBorders>
            <w:tcMar>
              <w:top w:w="0" w:type="dxa"/>
              <w:left w:w="62" w:type="dxa"/>
              <w:bottom w:w="0" w:type="dxa"/>
              <w:right w:w="62" w:type="dxa"/>
            </w:tcMar>
          </w:tcPr>
          <w:p w:rsidR="00000000" w:rsidRPr="00E46106" w:rsidP="00E46106">
            <w:pPr>
              <w:pStyle w:val="BodyText"/>
            </w:pPr>
            <w:r w:rsidRPr="00E46106">
              <w:t>Knowledge and understanding are essential to apply this standard in the workplace, to transfer the skills to o</w:t>
            </w:r>
            <w:r w:rsidRPr="00E46106">
              <w:t xml:space="preserve">ther contexts and to deal with unplanned events.  The knowledge requirements for this competency standard are listed below:    </w:t>
            </w:r>
          </w:p>
          <w:p w:rsidR="00000000" w:rsidRPr="00E46106" w:rsidP="00E46106">
            <w:pPr>
              <w:pStyle w:val="BodyText"/>
            </w:pPr>
            <w:r w:rsidRPr="00E46106">
              <w:t>Manufacturers specifications for servicing of machinery and equipment.</w:t>
            </w:r>
          </w:p>
          <w:p w:rsidR="00000000" w:rsidRPr="00E46106" w:rsidP="00E46106">
            <w:pPr>
              <w:pStyle w:val="BodyText"/>
            </w:pPr>
            <w:r w:rsidRPr="00E46106">
              <w:t xml:space="preserve">Operating principles and operating methods for machinery </w:t>
            </w:r>
            <w:r w:rsidRPr="00E46106">
              <w:t>and equipment.</w:t>
            </w:r>
          </w:p>
          <w:p w:rsidR="00000000" w:rsidRPr="00E46106" w:rsidP="00E46106">
            <w:pPr>
              <w:pStyle w:val="BodyText"/>
            </w:pPr>
            <w:r w:rsidRPr="00E46106">
              <w:t>Principles of weight distribution with regard to load shifting and machinery movement.</w:t>
            </w:r>
          </w:p>
          <w:p w:rsidR="00000000" w:rsidRPr="00E46106" w:rsidP="00E46106">
            <w:pPr>
              <w:pStyle w:val="BodyText"/>
            </w:pPr>
            <w:r w:rsidRPr="00E46106">
              <w:t>Procedures for cleaning, securing and storing machinery, equipment and materials.</w:t>
            </w:r>
          </w:p>
          <w:p w:rsidR="00000000" w:rsidRPr="00E46106" w:rsidP="00E46106">
            <w:pPr>
              <w:pStyle w:val="BodyText"/>
            </w:pPr>
            <w:r w:rsidRPr="00E46106">
              <w:t>Potential risks and hazards associated with the operation of machinery a</w:t>
            </w:r>
            <w:r w:rsidRPr="00E46106">
              <w:t>nd equipment.</w:t>
            </w:r>
          </w:p>
          <w:p w:rsidR="00000000" w:rsidRPr="00E46106" w:rsidP="00E46106">
            <w:pPr>
              <w:pStyle w:val="BodyText"/>
            </w:pPr>
            <w:r w:rsidRPr="00E46106">
              <w:t>Legislation, regulations and Codes of Practice with regard to workplace OHS, and the use and control of hazardous substances.</w:t>
            </w:r>
          </w:p>
          <w:p w:rsidR="00000000" w:rsidRPr="00E46106" w:rsidP="00E46106">
            <w:pPr>
              <w:pStyle w:val="BodyText"/>
            </w:pPr>
            <w:r w:rsidRPr="00E46106">
              <w:t xml:space="preserve">Relevant State/Territory legislation, regulations and Codes of Practice with regard to licensing, roads and traffic </w:t>
            </w:r>
            <w:r w:rsidRPr="00E46106">
              <w:t>requirements.</w:t>
            </w:r>
          </w:p>
          <w:p w:rsidR="00000000" w:rsidP="00E46106">
            <w:pPr>
              <w:pStyle w:val="BodyText"/>
              <w:rPr>
                <w:lang w:val="en-NZ"/>
              </w:rPr>
            </w:pPr>
            <w:r w:rsidRPr="00E46106">
              <w:t xml:space="preserve">Environmental impacts and minimisation measures associated with the operation of machinery and equipment. </w:t>
            </w: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rPr>
                <w:rStyle w:val="SpecialBold"/>
              </w:rPr>
              <w:t>What specific skills are needed to achieve the performance criteria</w:t>
            </w:r>
            <w:r w:rsidRPr="00E46106">
              <w:t xml:space="preserve">? </w:t>
            </w:r>
          </w:p>
        </w:tc>
        <w:tc>
          <w:tcPr>
            <w:tcW w:w="4500" w:type="dxa"/>
            <w:tcBorders>
              <w:top w:val="nil"/>
              <w:left w:val="nil"/>
              <w:bottom w:val="nil"/>
              <w:right w:val="nil"/>
            </w:tcBorders>
            <w:tcMar>
              <w:top w:w="0" w:type="dxa"/>
              <w:left w:w="62" w:type="dxa"/>
              <w:bottom w:w="0" w:type="dxa"/>
              <w:right w:w="62" w:type="dxa"/>
            </w:tcMar>
          </w:tcPr>
          <w:p w:rsidR="00000000" w:rsidRPr="00E46106" w:rsidP="00E46106">
            <w:pPr>
              <w:pStyle w:val="BodyText"/>
            </w:pPr>
            <w:r w:rsidRPr="00E46106">
              <w:t xml:space="preserve">To achieve the performance criteria, appropriate literacy and numeracy levels as well as some complementary skills are required.  These include the ability to:    </w:t>
            </w:r>
          </w:p>
          <w:p w:rsidR="00000000" w:rsidRPr="00E46106" w:rsidP="00E46106">
            <w:pPr>
              <w:pStyle w:val="BodyText"/>
            </w:pPr>
            <w:r w:rsidRPr="00E46106">
              <w:t>Operate machinery and equipment to industry standards.</w:t>
            </w:r>
          </w:p>
          <w:p w:rsidR="00000000" w:rsidRPr="00E46106" w:rsidP="00E46106">
            <w:pPr>
              <w:pStyle w:val="BodyText"/>
            </w:pPr>
            <w:r w:rsidRPr="00E46106">
              <w:t xml:space="preserve">Demonstrate safe and environmentally </w:t>
            </w:r>
            <w:r w:rsidRPr="00E46106">
              <w:t>responsible workplace practices.</w:t>
            </w:r>
          </w:p>
          <w:p w:rsidR="00000000" w:rsidRPr="00E46106" w:rsidP="00E46106">
            <w:pPr>
              <w:pStyle w:val="BodyText"/>
            </w:pPr>
            <w:r w:rsidRPr="00E46106">
              <w:t>Read and interpret manufacturers specifications, work and maintenance plans, and Material Safety Data Sheets.</w:t>
            </w:r>
          </w:p>
          <w:p w:rsidR="00000000" w:rsidRPr="00E46106" w:rsidP="00E46106">
            <w:pPr>
              <w:pStyle w:val="BodyText"/>
            </w:pPr>
            <w:r w:rsidRPr="00E46106">
              <w:t xml:space="preserve">Interpret and apply instructions, communicate with work team and supervisor, record and report equipment faults, </w:t>
            </w:r>
            <w:r w:rsidRPr="00E46106">
              <w:t>workplace hazards, and accidents.</w:t>
            </w:r>
          </w:p>
          <w:p w:rsidR="00000000" w:rsidP="00E46106">
            <w:pPr>
              <w:pStyle w:val="BodyText"/>
              <w:rPr>
                <w:lang w:val="en-NZ"/>
              </w:rPr>
            </w:pPr>
            <w:r w:rsidRPr="00E46106">
              <w:t xml:space="preserve">Measure and calculate volumes, consumption and servicing requirements. </w:t>
            </w: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p>
        </w:tc>
      </w:tr>
      <w:tr w:rsidTr="00A642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46106" w:rsidP="00E46106">
            <w:pPr>
              <w:pStyle w:val="BodyText"/>
            </w:pPr>
            <w:r w:rsidRPr="00E46106">
              <w:rPr>
                <w:rStyle w:val="SpecialBold"/>
              </w:rPr>
              <w:t>What processes should be applied to this competency standard</w:t>
            </w:r>
            <w:r w:rsidRPr="00E46106">
              <w:t>?</w:t>
            </w:r>
          </w:p>
          <w:p w:rsidR="00000000" w:rsidP="00E46106">
            <w:pPr>
              <w:pStyle w:val="BodyText"/>
              <w:rPr>
                <w:lang w:val="en-NZ"/>
              </w:rPr>
            </w:pPr>
            <w:r w:rsidRPr="00E46106">
              <w:t>There are a number of processes that are learnt throughout work and life, which a</w:t>
            </w:r>
            <w:r w:rsidRPr="00E46106">
              <w:t xml:space="preserve">re required in all jobs.  They are fundamental processes and generally transferable to other work functions.  Some of these are covered by the </w:t>
            </w:r>
            <w:r w:rsidRPr="00E46106">
              <w:rPr>
                <w:rStyle w:val="SpecialBold"/>
              </w:rPr>
              <w:t>key competencies</w:t>
            </w:r>
            <w:r w:rsidRPr="00E46106">
              <w:t>, although others may be added.  The questions below highlight how these processes are applied in</w:t>
            </w:r>
            <w:r w:rsidRPr="00E46106">
              <w:t xml:space="preserve"> this competency standard.  Following each question a number in brackets indicates the level to which the key competency needs to be demonstrated where 0 = not required, 1 = perform the process, 2 = perform and administer the process and 3 = perform, admin</w:t>
            </w:r>
            <w:r w:rsidRPr="00E46106">
              <w:t xml:space="preserve">ister and design the process. </w:t>
            </w: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1. How can </w:t>
            </w:r>
            <w:r w:rsidRPr="00E46106">
              <w:rPr>
                <w:rStyle w:val="SpecialBold"/>
              </w:rPr>
              <w:t>communication of ideas and information</w:t>
            </w:r>
            <w:r w:rsidRPr="00E46106">
              <w:t xml:space="preserve"> (</w:t>
            </w:r>
            <w:r w:rsidRPr="00E46106">
              <w:rPr>
                <w:rStyle w:val="SpecialBold"/>
              </w:rPr>
              <w:t>1</w:t>
            </w:r>
            <w:r w:rsidRPr="00E4610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Information and ideas with regard to machinery and equipment, safety procedures and their application may be discussed with colleagues and the supervisor. </w:t>
            </w: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2. How can </w:t>
            </w:r>
            <w:r w:rsidRPr="00E46106">
              <w:rPr>
                <w:rStyle w:val="SpecialBold"/>
              </w:rPr>
              <w:t>information be collected</w:t>
            </w:r>
            <w:r w:rsidRPr="00E46106">
              <w:t xml:space="preserve">, </w:t>
            </w:r>
            <w:r w:rsidRPr="00E46106">
              <w:rPr>
                <w:rStyle w:val="SpecialBold"/>
              </w:rPr>
              <w:t>analysed and organised</w:t>
            </w:r>
            <w:r w:rsidRPr="00E46106">
              <w:t xml:space="preserve"> (</w:t>
            </w:r>
            <w:r w:rsidRPr="00E46106">
              <w:rPr>
                <w:rStyle w:val="SpecialBold"/>
              </w:rPr>
              <w:t>1</w:t>
            </w:r>
            <w:r w:rsidRPr="00E46106">
              <w:t xml:space="preserve">)? </w:t>
            </w:r>
          </w:p>
        </w:tc>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Information with regard to the performance and efficiency of machinery and equipment may be observed and recorded for analysis and organised by reports. </w:t>
            </w: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3. How are </w:t>
            </w:r>
            <w:r w:rsidRPr="00E46106">
              <w:rPr>
                <w:rStyle w:val="SpecialBold"/>
              </w:rPr>
              <w:t xml:space="preserve">activities planned and </w:t>
            </w:r>
            <w:r w:rsidRPr="00E46106">
              <w:rPr>
                <w:rStyle w:val="SpecialBold"/>
              </w:rPr>
              <w:t>organised</w:t>
            </w:r>
            <w:r w:rsidRPr="00E46106">
              <w:t xml:space="preserve"> (</w:t>
            </w:r>
            <w:r w:rsidRPr="00E46106">
              <w:rPr>
                <w:rStyle w:val="SpecialBold"/>
              </w:rPr>
              <w:t>1</w:t>
            </w:r>
            <w:r w:rsidRPr="00E46106">
              <w:t xml:space="preserve">)? </w:t>
            </w:r>
          </w:p>
        </w:tc>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Activities involving maintenance and repairs to machinery and equipment may be planned and coordinated around work schedules or sequenced as required. </w:t>
            </w: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4. How can </w:t>
            </w:r>
            <w:r w:rsidRPr="00E46106">
              <w:rPr>
                <w:rStyle w:val="SpecialBold"/>
              </w:rPr>
              <w:t>team work</w:t>
            </w:r>
            <w:r w:rsidRPr="00E46106">
              <w:t xml:space="preserve"> (</w:t>
            </w:r>
            <w:r w:rsidRPr="00E46106">
              <w:rPr>
                <w:rStyle w:val="SpecialBold"/>
              </w:rPr>
              <w:t>1</w:t>
            </w:r>
            <w:r w:rsidRPr="00E4610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Team work may be applied in methods and procedure</w:t>
            </w:r>
            <w:r w:rsidRPr="00E46106">
              <w:t xml:space="preserve">s to complete maintenance and job functions to achieve work plan requirements. </w:t>
            </w: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5. How can the use of </w:t>
            </w:r>
            <w:r w:rsidRPr="00E46106">
              <w:rPr>
                <w:rStyle w:val="SpecialBold"/>
              </w:rPr>
              <w:t>mathematical ideas and techniques</w:t>
            </w:r>
            <w:r w:rsidRPr="00E46106">
              <w:t xml:space="preserve"> (</w:t>
            </w:r>
            <w:r w:rsidRPr="00E46106">
              <w:rPr>
                <w:rStyle w:val="SpecialBold"/>
              </w:rPr>
              <w:t>1</w:t>
            </w:r>
            <w:r w:rsidRPr="00E4610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Mathematics may be applied in the calculation and measurement of load weights, distance, consumption and oil and fuel requirements. </w:t>
            </w: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6. How can </w:t>
            </w:r>
            <w:r w:rsidRPr="00E46106">
              <w:rPr>
                <w:rStyle w:val="SpecialBold"/>
              </w:rPr>
              <w:t>problem</w:t>
            </w:r>
            <w:r w:rsidRPr="00E46106">
              <w:t>-</w:t>
            </w:r>
            <w:r w:rsidRPr="00E46106">
              <w:rPr>
                <w:rStyle w:val="SpecialBold"/>
              </w:rPr>
              <w:t>solving skills</w:t>
            </w:r>
            <w:r w:rsidRPr="00E46106">
              <w:t xml:space="preserve"> (</w:t>
            </w:r>
            <w:r w:rsidRPr="00E46106">
              <w:rPr>
                <w:rStyle w:val="SpecialBold"/>
              </w:rPr>
              <w:t>1</w:t>
            </w:r>
            <w:r w:rsidRPr="00E4610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Machinery and equipment breakdown, faults or malfunctions will need to </w:t>
            </w:r>
            <w:r w:rsidRPr="00E46106">
              <w:t xml:space="preserve">be arranged for repair or replacement to achieve work plan requirements. </w:t>
            </w: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7. How can the </w:t>
            </w:r>
            <w:r w:rsidRPr="00E46106">
              <w:rPr>
                <w:rStyle w:val="SpecialBold"/>
              </w:rPr>
              <w:t>use of technology</w:t>
            </w:r>
            <w:r w:rsidRPr="00E46106">
              <w:t xml:space="preserve"> (</w:t>
            </w:r>
            <w:r w:rsidRPr="00E46106">
              <w:rPr>
                <w:rStyle w:val="SpecialBold"/>
              </w:rPr>
              <w:t>1</w:t>
            </w:r>
            <w:r w:rsidRPr="00E4610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To communicate, measure and record information with regard to maintenance, usage and performance of machinery and equipment. </w:t>
            </w: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p>
        </w:tc>
      </w:tr>
      <w:tr w:rsidTr="00A642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46106" w:rsidP="00E46106">
            <w:pPr>
              <w:pStyle w:val="BodyText"/>
            </w:pPr>
            <w:r w:rsidRPr="00E46106">
              <w:rPr>
                <w:rStyle w:val="SpecialBold"/>
              </w:rPr>
              <w:t>Are there other competency standards that could be assessed with this one</w:t>
            </w:r>
            <w:r w:rsidRPr="00E46106">
              <w:t>?</w:t>
            </w:r>
          </w:p>
          <w:p w:rsidR="00000000" w:rsidP="00E46106">
            <w:pPr>
              <w:pStyle w:val="BodyText"/>
              <w:rPr>
                <w:lang w:val="en-NZ"/>
              </w:rPr>
            </w:pPr>
            <w:r w:rsidRPr="00E46106">
              <w:t xml:space="preserve">This competency standard </w:t>
            </w:r>
            <w:r w:rsidRPr="00E46106">
              <w:rPr>
                <w:rStyle w:val="SpecialBold"/>
              </w:rPr>
              <w:t>could</w:t>
            </w:r>
            <w:r w:rsidRPr="00E46106">
              <w:t xml:space="preserve"> be assessed on its own or in combination with other competencies relevant to the job function. </w:t>
            </w:r>
          </w:p>
        </w:tc>
      </w:tr>
      <w:tr w:rsidTr="00A642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46106">
            <w:pPr>
              <w:pStyle w:val="BodyText"/>
              <w:rPr>
                <w:lang w:val="en-NZ"/>
              </w:rPr>
            </w:pPr>
          </w:p>
        </w:tc>
      </w:tr>
      <w:tr w:rsidTr="00A642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46106" w:rsidP="00E46106">
            <w:pPr>
              <w:pStyle w:val="BodyText"/>
            </w:pPr>
            <w:r w:rsidRPr="00E46106">
              <w:t xml:space="preserve">There is essential information about </w:t>
            </w:r>
            <w:r w:rsidRPr="00E46106">
              <w:rPr>
                <w:rStyle w:val="SpecialBold"/>
              </w:rPr>
              <w:t>assessing this competency standard for consistent performance</w:t>
            </w:r>
            <w:r w:rsidRPr="00E46106">
              <w:t xml:space="preserve"> and </w:t>
            </w:r>
            <w:r w:rsidRPr="00E46106">
              <w:rPr>
                <w:rStyle w:val="SpecialBold"/>
              </w:rPr>
              <w:t>where and how it may be assessed</w:t>
            </w:r>
            <w:r w:rsidRPr="00E46106">
              <w:t xml:space="preserve">, in the Assessment Guidelines for this Training Package.  All users of these competency standards must have </w:t>
            </w:r>
            <w:r w:rsidRPr="00E46106">
              <w:rPr>
                <w:rStyle w:val="SpecialBold"/>
              </w:rPr>
              <w:t>access</w:t>
            </w:r>
            <w:r w:rsidRPr="00E46106">
              <w:t xml:space="preserve"> to both the </w:t>
            </w:r>
            <w:r w:rsidRPr="00E46106">
              <w:rPr>
                <w:rStyle w:val="SpecialBold"/>
              </w:rPr>
              <w:t>Assessment Guidelines</w:t>
            </w:r>
            <w:r w:rsidRPr="00E46106">
              <w:t xml:space="preserve"> and the </w:t>
            </w:r>
            <w:r w:rsidRPr="00E46106">
              <w:t xml:space="preserve">relevant </w:t>
            </w:r>
            <w:r w:rsidRPr="00E46106">
              <w:rPr>
                <w:rStyle w:val="SpecialBold"/>
              </w:rPr>
              <w:t>Sector Booklet</w:t>
            </w:r>
            <w:r w:rsidRPr="00E46106">
              <w:t xml:space="preserve">. </w:t>
            </w:r>
          </w:p>
        </w:tc>
      </w:tr>
    </w:tbl>
    <w:p w:rsidR="00000000" w:rsidRPr="00E46106" w:rsidP="00E46106">
      <w:pPr>
        <w:pStyle w:val="BodyText"/>
      </w:pPr>
    </w:p>
    <w:p w:rsidR="00000000" w:rsidRPr="00E46106" w:rsidP="00E46106">
      <w:pPr>
        <w:pStyle w:val="AllowPageBreak"/>
      </w:pPr>
    </w:p>
    <w:p w:rsidR="00000000" w:rsidRPr="00E46106" w:rsidP="00E46106">
      <w:pPr>
        <w:pStyle w:val="Heading1"/>
      </w:pPr>
      <w:bookmarkStart w:id="11" w:name="O_325520"/>
      <w:bookmarkEnd w:id="11"/>
      <w:r w:rsidRPr="00E46106">
        <w:t>Range Statement</w:t>
      </w:r>
    </w:p>
    <w:tbl>
      <w:tblPr>
        <w:tblW w:w="0" w:type="auto"/>
        <w:tblLayout w:type="fixed"/>
        <w:tblCellMar>
          <w:left w:w="62" w:type="dxa"/>
          <w:right w:w="62" w:type="dxa"/>
        </w:tblCellMar>
        <w:tblLook w:val="0000"/>
      </w:tblPr>
      <w:tblGrid>
        <w:gridCol w:w="4500"/>
        <w:gridCol w:w="4500"/>
      </w:tblGrid>
      <w:tr w:rsidTr="00A642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46106" w:rsidP="00E46106">
            <w:pPr>
              <w:pStyle w:val="BodyText"/>
            </w:pPr>
            <w:r w:rsidRPr="00E46106">
              <w:rPr>
                <w:rStyle w:val="SpecialBold"/>
              </w:rPr>
              <w:t>Range of Variables</w:t>
            </w:r>
          </w:p>
          <w:p w:rsidR="00000000" w:rsidP="00E46106">
            <w:pPr>
              <w:pStyle w:val="BodyText"/>
              <w:rPr>
                <w:lang w:val="en-NZ"/>
              </w:rPr>
            </w:pPr>
            <w:r w:rsidRPr="00E46106">
              <w:t xml:space="preserve">The Range of Variables explains the range of contexts within which the performance and knowledge requirements of this standard may be assessed.  The scope of variables chosen </w:t>
            </w:r>
            <w:r w:rsidRPr="00E46106">
              <w:t>in training and assessment may depend on the work situations available</w:t>
            </w: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What range of </w:t>
            </w:r>
            <w:r w:rsidRPr="00E46106">
              <w:rPr>
                <w:rStyle w:val="SpecialBold"/>
              </w:rPr>
              <w:t>machinery</w:t>
            </w:r>
            <w:r w:rsidRPr="00E46106">
              <w:t xml:space="preserve"> and </w:t>
            </w:r>
            <w:r w:rsidRPr="00E46106">
              <w:rPr>
                <w:rStyle w:val="SpecialBold"/>
              </w:rPr>
              <w:t>equipment</w:t>
            </w:r>
            <w:r w:rsidRPr="00E46106">
              <w:t xml:space="preserve"> may be applicable to this standard?</w:t>
            </w:r>
          </w:p>
        </w:tc>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Hydraulic equipment, stationary engines, spraying equipment, stump grinders, mulchers and chippers equipment,</w:t>
            </w:r>
            <w:r w:rsidRPr="00E46106">
              <w:t xml:space="preserve"> powered trailer and three point linkage equipment.  Excludes chainsaws, tractors, vehicles and earth moving equipment. </w:t>
            </w: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What may be included in a </w:t>
            </w:r>
            <w:r w:rsidRPr="00E46106">
              <w:rPr>
                <w:rStyle w:val="SpecialBold"/>
              </w:rPr>
              <w:t>work plan</w:t>
            </w:r>
            <w:r w:rsidRPr="00E46106">
              <w:t xml:space="preserve">? </w:t>
            </w:r>
          </w:p>
        </w:tc>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Pre-operational and safety checks, routine maintenance procedures, designated job tasks, equipme</w:t>
            </w:r>
            <w:r w:rsidRPr="00E46106">
              <w:t xml:space="preserve">nt, resources and materials for use, supervisors instructions, timeframe for work completion and reporting requirements. </w:t>
            </w: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What may be involved in routine </w:t>
            </w:r>
            <w:r w:rsidRPr="00E46106">
              <w:rPr>
                <w:rStyle w:val="SpecialBold"/>
              </w:rPr>
              <w:t>pre</w:t>
            </w:r>
            <w:r w:rsidRPr="00E46106">
              <w:t>-</w:t>
            </w:r>
            <w:r w:rsidRPr="00E46106">
              <w:rPr>
                <w:rStyle w:val="SpecialBold"/>
              </w:rPr>
              <w:t>operational checks</w:t>
            </w:r>
            <w:r w:rsidRPr="00E46106">
              <w:t xml:space="preserve"> of machinery and equipment?</w:t>
            </w:r>
          </w:p>
        </w:tc>
        <w:tc>
          <w:tcPr>
            <w:tcW w:w="4500" w:type="dxa"/>
            <w:tcBorders>
              <w:top w:val="nil"/>
              <w:left w:val="nil"/>
              <w:bottom w:val="nil"/>
              <w:right w:val="nil"/>
            </w:tcBorders>
            <w:tcMar>
              <w:top w:w="0" w:type="dxa"/>
              <w:left w:w="62" w:type="dxa"/>
              <w:bottom w:w="0" w:type="dxa"/>
              <w:right w:w="62" w:type="dxa"/>
            </w:tcMar>
          </w:tcPr>
          <w:p w:rsidR="00000000" w:rsidRPr="00E46106" w:rsidP="00E46106">
            <w:pPr>
              <w:pStyle w:val="BodyText"/>
            </w:pPr>
            <w:r w:rsidRPr="00E46106">
              <w:t>Pre-start and safety checks including the service and maintenance of cooling system.</w:t>
            </w:r>
          </w:p>
          <w:p w:rsidR="00000000" w:rsidRPr="00E46106" w:rsidP="00E46106">
            <w:pPr>
              <w:pStyle w:val="BodyText"/>
            </w:pPr>
            <w:r w:rsidRPr="00E46106">
              <w:t>Checking fuel, oils and lubricants, electrolyte levels, wheels, tyre pressure, fan belts, leads, lines, connections, air filters, brakes, clutch, gearbox, steering, lighti</w:t>
            </w:r>
            <w:r w:rsidRPr="00E46106">
              <w:t>ng, and transmission.</w:t>
            </w:r>
          </w:p>
          <w:p w:rsidR="00000000" w:rsidP="00E46106">
            <w:pPr>
              <w:pStyle w:val="BodyText"/>
              <w:rPr>
                <w:lang w:val="en-NZ"/>
              </w:rPr>
            </w:pPr>
            <w:r w:rsidRPr="00E46106">
              <w:t xml:space="preserve">Inspection of safety guards, PTO stubs and shafts, and hitch and towing points. </w:t>
            </w: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46106" w:rsidP="00E46106">
            <w:pPr>
              <w:pStyle w:val="BodyText"/>
            </w:pPr>
            <w:r w:rsidRPr="00E46106">
              <w:t>Checking and confirming equipment calibration settings and operating methods for turbo-charged engines.</w:t>
            </w:r>
          </w:p>
          <w:p w:rsidR="00000000" w:rsidRPr="00E46106" w:rsidP="00E46106">
            <w:pPr>
              <w:pStyle w:val="BodyText"/>
            </w:pPr>
            <w:r w:rsidRPr="00E46106">
              <w:t>Observing and monitoring noise levels for corre</w:t>
            </w:r>
            <w:r w:rsidRPr="00E46106">
              <w:t>ct operation.</w:t>
            </w:r>
          </w:p>
          <w:p w:rsidR="00000000" w:rsidRPr="00E46106" w:rsidP="00E46106">
            <w:pPr>
              <w:pStyle w:val="BodyText"/>
            </w:pPr>
            <w:r w:rsidRPr="00E46106">
              <w:t>Preparation of independently powered tools may include cleaning, priming, tightening, basic repairs and adjustments.</w:t>
            </w:r>
          </w:p>
          <w:p w:rsidR="00000000" w:rsidP="00E46106">
            <w:pPr>
              <w:pStyle w:val="BodyText"/>
              <w:rPr>
                <w:lang w:val="en-NZ"/>
              </w:rPr>
            </w:pPr>
            <w:r w:rsidRPr="00E46106">
              <w:t xml:space="preserve">Identify and segregate unsafe or faulty equipment for repair or replacement. </w:t>
            </w: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What </w:t>
            </w:r>
            <w:r w:rsidRPr="00E46106">
              <w:rPr>
                <w:rStyle w:val="SpecialBold"/>
              </w:rPr>
              <w:t>enterprise requirements</w:t>
            </w:r>
            <w:r w:rsidRPr="00E46106">
              <w:t xml:space="preserve"> may apply to this</w:t>
            </w:r>
            <w:r w:rsidRPr="00E46106">
              <w:t xml:space="preserve"> standard? </w:t>
            </w:r>
          </w:p>
        </w:tc>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Standard Operating Procedures (SOPs), industry standards, production schedules, Material Safety Data Sheets (MSDSs), work notes, product labels, manufacturers specifications, operators manuals, enterprise policies and procedures (including wast</w:t>
            </w:r>
            <w:r w:rsidRPr="00E46106">
              <w:t xml:space="preserve">e disposal, recycling and re-use guidelines), OHS procedures, supervisors oral or written instructions, work and routine maintenance plans. </w:t>
            </w: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What </w:t>
            </w:r>
            <w:r w:rsidRPr="00E46106">
              <w:rPr>
                <w:rStyle w:val="SpecialBold"/>
              </w:rPr>
              <w:t>OHS</w:t>
            </w:r>
            <w:r w:rsidRPr="00E46106">
              <w:t xml:space="preserve"> requirements may be relevant to this standard?</w:t>
            </w:r>
          </w:p>
        </w:tc>
        <w:tc>
          <w:tcPr>
            <w:tcW w:w="4500" w:type="dxa"/>
            <w:tcBorders>
              <w:top w:val="nil"/>
              <w:left w:val="nil"/>
              <w:bottom w:val="nil"/>
              <w:right w:val="nil"/>
            </w:tcBorders>
            <w:tcMar>
              <w:top w:w="0" w:type="dxa"/>
              <w:left w:w="62" w:type="dxa"/>
              <w:bottom w:w="0" w:type="dxa"/>
              <w:right w:w="62" w:type="dxa"/>
            </w:tcMar>
          </w:tcPr>
          <w:p w:rsidR="00000000" w:rsidRPr="00E46106" w:rsidP="00E46106">
            <w:pPr>
              <w:pStyle w:val="BodyText"/>
            </w:pPr>
            <w:r w:rsidRPr="00E46106">
              <w:t xml:space="preserve">Systems and procedures for:    </w:t>
            </w:r>
          </w:p>
          <w:p w:rsidR="00000000" w:rsidRPr="00E46106" w:rsidP="00E46106">
            <w:pPr>
              <w:pStyle w:val="BodyText"/>
            </w:pPr>
            <w:r w:rsidRPr="00E46106">
              <w:t>the safe operation and mai</w:t>
            </w:r>
            <w:r w:rsidRPr="00E46106">
              <w:t>ntenance, machinery and equipment including hydraulics, and guarding of exposed moving parts.</w:t>
            </w:r>
          </w:p>
          <w:p w:rsidR="00000000" w:rsidRPr="00E46106" w:rsidP="00E46106">
            <w:pPr>
              <w:pStyle w:val="BodyText"/>
            </w:pPr>
            <w:r w:rsidRPr="00E46106">
              <w:t>hazard identification, assessment and reporting.</w:t>
            </w:r>
          </w:p>
          <w:p w:rsidR="00000000" w:rsidRPr="00E46106" w:rsidP="00E46106">
            <w:pPr>
              <w:pStyle w:val="BodyText"/>
            </w:pPr>
            <w:r w:rsidRPr="00E46106">
              <w:t>emergency operating and defensive driving procedures.</w:t>
            </w:r>
          </w:p>
          <w:p w:rsidR="00000000" w:rsidRPr="00E46106" w:rsidP="00E46106">
            <w:pPr>
              <w:pStyle w:val="BodyText"/>
            </w:pPr>
            <w:r w:rsidRPr="00E46106">
              <w:t>ensuring working loads are secure and within working specif</w:t>
            </w:r>
            <w:r w:rsidRPr="00E46106">
              <w:t>ications.</w:t>
            </w:r>
          </w:p>
          <w:p w:rsidR="00000000" w:rsidRPr="00E46106" w:rsidP="00E46106">
            <w:pPr>
              <w:pStyle w:val="BodyText"/>
            </w:pPr>
            <w:r w:rsidRPr="00E46106">
              <w:t>safe lifting, carrying and handling.</w:t>
            </w:r>
          </w:p>
          <w:p w:rsidR="00000000" w:rsidRPr="00E46106" w:rsidP="00E46106">
            <w:pPr>
              <w:pStyle w:val="BodyText"/>
            </w:pPr>
            <w:r w:rsidRPr="00E46106">
              <w:t>appropriate use, maintenance and storage of personal protective equipment.</w:t>
            </w:r>
          </w:p>
          <w:p w:rsidR="00000000" w:rsidRPr="00E46106" w:rsidP="00E46106">
            <w:pPr>
              <w:pStyle w:val="BodyText"/>
            </w:pPr>
            <w:r w:rsidRPr="00E46106">
              <w:t>outdoor work including protection from solar radiation.</w:t>
            </w:r>
          </w:p>
          <w:p w:rsidR="00000000" w:rsidRPr="00E46106" w:rsidP="00E46106">
            <w:pPr>
              <w:pStyle w:val="BodyText"/>
            </w:pPr>
            <w:r w:rsidRPr="00E46106">
              <w:t>passengers only been carried where there is a seat provided by manufacturer.</w:t>
            </w:r>
          </w:p>
          <w:p w:rsidR="00000000" w:rsidRPr="00E46106" w:rsidP="00E46106">
            <w:pPr>
              <w:pStyle w:val="BodyText"/>
            </w:pPr>
            <w:r w:rsidRPr="00E46106">
              <w:t>protection of people in the workplace.</w:t>
            </w:r>
          </w:p>
          <w:p w:rsidR="00000000" w:rsidP="00E46106">
            <w:pPr>
              <w:pStyle w:val="BodyText"/>
              <w:rPr>
                <w:lang w:val="en-NZ"/>
              </w:rPr>
            </w:pPr>
            <w:r w:rsidRPr="00E46106">
              <w:t xml:space="preserve">protection from hazardous noise, mechanical vibration, and organic and other dusts. </w:t>
            </w: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What OHS </w:t>
            </w:r>
            <w:r w:rsidRPr="00E46106">
              <w:rPr>
                <w:rStyle w:val="SpecialBold"/>
              </w:rPr>
              <w:t>hazards</w:t>
            </w:r>
            <w:r w:rsidRPr="00E46106">
              <w:t xml:space="preserve"> may be encountered in the workplace? </w:t>
            </w:r>
          </w:p>
        </w:tc>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This may include exposure to loud noise and fumes, solar radiation, dust, er</w:t>
            </w:r>
            <w:r w:rsidRPr="00E46106">
              <w:t>gonomic hazards associated with posture and vibration, hazardous substances (fuel, oils, fertiliser), oil and grease spills.  It may also include the presence of bystanders, livestock and wildlife, difficult terrain and varying gradients, potholes, ditches</w:t>
            </w:r>
            <w:r w:rsidRPr="00E46106">
              <w:t xml:space="preserve">, gullies, embankments, obstacles (rocks, logs, fences, debris, buildings), extreme weather conditions, electricity, overhead powerlines, mechanical malfunctions and exposed moving parts, and other machinery including hydraulics. </w:t>
            </w: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How might </w:t>
            </w:r>
            <w:r w:rsidRPr="00E46106">
              <w:rPr>
                <w:rStyle w:val="SpecialBold"/>
              </w:rPr>
              <w:t>safe and contr</w:t>
            </w:r>
            <w:r w:rsidRPr="00E46106">
              <w:rPr>
                <w:rStyle w:val="SpecialBold"/>
              </w:rPr>
              <w:t>olled</w:t>
            </w:r>
            <w:r w:rsidRPr="00E46106">
              <w:t xml:space="preserve"> operation of machinery and equipment be demonstrated?</w:t>
            </w:r>
          </w:p>
        </w:tc>
        <w:tc>
          <w:tcPr>
            <w:tcW w:w="4500" w:type="dxa"/>
            <w:tcBorders>
              <w:top w:val="nil"/>
              <w:left w:val="nil"/>
              <w:bottom w:val="nil"/>
              <w:right w:val="nil"/>
            </w:tcBorders>
            <w:tcMar>
              <w:top w:w="0" w:type="dxa"/>
              <w:left w:w="62" w:type="dxa"/>
              <w:bottom w:w="0" w:type="dxa"/>
              <w:right w:w="62" w:type="dxa"/>
            </w:tcMar>
          </w:tcPr>
          <w:p w:rsidR="00000000" w:rsidRPr="00E46106" w:rsidP="00E46106">
            <w:pPr>
              <w:pStyle w:val="BodyText"/>
            </w:pPr>
            <w:r w:rsidRPr="00E46106">
              <w:t xml:space="preserve">This may include:    </w:t>
            </w:r>
          </w:p>
          <w:p w:rsidR="00000000" w:rsidRPr="00E46106" w:rsidP="00E46106">
            <w:pPr>
              <w:pStyle w:val="BodyText"/>
            </w:pPr>
            <w:r w:rsidRPr="00E46106">
              <w:t>Appropriate selection and use of machinery and equipment.</w:t>
            </w:r>
          </w:p>
          <w:p w:rsidR="00000000" w:rsidRPr="00E46106" w:rsidP="00E46106">
            <w:pPr>
              <w:pStyle w:val="BodyText"/>
            </w:pPr>
            <w:r w:rsidRPr="00E46106">
              <w:t>Using operational techniques for the specific terrain (on and off-road environments) and weather conditions.</w:t>
            </w:r>
          </w:p>
          <w:p w:rsidR="00000000" w:rsidP="00E46106">
            <w:pPr>
              <w:pStyle w:val="BodyText"/>
              <w:rPr>
                <w:lang w:val="en-NZ"/>
              </w:rPr>
            </w:pPr>
            <w:r w:rsidRPr="00E46106">
              <w:t>Maintai</w:t>
            </w:r>
            <w:r w:rsidRPr="00E46106">
              <w:t xml:space="preserve">ning working loads within specifications including ensuring hitch-points are operated at the correct height.. </w:t>
            </w: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What </w:t>
            </w:r>
            <w:r w:rsidRPr="00E46106">
              <w:rPr>
                <w:rStyle w:val="SpecialBold"/>
              </w:rPr>
              <w:t>personal protective clothing and equipment</w:t>
            </w:r>
            <w:r w:rsidRPr="00E46106">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Boots, hat/hard hat, overalls, gloves, protective eyewear, he</w:t>
            </w:r>
            <w:r w:rsidRPr="00E46106">
              <w:t xml:space="preserve">aring protection, respirator or facemask, and sun protection (sun hat, sunscreen). </w:t>
            </w: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What </w:t>
            </w:r>
            <w:r w:rsidRPr="00E46106">
              <w:rPr>
                <w:rStyle w:val="SpecialBold"/>
              </w:rPr>
              <w:t>environmental implications</w:t>
            </w:r>
            <w:r w:rsidRPr="00E46106">
              <w:t xml:space="preserve"> may be associated with the operation of machinery and equipment? </w:t>
            </w:r>
          </w:p>
        </w:tc>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Negative environmental impacts may result from excessive noise and exhaus</w:t>
            </w:r>
            <w:r w:rsidRPr="00E46106">
              <w:t>t emissions, the incorrect use and disposal of maintenance debris (oils containers, chemical residues), and hazardous substances (fuel, fertiliser).  Impacts may also include run-off flows of water and cleaning agents from servicing, maintenance and cleani</w:t>
            </w:r>
            <w:r w:rsidRPr="00E46106">
              <w:t xml:space="preserve">ng activities, soil disturbance and dust problems from high speed and frequent traffic (including irrigation equipment). </w:t>
            </w:r>
          </w:p>
        </w:tc>
      </w:tr>
      <w:tr w:rsidTr="00A642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What procedures may be included in the </w:t>
            </w:r>
            <w:r w:rsidRPr="00E46106">
              <w:rPr>
                <w:rStyle w:val="SpecialBold"/>
              </w:rPr>
              <w:t>shut</w:t>
            </w:r>
            <w:r w:rsidRPr="00E46106">
              <w:t>-</w:t>
            </w:r>
            <w:r w:rsidRPr="00E46106">
              <w:rPr>
                <w:rStyle w:val="SpecialBold"/>
              </w:rPr>
              <w:t>down</w:t>
            </w:r>
            <w:r w:rsidRPr="00E46106">
              <w:t xml:space="preserve"> of machinery and equipment? </w:t>
            </w:r>
          </w:p>
        </w:tc>
        <w:tc>
          <w:tcPr>
            <w:tcW w:w="4500" w:type="dxa"/>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Safe dismount procedures (including turning engine off)</w:t>
            </w:r>
            <w:r w:rsidRPr="00E46106">
              <w:t xml:space="preserve">, maintaining a clear thoroughfare, parking away from hazards, securing, engaging handbrake, removing keys, refuelling and cleaning. </w:t>
            </w:r>
          </w:p>
        </w:tc>
      </w:tr>
      <w:tr w:rsidTr="00A642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46106">
            <w:pPr>
              <w:pStyle w:val="BodyText"/>
              <w:rPr>
                <w:lang w:val="en-NZ"/>
              </w:rPr>
            </w:pPr>
            <w:r w:rsidRPr="00E46106">
              <w:t xml:space="preserve">For more information on contexts, environment and variables for training and assessment, refer to the Sector Booklet. </w:t>
            </w:r>
          </w:p>
        </w:tc>
      </w:tr>
      <w:tr w:rsidTr="00A642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46106" w:rsidP="00E46106">
            <w:pPr>
              <w:pStyle w:val="BodyText"/>
            </w:pPr>
          </w:p>
        </w:tc>
      </w:tr>
    </w:tbl>
    <w:p w:rsidR="00000000" w:rsidRPr="00E46106" w:rsidP="00E46106">
      <w:pPr>
        <w:pStyle w:val="BodyText"/>
      </w:pPr>
    </w:p>
    <w:p w:rsidR="00000000" w:rsidRPr="00E46106" w:rsidP="00E46106">
      <w:pPr>
        <w:pStyle w:val="AllowPageBreak"/>
      </w:pPr>
    </w:p>
    <w:p w:rsidR="00000000" w:rsidRPr="00E46106" w:rsidP="00E46106">
      <w:pPr>
        <w:pStyle w:val="Heading1"/>
      </w:pPr>
      <w:bookmarkStart w:id="12" w:name="O_325519"/>
      <w:bookmarkEnd w:id="12"/>
      <w:r w:rsidRPr="00E46106">
        <w:t>Unit Sector(s)</w:t>
      </w:r>
    </w:p>
    <w:p w:rsidR="00000000" w:rsidRPr="00E46106" w:rsidP="00E46106">
      <w:pPr>
        <w:pStyle w:val="BodyText"/>
      </w:pPr>
      <w:r w:rsidRPr="00E46106">
        <w:t>Not applicable.</w:t>
      </w:r>
    </w:p>
    <w:p w:rsidR="00000000" w:rsidRPr="00E46106" w:rsidP="00E46106"/>
    <w:sectPr w:rsidSect="00E461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42E4" w:rsidP="00A642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2E4" w:rsidP="00E461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642E4" w:rsidP="00E461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642E4" w:rsidP="00E461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42E4" w:rsidP="00A642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2E4" w:rsidP="00E46106">
    <w:pPr>
      <w:pStyle w:val="Header"/>
      <w:framePr w:wrap="around"/>
    </w:pPr>
    <w:r>
      <w:fldChar w:fldCharType="begin"/>
    </w:r>
    <w:r>
      <w:instrText xml:space="preserve"> TITLE   \* MERGEFORMAT </w:instrText>
    </w:r>
    <w:r>
      <w:fldChar w:fldCharType="separate"/>
    </w:r>
    <w:r>
      <w:t>RTC2307A Operate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42E4" w:rsidP="00E461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1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6106"/>
    <w:pPr>
      <w:spacing w:before="360" w:after="60"/>
      <w:outlineLvl w:val="0"/>
    </w:pPr>
    <w:rPr>
      <w:sz w:val="32"/>
    </w:rPr>
  </w:style>
  <w:style w:type="paragraph" w:styleId="Heading2">
    <w:name w:val="heading 2"/>
    <w:basedOn w:val="HeadingBase"/>
    <w:next w:val="BodyText"/>
    <w:link w:val="Heading2Char"/>
    <w:qFormat/>
    <w:rsid w:val="00E46106"/>
    <w:pPr>
      <w:keepLines/>
      <w:spacing w:before="240" w:after="120"/>
      <w:outlineLvl w:val="1"/>
    </w:pPr>
    <w:rPr>
      <w:sz w:val="28"/>
      <w:szCs w:val="40"/>
    </w:rPr>
  </w:style>
  <w:style w:type="paragraph" w:styleId="Heading3">
    <w:name w:val="heading 3"/>
    <w:basedOn w:val="HeadingBase"/>
    <w:next w:val="BodyText"/>
    <w:link w:val="Heading3Char"/>
    <w:qFormat/>
    <w:rsid w:val="00E46106"/>
    <w:pPr>
      <w:spacing w:before="180" w:after="120"/>
      <w:outlineLvl w:val="2"/>
    </w:pPr>
    <w:rPr>
      <w:spacing w:val="-10"/>
      <w:kern w:val="32"/>
    </w:rPr>
  </w:style>
  <w:style w:type="paragraph" w:styleId="Heading4">
    <w:name w:val="heading 4"/>
    <w:basedOn w:val="HeadingBase"/>
    <w:next w:val="BodyText"/>
    <w:link w:val="Heading4Char"/>
    <w:qFormat/>
    <w:rsid w:val="00E46106"/>
    <w:pPr>
      <w:spacing w:before="160" w:after="120"/>
      <w:outlineLvl w:val="3"/>
    </w:pPr>
    <w:rPr>
      <w:sz w:val="22"/>
    </w:rPr>
  </w:style>
  <w:style w:type="paragraph" w:styleId="Heading5">
    <w:name w:val="heading 5"/>
    <w:basedOn w:val="HeadingBase"/>
    <w:next w:val="Normal"/>
    <w:link w:val="Heading5Char"/>
    <w:qFormat/>
    <w:rsid w:val="00E46106"/>
    <w:pPr>
      <w:spacing w:before="80"/>
      <w:outlineLvl w:val="4"/>
    </w:pPr>
    <w:rPr>
      <w:color w:val="918585"/>
      <w:sz w:val="20"/>
    </w:rPr>
  </w:style>
  <w:style w:type="paragraph" w:styleId="Heading6">
    <w:name w:val="heading 6"/>
    <w:basedOn w:val="HeadingBase"/>
    <w:next w:val="Normal"/>
    <w:link w:val="Heading6Char"/>
    <w:qFormat/>
    <w:rsid w:val="00E46106"/>
    <w:pPr>
      <w:spacing w:before="60"/>
      <w:outlineLvl w:val="5"/>
    </w:pPr>
    <w:rPr>
      <w:color w:val="918585"/>
      <w:sz w:val="20"/>
    </w:rPr>
  </w:style>
  <w:style w:type="paragraph" w:styleId="Heading7">
    <w:name w:val="heading 7"/>
    <w:basedOn w:val="Normal"/>
    <w:next w:val="Normal"/>
    <w:link w:val="Heading7Char"/>
    <w:qFormat/>
    <w:rsid w:val="00E46106"/>
    <w:pPr>
      <w:ind w:left="720"/>
      <w:outlineLvl w:val="6"/>
    </w:pPr>
    <w:rPr>
      <w:i/>
    </w:rPr>
  </w:style>
  <w:style w:type="paragraph" w:styleId="Heading8">
    <w:name w:val="heading 8"/>
    <w:basedOn w:val="Normal"/>
    <w:next w:val="Normal"/>
    <w:link w:val="Heading8Char"/>
    <w:qFormat/>
    <w:rsid w:val="00E46106"/>
    <w:pPr>
      <w:ind w:left="720"/>
      <w:outlineLvl w:val="7"/>
    </w:pPr>
    <w:rPr>
      <w:i/>
    </w:rPr>
  </w:style>
  <w:style w:type="paragraph" w:styleId="Heading9">
    <w:name w:val="heading 9"/>
    <w:basedOn w:val="Normal"/>
    <w:next w:val="Normal"/>
    <w:link w:val="Heading9Char"/>
    <w:qFormat/>
    <w:rsid w:val="00E46106"/>
    <w:pPr>
      <w:ind w:left="720"/>
      <w:outlineLvl w:val="8"/>
    </w:pPr>
    <w:rPr>
      <w:i/>
    </w:rPr>
  </w:style>
  <w:style w:type="character" w:default="1" w:styleId="DefaultParagraphFont">
    <w:name w:val="Default Paragraph Font"/>
    <w:uiPriority w:val="1"/>
    <w:unhideWhenUsed/>
    <w:rsid w:val="00E461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106"/>
  </w:style>
  <w:style w:type="character" w:customStyle="1" w:styleId="Heading1Char">
    <w:name w:val="Heading 1 Char"/>
    <w:basedOn w:val="DefaultParagraphFont"/>
    <w:link w:val="Heading1"/>
    <w:rsid w:val="00E46106"/>
    <w:rPr>
      <w:rFonts w:ascii="Times New Roman" w:eastAsia="Times New Roman" w:hAnsi="Times New Roman" w:cs="Times New Roman"/>
      <w:b/>
      <w:sz w:val="32"/>
      <w:szCs w:val="20"/>
      <w:lang w:eastAsia="en-US"/>
    </w:rPr>
  </w:style>
  <w:style w:type="paragraph" w:styleId="BodyText">
    <w:name w:val="Body Text"/>
    <w:basedOn w:val="Normal"/>
    <w:link w:val="BodyTextChar"/>
    <w:rsid w:val="00E461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6106"/>
    <w:rPr>
      <w:rFonts w:ascii="Times New Roman" w:eastAsia="Times New Roman" w:hAnsi="Times New Roman" w:cs="Times New Roman"/>
      <w:sz w:val="24"/>
      <w:lang w:val="en-US" w:eastAsia="en-US"/>
    </w:rPr>
  </w:style>
  <w:style w:type="paragraph" w:styleId="Footer">
    <w:name w:val="footer"/>
    <w:basedOn w:val="Normal"/>
    <w:link w:val="FooterChar"/>
    <w:rsid w:val="00E461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610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46106"/>
    <w:rPr>
      <w:b/>
      <w:spacing w:val="0"/>
    </w:rPr>
  </w:style>
  <w:style w:type="paragraph" w:styleId="Header">
    <w:name w:val="header"/>
    <w:basedOn w:val="Normal"/>
    <w:link w:val="HeaderChar"/>
    <w:rsid w:val="00E461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61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6106"/>
    <w:pPr>
      <w:spacing w:before="240" w:after="120"/>
      <w:outlineLvl w:val="0"/>
    </w:pPr>
    <w:rPr>
      <w:rFonts w:ascii="Times New Roman" w:hAnsi="Times New Roman"/>
      <w:b/>
      <w:sz w:val="28"/>
    </w:rPr>
  </w:style>
  <w:style w:type="paragraph" w:customStyle="1" w:styleId="AllowPageBreak">
    <w:name w:val="AllowPageBreak"/>
    <w:rsid w:val="00E461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61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61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61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61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61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1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61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6106"/>
    <w:rPr>
      <w:rFonts w:ascii="Courier New" w:eastAsia="Times New Roman" w:hAnsi="Courier New" w:cs="Times New Roman"/>
      <w:i/>
      <w:szCs w:val="20"/>
      <w:lang w:val="en-US" w:eastAsia="en-US"/>
    </w:rPr>
  </w:style>
  <w:style w:type="paragraph" w:customStyle="1" w:styleId="HeadingBase">
    <w:name w:val="Heading Base"/>
    <w:rsid w:val="00E461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106"/>
    <w:pPr>
      <w:tabs>
        <w:tab w:val="right" w:leader="dot" w:pos="9072"/>
      </w:tabs>
      <w:ind w:left="567"/>
    </w:pPr>
    <w:rPr>
      <w:szCs w:val="22"/>
    </w:rPr>
  </w:style>
  <w:style w:type="paragraph" w:customStyle="1" w:styleId="TOCBase">
    <w:name w:val="TOC Base"/>
    <w:rsid w:val="00E461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106"/>
    <w:pPr>
      <w:tabs>
        <w:tab w:val="right" w:leader="dot" w:pos="9072"/>
      </w:tabs>
      <w:spacing w:before="40" w:after="40"/>
      <w:ind w:left="284"/>
    </w:pPr>
    <w:rPr>
      <w:rFonts w:ascii="Times New Roman" w:hAnsi="Times New Roman"/>
    </w:rPr>
  </w:style>
  <w:style w:type="paragraph" w:styleId="TOC1">
    <w:name w:val="toc 1"/>
    <w:basedOn w:val="TOCBase"/>
    <w:next w:val="Normal"/>
    <w:rsid w:val="00E461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6106"/>
    <w:pPr>
      <w:spacing w:before="5040"/>
      <w:jc w:val="center"/>
    </w:pPr>
    <w:rPr>
      <w:sz w:val="48"/>
      <w:szCs w:val="72"/>
      <w:lang w:val="en-US"/>
    </w:rPr>
  </w:style>
  <w:style w:type="character" w:customStyle="1" w:styleId="TitleChar">
    <w:name w:val="Title Char"/>
    <w:basedOn w:val="DefaultParagraphFont"/>
    <w:link w:val="Title"/>
    <w:rsid w:val="00E461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106"/>
    <w:pPr>
      <w:tabs>
        <w:tab w:val="left" w:pos="3600"/>
        <w:tab w:val="left" w:pos="3958"/>
      </w:tabs>
    </w:pPr>
  </w:style>
  <w:style w:type="paragraph" w:styleId="List">
    <w:name w:val="List"/>
    <w:basedOn w:val="BodyText"/>
    <w:next w:val="BodyText"/>
    <w:rsid w:val="00E46106"/>
    <w:pPr>
      <w:tabs>
        <w:tab w:val="left" w:pos="340"/>
      </w:tabs>
      <w:spacing w:before="60" w:after="60"/>
      <w:ind w:left="340" w:hanging="340"/>
    </w:pPr>
  </w:style>
  <w:style w:type="paragraph" w:styleId="ListBullet">
    <w:name w:val="List Bullet"/>
    <w:basedOn w:val="List"/>
    <w:rsid w:val="00E46106"/>
    <w:pPr>
      <w:numPr>
        <w:numId w:val="11"/>
      </w:numPr>
      <w:tabs>
        <w:tab w:val="clear" w:pos="340"/>
      </w:tabs>
      <w:spacing w:before="40" w:after="40"/>
    </w:pPr>
  </w:style>
  <w:style w:type="paragraph" w:customStyle="1" w:styleId="Note">
    <w:name w:val="Note"/>
    <w:basedOn w:val="BodyText"/>
    <w:rsid w:val="00E461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6106"/>
    <w:pPr>
      <w:framePr w:wrap="auto" w:hAnchor="text" w:y="6049"/>
    </w:pPr>
    <w:rPr>
      <w:color w:val="000000"/>
      <w:sz w:val="40"/>
    </w:rPr>
  </w:style>
  <w:style w:type="paragraph" w:customStyle="1" w:styleId="TOCTitle">
    <w:name w:val="TOCTitle"/>
    <w:basedOn w:val="Heading1"/>
    <w:rsid w:val="00E46106"/>
    <w:pPr>
      <w:spacing w:after="240"/>
      <w:jc w:val="center"/>
      <w:outlineLvl w:val="9"/>
    </w:pPr>
    <w:rPr>
      <w:caps/>
    </w:rPr>
  </w:style>
  <w:style w:type="paragraph" w:customStyle="1" w:styleId="Version">
    <w:name w:val="Version"/>
    <w:rsid w:val="00E461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6106"/>
    <w:pPr>
      <w:numPr>
        <w:numId w:val="12"/>
      </w:numPr>
      <w:tabs>
        <w:tab w:val="clear" w:pos="680"/>
      </w:tabs>
    </w:pPr>
  </w:style>
  <w:style w:type="paragraph" w:styleId="Index1">
    <w:name w:val="index 1"/>
    <w:basedOn w:val="Normal"/>
    <w:next w:val="Normal"/>
    <w:semiHidden/>
    <w:rsid w:val="00E46106"/>
    <w:pPr>
      <w:keepNext w:val="0"/>
      <w:tabs>
        <w:tab w:val="right" w:pos="4176"/>
      </w:tabs>
      <w:ind w:left="198" w:hanging="198"/>
    </w:pPr>
    <w:rPr>
      <w:rFonts w:ascii="Garamond" w:hAnsi="Garamond"/>
    </w:rPr>
  </w:style>
  <w:style w:type="paragraph" w:styleId="IndexHeading">
    <w:name w:val="index heading"/>
    <w:basedOn w:val="Normal"/>
    <w:next w:val="Index1"/>
    <w:semiHidden/>
    <w:rsid w:val="00E46106"/>
    <w:pPr>
      <w:spacing w:before="120" w:after="120"/>
    </w:pPr>
    <w:rPr>
      <w:rFonts w:ascii="Arial" w:hAnsi="Arial"/>
      <w:b/>
      <w:color w:val="918585"/>
      <w:sz w:val="24"/>
    </w:rPr>
  </w:style>
  <w:style w:type="paragraph" w:customStyle="1" w:styleId="Chapter">
    <w:name w:val="Chapter"/>
    <w:basedOn w:val="Normal"/>
    <w:rsid w:val="00E46106"/>
    <w:pPr>
      <w:spacing w:before="240"/>
    </w:pPr>
    <w:rPr>
      <w:rFonts w:ascii="Times New Roman" w:hAnsi="Times New Roman"/>
      <w:smallCaps/>
      <w:spacing w:val="80"/>
      <w:sz w:val="28"/>
    </w:rPr>
  </w:style>
  <w:style w:type="paragraph" w:customStyle="1" w:styleId="InChapter">
    <w:name w:val="InChapter"/>
    <w:basedOn w:val="Heading3"/>
    <w:rsid w:val="00E46106"/>
    <w:pPr>
      <w:spacing w:after="240"/>
      <w:outlineLvl w:val="9"/>
    </w:pPr>
    <w:rPr>
      <w:noProof/>
    </w:rPr>
  </w:style>
  <w:style w:type="paragraph" w:styleId="Index2">
    <w:name w:val="index 2"/>
    <w:basedOn w:val="Normal"/>
    <w:next w:val="Normal"/>
    <w:semiHidden/>
    <w:rsid w:val="00E46106"/>
    <w:pPr>
      <w:tabs>
        <w:tab w:val="right" w:pos="4176"/>
      </w:tabs>
      <w:ind w:left="568" w:hanging="284"/>
    </w:pPr>
    <w:rPr>
      <w:rFonts w:ascii="Garamond" w:hAnsi="Garamond"/>
    </w:rPr>
  </w:style>
  <w:style w:type="paragraph" w:customStyle="1" w:styleId="Byline">
    <w:name w:val="Byline"/>
    <w:rsid w:val="00E461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106"/>
    <w:pPr>
      <w:tabs>
        <w:tab w:val="clear" w:pos="3600"/>
        <w:tab w:val="clear" w:pos="3958"/>
      </w:tabs>
      <w:jc w:val="right"/>
    </w:pPr>
  </w:style>
  <w:style w:type="character" w:styleId="Emphasis">
    <w:name w:val="Emphasis"/>
    <w:basedOn w:val="DefaultParagraphFont"/>
    <w:qFormat/>
    <w:rsid w:val="00E46106"/>
    <w:rPr>
      <w:i/>
    </w:rPr>
  </w:style>
  <w:style w:type="paragraph" w:styleId="Caption">
    <w:name w:val="caption"/>
    <w:basedOn w:val="BodyText"/>
    <w:next w:val="Normal"/>
    <w:qFormat/>
    <w:rsid w:val="00E46106"/>
    <w:pPr>
      <w:framePr w:w="2268" w:hSpace="181" w:vSpace="181" w:wrap="around" w:vAnchor="text" w:hAnchor="page" w:x="1135" w:y="285" w:anchorLock="1"/>
    </w:pPr>
    <w:rPr>
      <w:i/>
    </w:rPr>
  </w:style>
  <w:style w:type="paragraph" w:customStyle="1" w:styleId="MiniTOCTitle">
    <w:name w:val="MiniTOCTitle"/>
    <w:basedOn w:val="Heading4"/>
    <w:rsid w:val="00E46106"/>
    <w:pPr>
      <w:spacing w:before="240"/>
      <w:outlineLvl w:val="9"/>
    </w:pPr>
    <w:rPr>
      <w:noProof/>
      <w:sz w:val="24"/>
    </w:rPr>
  </w:style>
  <w:style w:type="paragraph" w:customStyle="1" w:styleId="MiniTOCItem">
    <w:name w:val="MiniTOCItem"/>
    <w:basedOn w:val="ListBullet"/>
    <w:rsid w:val="00E46106"/>
    <w:pPr>
      <w:numPr>
        <w:numId w:val="0"/>
      </w:numPr>
      <w:tabs>
        <w:tab w:val="right" w:leader="dot" w:pos="6521"/>
      </w:tabs>
      <w:spacing w:before="0" w:after="0"/>
    </w:pPr>
  </w:style>
  <w:style w:type="paragraph" w:customStyle="1" w:styleId="TOFTitle">
    <w:name w:val="TOFTitle"/>
    <w:basedOn w:val="TOCTitle"/>
    <w:rsid w:val="00E46106"/>
  </w:style>
  <w:style w:type="paragraph" w:styleId="TableofFigures">
    <w:name w:val="table of figures"/>
    <w:basedOn w:val="Normal"/>
    <w:next w:val="Normal"/>
    <w:semiHidden/>
    <w:rsid w:val="00E46106"/>
    <w:pPr>
      <w:tabs>
        <w:tab w:val="right" w:leader="dot" w:pos="9072"/>
      </w:tabs>
      <w:ind w:left="970" w:hanging="403"/>
    </w:pPr>
    <w:rPr>
      <w:rFonts w:ascii="Times New Roman" w:hAnsi="Times New Roman"/>
      <w:b/>
    </w:rPr>
  </w:style>
  <w:style w:type="paragraph" w:styleId="ListNumber">
    <w:name w:val="List Number"/>
    <w:basedOn w:val="List"/>
    <w:rsid w:val="00E46106"/>
    <w:pPr>
      <w:numPr>
        <w:numId w:val="9"/>
      </w:numPr>
    </w:pPr>
  </w:style>
  <w:style w:type="character" w:customStyle="1" w:styleId="WingdingSymbols">
    <w:name w:val="Wingding Symbols"/>
    <w:rsid w:val="00E46106"/>
    <w:rPr>
      <w:rFonts w:ascii="Wingdings" w:hAnsi="Wingdings"/>
    </w:rPr>
  </w:style>
  <w:style w:type="paragraph" w:customStyle="1" w:styleId="TableHeading">
    <w:name w:val="Table Heading"/>
    <w:basedOn w:val="HeadingBase"/>
    <w:rsid w:val="00E46106"/>
    <w:pPr>
      <w:keepLines/>
      <w:pBdr>
        <w:bottom w:val="single" w:sz="6" w:space="1" w:color="918585"/>
      </w:pBdr>
      <w:spacing w:before="240"/>
    </w:pPr>
  </w:style>
  <w:style w:type="character" w:customStyle="1" w:styleId="HotSpot">
    <w:name w:val="HotSpot"/>
    <w:rsid w:val="00E46106"/>
    <w:rPr>
      <w:color w:val="0033CC"/>
      <w:u w:val="none"/>
    </w:rPr>
  </w:style>
  <w:style w:type="paragraph" w:customStyle="1" w:styleId="BodyTextRight">
    <w:name w:val="Body Text Right"/>
    <w:basedOn w:val="BodyText"/>
    <w:rsid w:val="00E46106"/>
    <w:pPr>
      <w:spacing w:before="0" w:after="0"/>
      <w:jc w:val="right"/>
    </w:pPr>
  </w:style>
  <w:style w:type="paragraph" w:styleId="Index3">
    <w:name w:val="index 3"/>
    <w:basedOn w:val="ListNumber2"/>
    <w:next w:val="Normal"/>
    <w:semiHidden/>
    <w:rsid w:val="00E46106"/>
    <w:pPr>
      <w:numPr>
        <w:numId w:val="0"/>
      </w:numPr>
      <w:tabs>
        <w:tab w:val="right" w:leader="dot" w:pos="4176"/>
      </w:tabs>
    </w:pPr>
  </w:style>
  <w:style w:type="paragraph" w:styleId="ListNumber2">
    <w:name w:val="List Number 2"/>
    <w:basedOn w:val="List2"/>
    <w:rsid w:val="00E46106"/>
    <w:pPr>
      <w:numPr>
        <w:numId w:val="8"/>
      </w:numPr>
      <w:tabs>
        <w:tab w:val="clear" w:pos="1060"/>
      </w:tabs>
    </w:pPr>
  </w:style>
  <w:style w:type="paragraph" w:customStyle="1" w:styleId="MarginNote">
    <w:name w:val="Margin Note"/>
    <w:basedOn w:val="BodyText"/>
    <w:rsid w:val="00E461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1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61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6106"/>
    <w:rPr>
      <w:sz w:val="32"/>
    </w:rPr>
  </w:style>
  <w:style w:type="paragraph" w:customStyle="1" w:styleId="HeadingProcedure">
    <w:name w:val="Heading Procedure"/>
    <w:basedOn w:val="HeadingBase"/>
    <w:next w:val="Normal"/>
    <w:rsid w:val="00E46106"/>
    <w:pPr>
      <w:tabs>
        <w:tab w:val="left" w:pos="0"/>
      </w:tabs>
      <w:spacing w:before="120" w:after="60"/>
    </w:pPr>
    <w:rPr>
      <w:i/>
      <w:color w:val="918585"/>
      <w:sz w:val="22"/>
    </w:rPr>
  </w:style>
  <w:style w:type="paragraph" w:customStyle="1" w:styleId="TableBodyText">
    <w:name w:val="Table Body Text"/>
    <w:basedOn w:val="BodyText"/>
    <w:rsid w:val="00E46106"/>
    <w:pPr>
      <w:spacing w:before="60" w:after="60"/>
    </w:pPr>
  </w:style>
  <w:style w:type="paragraph" w:styleId="ListContinue">
    <w:name w:val="List Continue"/>
    <w:basedOn w:val="List"/>
    <w:rsid w:val="00E46106"/>
    <w:pPr>
      <w:ind w:firstLine="0"/>
    </w:pPr>
  </w:style>
  <w:style w:type="paragraph" w:customStyle="1" w:styleId="ListNote">
    <w:name w:val="List Note"/>
    <w:basedOn w:val="List"/>
    <w:rsid w:val="00E46106"/>
    <w:pPr>
      <w:pBdr>
        <w:top w:val="single" w:sz="6" w:space="2" w:color="918585"/>
        <w:bottom w:val="single" w:sz="6" w:space="2" w:color="918585"/>
      </w:pBdr>
      <w:tabs>
        <w:tab w:val="left" w:pos="1021"/>
      </w:tabs>
      <w:ind w:firstLine="0"/>
    </w:pPr>
  </w:style>
  <w:style w:type="paragraph" w:customStyle="1" w:styleId="Warning">
    <w:name w:val="Warning"/>
    <w:basedOn w:val="BodyText"/>
    <w:rsid w:val="00E46106"/>
    <w:pPr>
      <w:shd w:val="clear" w:color="auto" w:fill="D9D9D9"/>
      <w:tabs>
        <w:tab w:val="left" w:pos="992"/>
      </w:tabs>
      <w:ind w:left="119" w:right="119"/>
    </w:pPr>
    <w:rPr>
      <w:sz w:val="20"/>
    </w:rPr>
  </w:style>
  <w:style w:type="paragraph" w:customStyle="1" w:styleId="MarginIcons">
    <w:name w:val="Margin Icons"/>
    <w:basedOn w:val="BodyText"/>
    <w:rsid w:val="00E461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6106"/>
    <w:rPr>
      <w:rFonts w:ascii="Courier New" w:hAnsi="Courier New"/>
    </w:rPr>
  </w:style>
  <w:style w:type="paragraph" w:customStyle="1" w:styleId="NoteBullet">
    <w:name w:val="Note Bullet"/>
    <w:basedOn w:val="Note"/>
    <w:rsid w:val="00E46106"/>
    <w:pPr>
      <w:tabs>
        <w:tab w:val="clear" w:pos="680"/>
      </w:tabs>
      <w:spacing w:before="60" w:after="60"/>
    </w:pPr>
  </w:style>
  <w:style w:type="paragraph" w:customStyle="1" w:styleId="SubHeading2">
    <w:name w:val="SubHeading2"/>
    <w:basedOn w:val="HeadingBase"/>
    <w:rsid w:val="00E46106"/>
    <w:pPr>
      <w:spacing w:before="240" w:after="60"/>
    </w:pPr>
    <w:rPr>
      <w:sz w:val="20"/>
    </w:rPr>
  </w:style>
  <w:style w:type="paragraph" w:customStyle="1" w:styleId="SubHeading1">
    <w:name w:val="SubHeading1"/>
    <w:basedOn w:val="HeadingBase"/>
    <w:rsid w:val="00E46106"/>
    <w:pPr>
      <w:spacing w:before="240" w:after="60"/>
    </w:pPr>
    <w:rPr>
      <w:color w:val="918585"/>
      <w:sz w:val="22"/>
    </w:rPr>
  </w:style>
  <w:style w:type="paragraph" w:customStyle="1" w:styleId="SideHeading">
    <w:name w:val="Side Heading"/>
    <w:basedOn w:val="HeadingBase"/>
    <w:rsid w:val="00E461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106"/>
    <w:pPr>
      <w:numPr>
        <w:numId w:val="10"/>
      </w:numPr>
    </w:pPr>
  </w:style>
  <w:style w:type="paragraph" w:styleId="PlainText">
    <w:name w:val="Plain Text"/>
    <w:basedOn w:val="Normal"/>
    <w:link w:val="PlainTextChar"/>
    <w:rsid w:val="00E46106"/>
    <w:rPr>
      <w:sz w:val="20"/>
    </w:rPr>
  </w:style>
  <w:style w:type="character" w:customStyle="1" w:styleId="PlainTextChar">
    <w:name w:val="Plain Text Char"/>
    <w:basedOn w:val="DefaultParagraphFont"/>
    <w:link w:val="PlainText"/>
    <w:rsid w:val="00E461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6106"/>
    <w:rPr>
      <w:b/>
      <w:smallCaps/>
    </w:rPr>
  </w:style>
  <w:style w:type="paragraph" w:customStyle="1" w:styleId="TableListNumber">
    <w:name w:val="Table List Number"/>
    <w:basedOn w:val="ListNumber"/>
    <w:rsid w:val="00E46106"/>
    <w:pPr>
      <w:numPr>
        <w:numId w:val="0"/>
      </w:numPr>
    </w:pPr>
  </w:style>
  <w:style w:type="paragraph" w:styleId="TOC4">
    <w:name w:val="toc 4"/>
    <w:basedOn w:val="TOCBase"/>
    <w:next w:val="Normal"/>
    <w:semiHidden/>
    <w:rsid w:val="00E46106"/>
    <w:pPr>
      <w:tabs>
        <w:tab w:val="right" w:leader="dot" w:pos="9071"/>
      </w:tabs>
      <w:ind w:left="1701"/>
    </w:pPr>
  </w:style>
  <w:style w:type="paragraph" w:customStyle="1" w:styleId="ListAlpha">
    <w:name w:val="List Alpha"/>
    <w:basedOn w:val="List"/>
    <w:rsid w:val="00E46106"/>
    <w:pPr>
      <w:numPr>
        <w:numId w:val="7"/>
      </w:numPr>
    </w:pPr>
  </w:style>
  <w:style w:type="paragraph" w:customStyle="1" w:styleId="ListAlpha2">
    <w:name w:val="List Alpha 2"/>
    <w:basedOn w:val="List2"/>
    <w:rsid w:val="00E46106"/>
    <w:pPr>
      <w:numPr>
        <w:numId w:val="6"/>
      </w:numPr>
    </w:pPr>
  </w:style>
  <w:style w:type="paragraph" w:styleId="List2">
    <w:name w:val="List 2"/>
    <w:basedOn w:val="BodyText"/>
    <w:rsid w:val="00E46106"/>
    <w:pPr>
      <w:tabs>
        <w:tab w:val="left" w:pos="680"/>
      </w:tabs>
      <w:spacing w:before="60" w:after="60"/>
      <w:ind w:left="680" w:hanging="340"/>
    </w:pPr>
  </w:style>
  <w:style w:type="paragraph" w:styleId="List3">
    <w:name w:val="List 3"/>
    <w:basedOn w:val="BodyText"/>
    <w:rsid w:val="00E46106"/>
    <w:pPr>
      <w:tabs>
        <w:tab w:val="left" w:pos="1021"/>
      </w:tabs>
      <w:spacing w:before="60" w:after="60"/>
      <w:ind w:left="1020" w:hanging="340"/>
    </w:pPr>
  </w:style>
  <w:style w:type="paragraph" w:styleId="List4">
    <w:name w:val="List 4"/>
    <w:basedOn w:val="BodyText"/>
    <w:rsid w:val="00E46106"/>
    <w:pPr>
      <w:tabs>
        <w:tab w:val="left" w:pos="1361"/>
      </w:tabs>
      <w:spacing w:before="60" w:after="60"/>
      <w:ind w:left="1361" w:hanging="340"/>
    </w:pPr>
  </w:style>
  <w:style w:type="paragraph" w:styleId="List5">
    <w:name w:val="List 5"/>
    <w:basedOn w:val="BodyText"/>
    <w:rsid w:val="00E46106"/>
    <w:pPr>
      <w:tabs>
        <w:tab w:val="left" w:pos="1701"/>
      </w:tabs>
      <w:spacing w:before="60" w:after="60"/>
      <w:ind w:left="1701" w:hanging="340"/>
    </w:pPr>
  </w:style>
  <w:style w:type="paragraph" w:styleId="ListBullet3">
    <w:name w:val="List Bullet 3"/>
    <w:basedOn w:val="List3"/>
    <w:rsid w:val="00E46106"/>
    <w:pPr>
      <w:numPr>
        <w:numId w:val="13"/>
      </w:numPr>
      <w:tabs>
        <w:tab w:val="clear" w:pos="1021"/>
      </w:tabs>
      <w:ind w:left="1037" w:hanging="357"/>
    </w:pPr>
  </w:style>
  <w:style w:type="paragraph" w:styleId="ListBullet4">
    <w:name w:val="List Bullet 4"/>
    <w:basedOn w:val="List4"/>
    <w:rsid w:val="00E46106"/>
    <w:pPr>
      <w:numPr>
        <w:numId w:val="1"/>
      </w:numPr>
    </w:pPr>
  </w:style>
  <w:style w:type="paragraph" w:styleId="ListBullet5">
    <w:name w:val="List Bullet 5"/>
    <w:basedOn w:val="List5"/>
    <w:rsid w:val="00E46106"/>
    <w:pPr>
      <w:numPr>
        <w:numId w:val="2"/>
      </w:numPr>
    </w:pPr>
  </w:style>
  <w:style w:type="paragraph" w:styleId="ListContinue2">
    <w:name w:val="List Continue 2"/>
    <w:basedOn w:val="List2"/>
    <w:rsid w:val="00E46106"/>
    <w:pPr>
      <w:ind w:firstLine="0"/>
    </w:pPr>
  </w:style>
  <w:style w:type="paragraph" w:styleId="ListContinue3">
    <w:name w:val="List Continue 3"/>
    <w:basedOn w:val="List3"/>
    <w:rsid w:val="00E46106"/>
    <w:pPr>
      <w:ind w:left="1021" w:firstLine="0"/>
    </w:pPr>
  </w:style>
  <w:style w:type="paragraph" w:styleId="ListContinue4">
    <w:name w:val="List Continue 4"/>
    <w:basedOn w:val="List4"/>
    <w:rsid w:val="00E46106"/>
    <w:pPr>
      <w:ind w:firstLine="0"/>
    </w:pPr>
  </w:style>
  <w:style w:type="paragraph" w:styleId="ListContinue5">
    <w:name w:val="List Continue 5"/>
    <w:basedOn w:val="List5"/>
    <w:rsid w:val="00E46106"/>
    <w:pPr>
      <w:ind w:firstLine="0"/>
    </w:pPr>
  </w:style>
  <w:style w:type="paragraph" w:styleId="ListNumber3">
    <w:name w:val="List Number 3"/>
    <w:basedOn w:val="List3"/>
    <w:rsid w:val="00E46106"/>
    <w:pPr>
      <w:numPr>
        <w:numId w:val="3"/>
      </w:numPr>
    </w:pPr>
  </w:style>
  <w:style w:type="paragraph" w:styleId="ListNumber4">
    <w:name w:val="List Number 4"/>
    <w:basedOn w:val="List4"/>
    <w:rsid w:val="00E46106"/>
    <w:pPr>
      <w:numPr>
        <w:numId w:val="4"/>
      </w:numPr>
    </w:pPr>
  </w:style>
  <w:style w:type="paragraph" w:styleId="ListNumber5">
    <w:name w:val="List Number 5"/>
    <w:basedOn w:val="List5"/>
    <w:rsid w:val="00E46106"/>
    <w:pPr>
      <w:numPr>
        <w:numId w:val="5"/>
      </w:numPr>
    </w:pPr>
  </w:style>
  <w:style w:type="paragraph" w:styleId="BlockText">
    <w:name w:val="Block Text"/>
    <w:basedOn w:val="Normal"/>
    <w:rsid w:val="00E46106"/>
    <w:pPr>
      <w:spacing w:after="120"/>
      <w:ind w:left="1440" w:right="1440"/>
    </w:pPr>
  </w:style>
  <w:style w:type="character" w:customStyle="1" w:styleId="Subscript">
    <w:name w:val="Subscript"/>
    <w:basedOn w:val="DefaultParagraphFont"/>
    <w:rsid w:val="00E46106"/>
    <w:rPr>
      <w:sz w:val="16"/>
      <w:vertAlign w:val="subscript"/>
    </w:rPr>
  </w:style>
  <w:style w:type="character" w:customStyle="1" w:styleId="Superscript">
    <w:name w:val="Superscript"/>
    <w:basedOn w:val="DefaultParagraphFont"/>
    <w:rsid w:val="00E46106"/>
    <w:rPr>
      <w:sz w:val="16"/>
      <w:vertAlign w:val="superscript"/>
    </w:rPr>
  </w:style>
  <w:style w:type="character" w:customStyle="1" w:styleId="Symbols">
    <w:name w:val="Symbols"/>
    <w:basedOn w:val="DefaultParagraphFont"/>
    <w:rsid w:val="00E46106"/>
    <w:rPr>
      <w:rFonts w:ascii="Symbol" w:hAnsi="Symbol"/>
    </w:rPr>
  </w:style>
  <w:style w:type="character" w:customStyle="1" w:styleId="MenuOptions">
    <w:name w:val="Menu Options"/>
    <w:basedOn w:val="DefaultParagraphFont"/>
    <w:rsid w:val="00E46106"/>
    <w:rPr>
      <w:rFonts w:ascii="Arial Narrow" w:hAnsi="Arial Narrow"/>
      <w:smallCaps/>
    </w:rPr>
  </w:style>
  <w:style w:type="character" w:customStyle="1" w:styleId="Buttons">
    <w:name w:val="Buttons"/>
    <w:basedOn w:val="DefaultParagraphFont"/>
    <w:rsid w:val="00E46106"/>
    <w:rPr>
      <w:b/>
    </w:rPr>
  </w:style>
  <w:style w:type="character" w:customStyle="1" w:styleId="Underlined">
    <w:name w:val="Underlined"/>
    <w:basedOn w:val="DefaultParagraphFont"/>
    <w:rsid w:val="00E46106"/>
    <w:rPr>
      <w:u w:val="single"/>
    </w:rPr>
  </w:style>
  <w:style w:type="paragraph" w:customStyle="1" w:styleId="TableBodyTextRight">
    <w:name w:val="Table Body Text Right"/>
    <w:basedOn w:val="TableBodyText"/>
    <w:rsid w:val="00E46106"/>
    <w:pPr>
      <w:widowControl w:val="0"/>
      <w:autoSpaceDE w:val="0"/>
      <w:autoSpaceDN w:val="0"/>
      <w:adjustRightInd w:val="0"/>
      <w:jc w:val="right"/>
    </w:pPr>
    <w:rPr>
      <w:rFonts w:cs="Arial"/>
      <w:szCs w:val="18"/>
    </w:rPr>
  </w:style>
  <w:style w:type="paragraph" w:customStyle="1" w:styleId="CopyrightText">
    <w:name w:val="Copyright Text"/>
    <w:basedOn w:val="BodyText"/>
    <w:rsid w:val="00E46106"/>
    <w:rPr>
      <w:sz w:val="18"/>
    </w:rPr>
  </w:style>
  <w:style w:type="paragraph" w:customStyle="1" w:styleId="BodySmallRight">
    <w:name w:val="Body Small Right"/>
    <w:basedOn w:val="BodyTextRight"/>
    <w:rsid w:val="00E46106"/>
    <w:rPr>
      <w:sz w:val="18"/>
      <w:szCs w:val="18"/>
    </w:rPr>
  </w:style>
  <w:style w:type="paragraph" w:customStyle="1" w:styleId="MarginEdition">
    <w:name w:val="Margin Edition"/>
    <w:basedOn w:val="MarginNote"/>
    <w:rsid w:val="00E46106"/>
    <w:pPr>
      <w:spacing w:before="0" w:after="0"/>
    </w:pPr>
    <w:rPr>
      <w:rFonts w:ascii="Times New Roman" w:hAnsi="Times New Roman"/>
      <w:color w:val="999999"/>
    </w:rPr>
  </w:style>
  <w:style w:type="paragraph" w:customStyle="1" w:styleId="Spacer">
    <w:name w:val="Spacer"/>
    <w:basedOn w:val="Normal"/>
    <w:rsid w:val="00E46106"/>
    <w:rPr>
      <w:sz w:val="2"/>
      <w:szCs w:val="2"/>
    </w:rPr>
  </w:style>
  <w:style w:type="character" w:customStyle="1" w:styleId="Small">
    <w:name w:val="Small"/>
    <w:basedOn w:val="DefaultParagraphFont"/>
    <w:rsid w:val="00E46106"/>
    <w:rPr>
      <w:sz w:val="16"/>
    </w:rPr>
  </w:style>
  <w:style w:type="paragraph" w:customStyle="1" w:styleId="WideTable">
    <w:name w:val="Wide Table"/>
    <w:basedOn w:val="Normal"/>
    <w:rsid w:val="00E46106"/>
    <w:pPr>
      <w:ind w:left="-1418"/>
    </w:pPr>
    <w:rPr>
      <w:sz w:val="2"/>
      <w:szCs w:val="2"/>
    </w:rPr>
  </w:style>
  <w:style w:type="character" w:styleId="PageNumber">
    <w:name w:val="page number"/>
    <w:basedOn w:val="DefaultParagraphFont"/>
    <w:rsid w:val="00E46106"/>
  </w:style>
  <w:style w:type="paragraph" w:styleId="Quote">
    <w:name w:val="Quote"/>
    <w:basedOn w:val="Heading1"/>
    <w:link w:val="QuoteChar"/>
    <w:qFormat/>
    <w:rsid w:val="00E46106"/>
    <w:rPr>
      <w:b w:val="0"/>
      <w:sz w:val="72"/>
      <w:szCs w:val="72"/>
      <w:lang w:val="en-NZ"/>
    </w:rPr>
  </w:style>
  <w:style w:type="character" w:customStyle="1" w:styleId="QuoteChar">
    <w:name w:val="Quote Char"/>
    <w:basedOn w:val="DefaultParagraphFont"/>
    <w:link w:val="Quote"/>
    <w:rsid w:val="00E461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106"/>
    <w:pPr>
      <w:pageBreakBefore/>
    </w:pPr>
  </w:style>
  <w:style w:type="paragraph" w:customStyle="1" w:styleId="Border">
    <w:name w:val="Border"/>
    <w:basedOn w:val="Normal"/>
    <w:qFormat/>
    <w:rsid w:val="00E461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6106"/>
    <w:rPr>
      <w:b/>
      <w:bCs/>
      <w:i/>
      <w:iCs/>
      <w:color w:val="auto"/>
    </w:rPr>
  </w:style>
  <w:style w:type="paragraph" w:styleId="IntenseQuote">
    <w:name w:val="Intense Quote"/>
    <w:basedOn w:val="Normal"/>
    <w:next w:val="Normal"/>
    <w:link w:val="IntenseQuoteChar"/>
    <w:uiPriority w:val="30"/>
    <w:qFormat/>
    <w:rsid w:val="00E461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61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6106"/>
    <w:rPr>
      <w:smallCaps/>
      <w:color w:val="auto"/>
      <w:u w:val="single"/>
    </w:rPr>
  </w:style>
  <w:style w:type="character" w:styleId="IntenseReference">
    <w:name w:val="Intense Reference"/>
    <w:basedOn w:val="DefaultParagraphFont"/>
    <w:uiPriority w:val="32"/>
    <w:qFormat/>
    <w:rsid w:val="00E46106"/>
    <w:rPr>
      <w:b/>
      <w:bCs/>
      <w:smallCaps/>
      <w:color w:val="auto"/>
      <w:spacing w:val="5"/>
      <w:u w:val="single"/>
    </w:rPr>
  </w:style>
  <w:style w:type="paragraph" w:customStyle="1" w:styleId="2ColumnHeading">
    <w:name w:val="2Column Heading"/>
    <w:basedOn w:val="BodyText"/>
    <w:qFormat/>
    <w:rsid w:val="00E46106"/>
    <w:pPr>
      <w:spacing w:after="60"/>
      <w:ind w:left="-2268"/>
    </w:pPr>
    <w:rPr>
      <w:b/>
    </w:rPr>
  </w:style>
  <w:style w:type="paragraph" w:customStyle="1" w:styleId="Heading1TOC">
    <w:name w:val="Heading1 TOC"/>
    <w:basedOn w:val="Normal"/>
    <w:qFormat/>
    <w:rsid w:val="00E46106"/>
    <w:pPr>
      <w:spacing w:before="240" w:after="120"/>
    </w:pPr>
    <w:rPr>
      <w:rFonts w:ascii="Times New Roman" w:hAnsi="Times New Roman"/>
      <w:b/>
      <w:sz w:val="32"/>
    </w:rPr>
  </w:style>
  <w:style w:type="paragraph" w:customStyle="1" w:styleId="Heading2TOC">
    <w:name w:val="Heading2 TOC"/>
    <w:basedOn w:val="Normal"/>
    <w:qFormat/>
    <w:rsid w:val="00E46106"/>
    <w:pPr>
      <w:spacing w:before="240" w:after="60"/>
    </w:pPr>
    <w:rPr>
      <w:rFonts w:ascii="Times New Roman" w:hAnsi="Times New Roman"/>
      <w:b/>
      <w:sz w:val="28"/>
    </w:rPr>
  </w:style>
  <w:style w:type="character" w:customStyle="1" w:styleId="Underline">
    <w:name w:val="Underline"/>
    <w:basedOn w:val="DefaultParagraphFont"/>
    <w:qFormat/>
    <w:rsid w:val="00E46106"/>
    <w:rPr>
      <w:u w:val="single"/>
    </w:rPr>
  </w:style>
  <w:style w:type="character" w:customStyle="1" w:styleId="BoldandItalics">
    <w:name w:val="Bold and Italics"/>
    <w:qFormat/>
    <w:rsid w:val="00E46106"/>
    <w:rPr>
      <w:b/>
      <w:i/>
      <w:u w:val="none"/>
    </w:rPr>
  </w:style>
  <w:style w:type="paragraph" w:styleId="BalloonText">
    <w:name w:val="Balloon Text"/>
    <w:basedOn w:val="Normal"/>
    <w:link w:val="BalloonTextChar"/>
    <w:rsid w:val="00E46106"/>
    <w:rPr>
      <w:rFonts w:ascii="Tahoma" w:hAnsi="Tahoma" w:cs="Tahoma"/>
      <w:sz w:val="16"/>
      <w:szCs w:val="16"/>
    </w:rPr>
  </w:style>
  <w:style w:type="character" w:customStyle="1" w:styleId="BalloonTextChar">
    <w:name w:val="Balloon Text Char"/>
    <w:basedOn w:val="DefaultParagraphFont"/>
    <w:link w:val="BalloonText"/>
    <w:rsid w:val="00E461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61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61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1837</Words>
  <Characters>11561</Characters>
  <Application>Microsoft Office Word</Application>
  <DocSecurity>0</DocSecurity>
  <Lines>392</Lines>
  <Paragraphs>140</Paragraphs>
  <ScaleCrop>false</ScaleCrop>
  <Company>Author-it Software Corporation Ltd.</Company>
  <LinksUpToDate>false</LinksUpToDate>
  <CharactersWithSpaces>13333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RTC2307A Operate machinery and equipment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2012-05-27T07:35:00Z</dcterms:created>
  <dcterms:modified xsi:type="dcterms:W3CDTF">2012-05-27T07:35:00Z</dcterms:modified>
</cp:coreProperties>
</file>