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F41" w:rsidP="00A56F41">
      <w:pPr>
        <w:pStyle w:val="Title"/>
      </w:pPr>
      <w:r>
        <w:fldChar w:fldCharType="begin"/>
      </w:r>
      <w:r>
        <w:instrText xml:space="preserve"> TITLE   \* MERGEFORMAT </w:instrText>
      </w:r>
      <w:r>
        <w:fldChar w:fldCharType="separate"/>
      </w:r>
      <w:r>
        <w:t>RIIWMG402A Monitor and coordinate waste and process water treatment</w:t>
      </w:r>
      <w:r>
        <w:fldChar w:fldCharType="end"/>
      </w:r>
    </w:p>
    <w:p w:rsidR="00A56F41" w:rsidP="00A56F41">
      <w:pPr>
        <w:pStyle w:val="Version"/>
        <w:sectPr w:rsidSect="00FE7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763D" w:rsidP="00FE763D">
      <w:pPr>
        <w:pStyle w:val="SuperHeading"/>
      </w:pPr>
      <w:r w:rsidRPr="00FE763D">
        <w:t>RIIWMG402A Monitor and coordinate waste and process water treatment</w:t>
      </w:r>
    </w:p>
    <w:p w:rsidR="00000000" w:rsidRPr="00FE763D" w:rsidP="00FE763D">
      <w:pPr>
        <w:pStyle w:val="Heading1"/>
      </w:pPr>
      <w:bookmarkStart w:id="1" w:name="O_135279"/>
      <w:bookmarkEnd w:id="1"/>
      <w:r w:rsidRPr="00FE763D">
        <w:t>Modification History</w:t>
      </w:r>
    </w:p>
    <w:p w:rsidR="00000000" w:rsidRPr="00FE763D" w:rsidP="00FE763D">
      <w:pPr>
        <w:pStyle w:val="BodyText"/>
      </w:pPr>
      <w:r w:rsidRPr="00FE763D">
        <w:t>Not applicable.</w:t>
      </w:r>
    </w:p>
    <w:p w:rsidR="00000000" w:rsidRPr="00FE763D" w:rsidP="00FE763D">
      <w:pPr>
        <w:pStyle w:val="AllowPageBreak"/>
      </w:pPr>
    </w:p>
    <w:p w:rsidR="00000000" w:rsidRPr="00FE763D" w:rsidP="00FE763D">
      <w:pPr>
        <w:pStyle w:val="Heading1"/>
      </w:pPr>
      <w:bookmarkStart w:id="2" w:name="O_135280"/>
      <w:bookmarkEnd w:id="2"/>
      <w:r w:rsidRPr="00FE763D">
        <w:t>Unit Descriptor</w:t>
      </w:r>
    </w:p>
    <w:p w:rsidR="00000000" w:rsidRPr="00FE763D" w:rsidP="00FE763D">
      <w:pPr>
        <w:pStyle w:val="BodyText"/>
      </w:pPr>
      <w:r w:rsidRPr="00FE763D">
        <w:t>This unit covers monitoring and coordinating of waste and process water treatment in</w:t>
      </w:r>
      <w:r w:rsidRPr="00FE763D">
        <w:t xml:space="preserve"> the metalliferous mining industry.  It includes: monitoring treatment plant performance; controlling chemical use; monitoring and controlling processes; and compiling process records.</w:t>
      </w:r>
    </w:p>
    <w:p w:rsidR="00000000" w:rsidRPr="00FE763D" w:rsidP="00FE763D">
      <w:pPr>
        <w:pStyle w:val="AllowPageBreak"/>
      </w:pPr>
    </w:p>
    <w:p w:rsidR="00000000" w:rsidRPr="00FE763D" w:rsidP="00FE763D">
      <w:pPr>
        <w:pStyle w:val="Heading1"/>
      </w:pPr>
      <w:bookmarkStart w:id="3" w:name="O_135281"/>
      <w:bookmarkEnd w:id="3"/>
      <w:r w:rsidRPr="00FE763D">
        <w:t>Application of the Unit</w:t>
      </w:r>
    </w:p>
    <w:p w:rsidR="00000000" w:rsidRPr="00FE763D" w:rsidP="00FE763D">
      <w:pPr>
        <w:pStyle w:val="BodyText"/>
      </w:pPr>
      <w:r w:rsidRPr="00FE763D">
        <w:t>This unit is appropriate for t</w:t>
      </w:r>
      <w:r w:rsidRPr="00FE763D">
        <w:t>hose working in supervisory or technical specialist roles, within:</w:t>
      </w:r>
    </w:p>
    <w:p w:rsidR="00000000" w:rsidRPr="00FE763D" w:rsidP="00FE763D">
      <w:pPr>
        <w:pStyle w:val="ListBullet"/>
      </w:pPr>
      <w:r w:rsidRPr="00FE763D">
        <w:t>Metalliferous mining</w:t>
      </w:r>
    </w:p>
    <w:p w:rsidR="00000000" w:rsidRPr="00FE763D" w:rsidP="00FE763D">
      <w:pPr>
        <w:pStyle w:val="AllowPageBreak"/>
      </w:pPr>
    </w:p>
    <w:p w:rsidR="00000000" w:rsidRPr="00FE763D" w:rsidP="00FE763D">
      <w:pPr>
        <w:pStyle w:val="Heading1"/>
      </w:pPr>
      <w:bookmarkStart w:id="4" w:name="O_135282"/>
      <w:bookmarkEnd w:id="4"/>
      <w:r w:rsidRPr="00FE763D">
        <w:t>Licensing/Regulatory Information</w:t>
      </w:r>
    </w:p>
    <w:p w:rsidR="00000000" w:rsidRPr="00FE763D" w:rsidP="00FE763D">
      <w:pPr>
        <w:pStyle w:val="BodyText"/>
      </w:pPr>
      <w:r w:rsidRPr="00FE763D">
        <w:t>Refer to Unit Descriptor.</w:t>
      </w:r>
    </w:p>
    <w:p w:rsidR="00000000" w:rsidRPr="00FE763D" w:rsidP="00FE763D">
      <w:pPr>
        <w:pStyle w:val="AllowPageBreak"/>
      </w:pPr>
    </w:p>
    <w:p w:rsidR="00000000" w:rsidRPr="00FE763D" w:rsidP="00FE763D">
      <w:pPr>
        <w:pStyle w:val="Heading1"/>
      </w:pPr>
      <w:bookmarkStart w:id="5" w:name="O_135283"/>
      <w:bookmarkEnd w:id="5"/>
      <w:r w:rsidRPr="00FE763D">
        <w:t>Pre-Requisites</w:t>
      </w:r>
    </w:p>
    <w:p w:rsidR="00000000" w:rsidRPr="00FE763D" w:rsidP="00FE763D">
      <w:pPr>
        <w:pStyle w:val="BodyText"/>
      </w:pPr>
      <w:r w:rsidRPr="00FE763D">
        <w:t>Not applicable.</w:t>
      </w:r>
    </w:p>
    <w:p w:rsidR="00000000" w:rsidRPr="00FE763D" w:rsidP="00FE763D">
      <w:pPr>
        <w:pStyle w:val="AllowPageBreak"/>
      </w:pPr>
    </w:p>
    <w:p w:rsidR="00000000" w:rsidRPr="00FE763D" w:rsidP="00FE763D">
      <w:pPr>
        <w:pStyle w:val="Heading1"/>
      </w:pPr>
      <w:bookmarkStart w:id="6" w:name="O_135284"/>
      <w:bookmarkEnd w:id="6"/>
      <w:r w:rsidRPr="00FE763D">
        <w:t>Employability Skills Information</w:t>
      </w:r>
    </w:p>
    <w:p w:rsidR="00000000" w:rsidRPr="00FE763D" w:rsidP="00FE763D">
      <w:pPr>
        <w:pStyle w:val="BodyText"/>
      </w:pPr>
      <w:r w:rsidRPr="00FE763D">
        <w:t>This unit contains employability skills.</w:t>
      </w:r>
    </w:p>
    <w:p w:rsidR="00000000" w:rsidRPr="00FE763D" w:rsidP="00FE763D">
      <w:pPr>
        <w:pStyle w:val="AllowPageBreak"/>
      </w:pPr>
    </w:p>
    <w:p w:rsidR="00000000" w:rsidRPr="00FE763D" w:rsidP="00FE763D">
      <w:pPr>
        <w:pStyle w:val="Heading1"/>
      </w:pPr>
      <w:bookmarkStart w:id="7" w:name="O_135285"/>
      <w:bookmarkEnd w:id="7"/>
      <w:r w:rsidRPr="00FE763D">
        <w:t>Elements and Performance Criteria Pre-Content</w:t>
      </w:r>
    </w:p>
    <w:tbl>
      <w:tblPr>
        <w:tblW w:w="0" w:type="auto"/>
        <w:tblLayout w:type="fixed"/>
        <w:tblCellMar>
          <w:left w:w="62" w:type="dxa"/>
          <w:right w:w="62" w:type="dxa"/>
        </w:tblCellMar>
        <w:tblLook w:val="0000"/>
      </w:tblPr>
      <w:tblGrid>
        <w:gridCol w:w="2558"/>
        <w:gridCol w:w="5964"/>
      </w:tblGrid>
      <w:tr w:rsidTr="00A56F4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t>Performance criteria describe the performance needed to demonstrate achievement of the element. Where bold italicised text is used, further information is detailed in the required skills and knowledge section and the range statement. Assessment of performa</w:t>
            </w:r>
            <w:r w:rsidRPr="00FE763D">
              <w:t>nce is to be consistent with the evidence guide.</w:t>
            </w:r>
          </w:p>
        </w:tc>
      </w:tr>
    </w:tbl>
    <w:p w:rsidR="00000000" w:rsidRPr="00FE763D" w:rsidP="00FE763D">
      <w:pPr>
        <w:pStyle w:val="BodyText"/>
      </w:pPr>
    </w:p>
    <w:p w:rsidR="00000000" w:rsidRPr="00FE763D" w:rsidP="00FE763D">
      <w:pPr>
        <w:pStyle w:val="AllowPageBreak"/>
      </w:pPr>
    </w:p>
    <w:p w:rsidR="00000000" w:rsidRPr="00FE763D" w:rsidP="00FE763D">
      <w:pPr>
        <w:pStyle w:val="Heading1"/>
      </w:pPr>
      <w:bookmarkStart w:id="8" w:name="O_135286"/>
      <w:bookmarkEnd w:id="8"/>
      <w:r w:rsidRPr="00FE763D">
        <w:t>Elements and Performance Criteria</w:t>
      </w:r>
    </w:p>
    <w:tbl>
      <w:tblPr>
        <w:tblW w:w="0" w:type="auto"/>
        <w:tblLayout w:type="fixed"/>
        <w:tblCellMar>
          <w:left w:w="62" w:type="dxa"/>
          <w:right w:w="62" w:type="dxa"/>
        </w:tblCellMar>
        <w:tblLook w:val="0000"/>
      </w:tblPr>
      <w:tblGrid>
        <w:gridCol w:w="3471"/>
        <w:gridCol w:w="5051"/>
      </w:tblGrid>
      <w:tr w:rsidTr="00A56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PERFORMANCE CRITERIA</w:t>
            </w:r>
          </w:p>
        </w:tc>
      </w:tr>
      <w:tr w:rsidTr="00A56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List"/>
              <w:rPr>
                <w:lang w:val="en-NZ"/>
              </w:rPr>
            </w:pPr>
            <w:r w:rsidRPr="00FE763D">
              <w:t>1.</w:t>
            </w:r>
            <w:r w:rsidRPr="00FE763D">
              <w:tab/>
              <w:t>Monitor treatment plant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2"/>
            </w:pPr>
            <w:r w:rsidRPr="00FE763D">
              <w:t>1.1.</w:t>
            </w:r>
            <w:r w:rsidRPr="00FE763D">
              <w:tab/>
              <w:t xml:space="preserve">Access, interpret and apply </w:t>
            </w:r>
            <w:r w:rsidRPr="00FE763D">
              <w:rPr>
                <w:rStyle w:val="BoldandItalics"/>
              </w:rPr>
              <w:t>compliance documentation</w:t>
            </w:r>
            <w:r w:rsidRPr="00FE763D">
              <w:t xml:space="preserve"> relevant to the monitoring and coordinating of waste and process water treatment</w:t>
            </w:r>
          </w:p>
          <w:p w:rsidR="00000000" w:rsidRPr="00FE763D" w:rsidP="00FE763D">
            <w:pPr>
              <w:pStyle w:val="List2"/>
            </w:pPr>
            <w:r w:rsidRPr="00FE763D">
              <w:t>1.2.</w:t>
            </w:r>
            <w:r w:rsidRPr="00FE763D">
              <w:tab/>
              <w:t xml:space="preserve">Carry out routine plant </w:t>
            </w:r>
            <w:r w:rsidRPr="00FE763D">
              <w:rPr>
                <w:rStyle w:val="BoldandItalics"/>
              </w:rPr>
              <w:t>inspections</w:t>
            </w:r>
          </w:p>
          <w:p w:rsidR="00000000" w:rsidRPr="00FE763D" w:rsidP="00FE763D">
            <w:pPr>
              <w:pStyle w:val="List2"/>
            </w:pPr>
            <w:r w:rsidRPr="00FE763D">
              <w:t>1.3.</w:t>
            </w:r>
            <w:r w:rsidRPr="00FE763D">
              <w:tab/>
              <w:t xml:space="preserve">Collect samples and conduct and analyse </w:t>
            </w:r>
            <w:r w:rsidRPr="00FE763D">
              <w:rPr>
                <w:rStyle w:val="BoldandItalics"/>
              </w:rPr>
              <w:t>process tests</w:t>
            </w:r>
            <w:r w:rsidRPr="00FE763D">
              <w:t xml:space="preserve"> to determine performance against plant </w:t>
            </w:r>
            <w:r w:rsidRPr="00FE763D">
              <w:rPr>
                <w:rStyle w:val="BoldandItalics"/>
              </w:rPr>
              <w:t>operational requirements</w:t>
            </w:r>
          </w:p>
          <w:p w:rsidR="00000000" w:rsidRPr="00FE763D" w:rsidP="00FE763D">
            <w:pPr>
              <w:pStyle w:val="List2"/>
            </w:pPr>
            <w:r w:rsidRPr="00FE763D">
              <w:t>1.4.</w:t>
            </w:r>
            <w:r w:rsidRPr="00FE763D">
              <w:tab/>
              <w:t>Colle</w:t>
            </w:r>
            <w:r w:rsidRPr="00FE763D">
              <w:t xml:space="preserve">ct, interpret, record and report </w:t>
            </w:r>
            <w:r w:rsidRPr="00FE763D">
              <w:rPr>
                <w:rStyle w:val="BoldandItalics"/>
              </w:rPr>
              <w:t>process data</w:t>
            </w:r>
          </w:p>
          <w:p w:rsidR="00000000" w:rsidP="00FE763D">
            <w:pPr>
              <w:pStyle w:val="List2"/>
              <w:rPr>
                <w:lang w:val="en-NZ"/>
              </w:rPr>
            </w:pPr>
            <w:r w:rsidRPr="00FE763D">
              <w:t>1.5.</w:t>
            </w:r>
            <w:r w:rsidRPr="00FE763D">
              <w:tab/>
              <w:t xml:space="preserve">Conduct calculations to determine </w:t>
            </w:r>
            <w:r w:rsidRPr="00FE763D">
              <w:rPr>
                <w:rStyle w:val="BoldandItalics"/>
              </w:rPr>
              <w:t>process</w:t>
            </w:r>
            <w:r w:rsidRPr="00FE763D">
              <w:t xml:space="preserve"> performance</w:t>
            </w:r>
          </w:p>
        </w:tc>
      </w:tr>
      <w:tr w:rsidTr="00A56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List"/>
              <w:rPr>
                <w:lang w:val="en-NZ"/>
              </w:rPr>
            </w:pPr>
            <w:r w:rsidRPr="00FE763D">
              <w:t>2.</w:t>
            </w:r>
            <w:r w:rsidRPr="00FE763D">
              <w:tab/>
              <w:t>Control chemical use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2"/>
            </w:pPr>
            <w:r w:rsidRPr="00FE763D">
              <w:t>2.1.</w:t>
            </w:r>
            <w:r w:rsidRPr="00FE763D">
              <w:tab/>
              <w:t xml:space="preserve">Use, handle and store chemicals in accordance with </w:t>
            </w:r>
            <w:r w:rsidRPr="00FE763D">
              <w:rPr>
                <w:rStyle w:val="BoldandItalics"/>
              </w:rPr>
              <w:t>organisational and statutory requirements</w:t>
            </w:r>
          </w:p>
          <w:p w:rsidR="00000000" w:rsidRPr="00FE763D" w:rsidP="00FE763D">
            <w:pPr>
              <w:pStyle w:val="List2"/>
            </w:pPr>
            <w:r w:rsidRPr="00FE763D">
              <w:t>2.2.</w:t>
            </w:r>
            <w:r w:rsidRPr="00FE763D">
              <w:tab/>
            </w:r>
            <w:r w:rsidRPr="00FE763D">
              <w:t>Determine, prepare and conduct chemical dosing in accordance with plant processes</w:t>
            </w:r>
          </w:p>
          <w:p w:rsidR="00000000" w:rsidP="00FE763D">
            <w:pPr>
              <w:pStyle w:val="List2"/>
              <w:rPr>
                <w:lang w:val="en-NZ"/>
              </w:rPr>
            </w:pPr>
            <w:r w:rsidRPr="00FE763D">
              <w:t>2.3.</w:t>
            </w:r>
            <w:r w:rsidRPr="00FE763D">
              <w:tab/>
              <w:t>Maintain information related to chemical supply and usage</w:t>
            </w:r>
          </w:p>
        </w:tc>
      </w:tr>
      <w:tr w:rsidTr="00A56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List"/>
              <w:rPr>
                <w:lang w:val="en-NZ"/>
              </w:rPr>
            </w:pPr>
            <w:r w:rsidRPr="00FE763D">
              <w:t>3.</w:t>
            </w:r>
            <w:r w:rsidRPr="00FE763D">
              <w:tab/>
              <w:t>Monitor and control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2"/>
            </w:pPr>
            <w:r w:rsidRPr="00FE763D">
              <w:t>3.1.</w:t>
            </w:r>
            <w:r w:rsidRPr="00FE763D">
              <w:tab/>
              <w:t>Monitor processes to maintain parameters of operation</w:t>
            </w:r>
          </w:p>
          <w:p w:rsidR="00000000" w:rsidRPr="00FE763D" w:rsidP="00FE763D">
            <w:pPr>
              <w:pStyle w:val="List2"/>
            </w:pPr>
            <w:r w:rsidRPr="00FE763D">
              <w:t>3.2.</w:t>
            </w:r>
            <w:r w:rsidRPr="00FE763D">
              <w:tab/>
              <w:t xml:space="preserve">Identify and </w:t>
            </w:r>
            <w:r w:rsidRPr="00FE763D">
              <w:t>report process faults and operational condition of plant</w:t>
            </w:r>
          </w:p>
          <w:p w:rsidR="00000000" w:rsidP="00FE763D">
            <w:pPr>
              <w:pStyle w:val="List2"/>
              <w:rPr>
                <w:lang w:val="en-NZ"/>
              </w:rPr>
            </w:pPr>
            <w:r w:rsidRPr="00FE763D">
              <w:t>3.3.</w:t>
            </w:r>
            <w:r w:rsidRPr="00FE763D">
              <w:tab/>
              <w:t>Adjust integrated processes to optimise system performance</w:t>
            </w:r>
          </w:p>
        </w:tc>
      </w:tr>
      <w:tr w:rsidTr="00A56F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List"/>
              <w:rPr>
                <w:lang w:val="en-NZ"/>
              </w:rPr>
            </w:pPr>
            <w:r w:rsidRPr="00FE763D">
              <w:t>4.</w:t>
            </w:r>
            <w:r w:rsidRPr="00FE763D">
              <w:tab/>
              <w:t>Compile process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2"/>
            </w:pPr>
            <w:r w:rsidRPr="00FE763D">
              <w:t>4.1.</w:t>
            </w:r>
            <w:r w:rsidRPr="00FE763D">
              <w:tab/>
              <w:t xml:space="preserve">Compile </w:t>
            </w:r>
            <w:r w:rsidRPr="00FE763D">
              <w:rPr>
                <w:rStyle w:val="BoldandItalics"/>
              </w:rPr>
              <w:t>records</w:t>
            </w:r>
            <w:r w:rsidRPr="00FE763D">
              <w:t xml:space="preserve"> and reports from plant and system data</w:t>
            </w:r>
          </w:p>
        </w:tc>
      </w:tr>
    </w:tbl>
    <w:p w:rsidR="00000000" w:rsidRPr="00FE763D" w:rsidP="00FE763D">
      <w:pPr>
        <w:pStyle w:val="BodyText"/>
      </w:pPr>
    </w:p>
    <w:p w:rsidR="00000000" w:rsidRPr="00FE763D" w:rsidP="00FE763D">
      <w:pPr>
        <w:pStyle w:val="AllowPageBreak"/>
      </w:pPr>
    </w:p>
    <w:p w:rsidR="00000000" w:rsidRPr="00FE763D" w:rsidP="00FE763D">
      <w:pPr>
        <w:pStyle w:val="Heading1"/>
      </w:pPr>
      <w:bookmarkStart w:id="9" w:name="O_135287"/>
      <w:bookmarkEnd w:id="9"/>
      <w:r w:rsidRPr="00FE763D">
        <w:t>Required Skills and Knowledg</w:t>
      </w:r>
      <w:r w:rsidRPr="00FE763D">
        <w:t>e</w:t>
      </w:r>
    </w:p>
    <w:tbl>
      <w:tblPr>
        <w:tblW w:w="0" w:type="auto"/>
        <w:tblLayout w:type="fixed"/>
        <w:tblCellMar>
          <w:left w:w="62" w:type="dxa"/>
          <w:right w:w="62" w:type="dxa"/>
        </w:tblCellMar>
        <w:tblLook w:val="0000"/>
      </w:tblPr>
      <w:tblGrid>
        <w:gridCol w:w="8522"/>
      </w:tblGrid>
      <w:tr w:rsidTr="00A56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t>This section describes the skills and knowledge required for this unit.</w:t>
            </w:r>
          </w:p>
        </w:tc>
      </w:tr>
      <w:tr w:rsidTr="00A56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Required skills</w:t>
            </w:r>
          </w:p>
        </w:tc>
      </w:tr>
      <w:tr w:rsidTr="00A56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t xml:space="preserve">Specific skills are required to achieve the performance criteria in this unit, particularly for the application in the various circumstances </w:t>
            </w:r>
            <w:r w:rsidRPr="00FE763D">
              <w:t>in which this unit may be applied. This includes the ability to carry out the following as required to monitor and coordinate waste and process water treatment:</w:t>
            </w:r>
          </w:p>
          <w:p w:rsidR="00000000" w:rsidRPr="00FE763D" w:rsidP="00FE763D">
            <w:pPr>
              <w:pStyle w:val="ListBullet"/>
            </w:pPr>
            <w:r w:rsidRPr="00FE763D">
              <w:t>apply legislative, organisation and site requirements and procedures</w:t>
            </w:r>
          </w:p>
          <w:p w:rsidR="00000000" w:rsidRPr="00FE763D" w:rsidP="00FE763D">
            <w:pPr>
              <w:pStyle w:val="ListBullet"/>
            </w:pPr>
            <w:r w:rsidRPr="00FE763D">
              <w:t>use electronic monitoring</w:t>
            </w:r>
            <w:r w:rsidRPr="00FE763D">
              <w:t xml:space="preserve"> and metering systems</w:t>
            </w:r>
          </w:p>
          <w:p w:rsidR="00000000" w:rsidRPr="00FE763D" w:rsidP="00FE763D">
            <w:pPr>
              <w:pStyle w:val="ListBullet"/>
            </w:pPr>
            <w:r w:rsidRPr="00FE763D">
              <w:t>use manual chart recording systems</w:t>
            </w:r>
          </w:p>
          <w:p w:rsidR="00000000" w:rsidRPr="00FE763D" w:rsidP="00FE763D">
            <w:pPr>
              <w:pStyle w:val="ListBullet"/>
            </w:pPr>
            <w:r w:rsidRPr="00FE763D">
              <w:t>use laboratory testing and sampling equipment</w:t>
            </w:r>
          </w:p>
          <w:p w:rsidR="00000000" w:rsidRPr="00FE763D" w:rsidP="00FE763D">
            <w:pPr>
              <w:pStyle w:val="ListBullet"/>
            </w:pPr>
            <w:r w:rsidRPr="00FE763D">
              <w:t>use computerised equipment</w:t>
            </w:r>
          </w:p>
          <w:p w:rsidR="00000000" w:rsidRPr="00FE763D" w:rsidP="00FE763D">
            <w:pPr>
              <w:pStyle w:val="ListBullet"/>
            </w:pPr>
            <w:r w:rsidRPr="00FE763D">
              <w:t>apply techniques for operating on-road and off-road vehicles</w:t>
            </w:r>
          </w:p>
          <w:p w:rsidR="00000000" w:rsidRPr="00FE763D" w:rsidP="00FE763D">
            <w:pPr>
              <w:pStyle w:val="ListBullet"/>
            </w:pPr>
            <w:r w:rsidRPr="00FE763D">
              <w:t>operate communication equipment</w:t>
            </w:r>
          </w:p>
          <w:p w:rsidR="00000000" w:rsidRPr="00FE763D" w:rsidP="00FE763D">
            <w:pPr>
              <w:pStyle w:val="ListBullet"/>
            </w:pPr>
            <w:r w:rsidRPr="00FE763D">
              <w:t>interpret reports</w:t>
            </w:r>
          </w:p>
          <w:p w:rsidR="00000000" w:rsidRPr="00FE763D" w:rsidP="00FE763D">
            <w:pPr>
              <w:pStyle w:val="ListBullet"/>
            </w:pPr>
            <w:r w:rsidRPr="00FE763D">
              <w:t>apply procedure</w:t>
            </w:r>
            <w:r w:rsidRPr="00FE763D">
              <w:t>s for identifying and managing hazards</w:t>
            </w:r>
          </w:p>
          <w:p w:rsidR="00000000" w:rsidRPr="00FE763D" w:rsidP="00FE763D">
            <w:pPr>
              <w:pStyle w:val="ListBullet"/>
            </w:pPr>
            <w:r w:rsidRPr="00FE763D">
              <w:t>apply hazardous goods handling techniques and management</w:t>
            </w:r>
          </w:p>
          <w:p w:rsidR="00000000" w:rsidRPr="00FE763D" w:rsidP="00FE763D">
            <w:pPr>
              <w:pStyle w:val="ListBullet"/>
            </w:pPr>
            <w:r w:rsidRPr="00FE763D">
              <w:t>apply lifting techniques (manual, cranes and loads)</w:t>
            </w:r>
          </w:p>
          <w:p w:rsidR="00000000" w:rsidRPr="00FE763D" w:rsidP="00FE763D">
            <w:pPr>
              <w:pStyle w:val="ListBullet"/>
            </w:pPr>
            <w:r w:rsidRPr="00FE763D">
              <w:t>apply records maintenance requirements</w:t>
            </w:r>
          </w:p>
          <w:p w:rsidR="00000000" w:rsidRPr="00FE763D" w:rsidP="00FE763D">
            <w:pPr>
              <w:pStyle w:val="ListBullet"/>
            </w:pPr>
            <w:r w:rsidRPr="00FE763D">
              <w:t>apply safe work practices</w:t>
            </w:r>
          </w:p>
          <w:p w:rsidR="00000000" w:rsidRPr="00FE763D" w:rsidP="00FE763D">
            <w:pPr>
              <w:pStyle w:val="ListBullet"/>
            </w:pPr>
            <w:r w:rsidRPr="00FE763D">
              <w:t>use hand and power tools</w:t>
            </w:r>
          </w:p>
          <w:p w:rsidR="00000000" w:rsidP="00FE763D">
            <w:pPr>
              <w:pStyle w:val="ListBullet"/>
              <w:rPr>
                <w:lang w:val="en-NZ"/>
              </w:rPr>
            </w:pPr>
            <w:r w:rsidRPr="00FE763D">
              <w:t>apply defects reporting requirements</w:t>
            </w:r>
          </w:p>
        </w:tc>
      </w:tr>
      <w:tr w:rsidTr="00A56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Required knowledge</w:t>
            </w:r>
          </w:p>
        </w:tc>
      </w:tr>
      <w:tr w:rsidTr="00A56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t xml:space="preserve">Specific knowledge is required to achieve the Performance Criteria of this unit, particularly its application in a variety of circumstances in which the unit may be used. This includes knowledge of </w:t>
            </w:r>
            <w:r w:rsidRPr="00FE763D">
              <w:t>the following, as required to monitor and coordinate waste and process water treatment:</w:t>
            </w:r>
          </w:p>
          <w:p w:rsidR="00000000" w:rsidRPr="00FE763D" w:rsidP="00FE763D">
            <w:pPr>
              <w:pStyle w:val="ListBullet"/>
            </w:pPr>
            <w:r w:rsidRPr="00FE763D">
              <w:t>water system hydraulics</w:t>
            </w:r>
          </w:p>
          <w:p w:rsidR="00000000" w:rsidRPr="00FE763D" w:rsidP="00FE763D">
            <w:pPr>
              <w:pStyle w:val="ListBullet"/>
            </w:pPr>
            <w:r w:rsidRPr="00FE763D">
              <w:t>system layout</w:t>
            </w:r>
          </w:p>
          <w:p w:rsidR="00000000" w:rsidRPr="00FE763D" w:rsidP="00FE763D">
            <w:pPr>
              <w:pStyle w:val="ListBullet"/>
            </w:pPr>
            <w:r w:rsidRPr="00FE763D">
              <w:t>lock out procedures for mechanical and electrical installations</w:t>
            </w:r>
          </w:p>
          <w:p w:rsidR="00000000" w:rsidRPr="00FE763D" w:rsidP="00FE763D">
            <w:pPr>
              <w:pStyle w:val="ListBullet"/>
            </w:pPr>
            <w:r w:rsidRPr="00FE763D">
              <w:t>policies and procedures and legislation</w:t>
            </w:r>
          </w:p>
          <w:p w:rsidR="00000000" w:rsidRPr="00FE763D" w:rsidP="00FE763D">
            <w:pPr>
              <w:pStyle w:val="ListBullet"/>
            </w:pPr>
            <w:r w:rsidRPr="00FE763D">
              <w:t>relevant utilities and se</w:t>
            </w:r>
            <w:r w:rsidRPr="00FE763D">
              <w:t>rvice bodies</w:t>
            </w:r>
          </w:p>
          <w:p w:rsidR="00000000" w:rsidRPr="00FE763D" w:rsidP="00FE763D">
            <w:pPr>
              <w:pStyle w:val="ListBullet"/>
            </w:pPr>
            <w:r w:rsidRPr="00FE763D">
              <w:t>communication systems</w:t>
            </w:r>
          </w:p>
          <w:p w:rsidR="00000000" w:rsidRPr="00FE763D" w:rsidP="00FE763D">
            <w:pPr>
              <w:pStyle w:val="ListBullet"/>
            </w:pPr>
            <w:r w:rsidRPr="00FE763D">
              <w:t>materials handling</w:t>
            </w:r>
          </w:p>
          <w:p w:rsidR="00000000" w:rsidRPr="00FE763D" w:rsidP="00FE763D">
            <w:pPr>
              <w:pStyle w:val="ListBullet"/>
            </w:pPr>
            <w:r w:rsidRPr="00FE763D">
              <w:t>environmental, landscape, ground structure of work area</w:t>
            </w:r>
          </w:p>
          <w:p w:rsidR="00000000" w:rsidRPr="00FE763D" w:rsidP="00FE763D">
            <w:pPr>
              <w:pStyle w:val="ListBullet"/>
            </w:pPr>
            <w:r w:rsidRPr="00FE763D">
              <w:t>risk factors and potential hazards</w:t>
            </w:r>
          </w:p>
          <w:p w:rsidR="00000000" w:rsidRPr="00FE763D" w:rsidP="00FE763D">
            <w:pPr>
              <w:pStyle w:val="ListBullet"/>
            </w:pPr>
            <w:r w:rsidRPr="00FE763D">
              <w:t>equipment operation, capacity and limitations</w:t>
            </w:r>
          </w:p>
          <w:p w:rsidR="00000000" w:rsidRPr="00FE763D" w:rsidP="00FE763D">
            <w:pPr>
              <w:pStyle w:val="ListBullet"/>
            </w:pPr>
            <w:r w:rsidRPr="00FE763D">
              <w:t>effect of weather and conditions on operation of site or plant</w:t>
            </w:r>
          </w:p>
          <w:p w:rsidR="00000000" w:rsidRPr="00FE763D" w:rsidP="00FE763D">
            <w:pPr>
              <w:pStyle w:val="ListBullet"/>
            </w:pPr>
            <w:r w:rsidRPr="00FE763D">
              <w:t>mathematical calculations</w:t>
            </w:r>
          </w:p>
          <w:p w:rsidR="00000000" w:rsidRPr="00FE763D" w:rsidP="00FE763D">
            <w:pPr>
              <w:pStyle w:val="ListBullet"/>
            </w:pPr>
            <w:r w:rsidRPr="00FE763D">
              <w:t>pipes and fittings/pumping and valve systems</w:t>
            </w:r>
          </w:p>
          <w:p w:rsidR="00000000" w:rsidRPr="00FE763D" w:rsidP="00FE763D">
            <w:pPr>
              <w:pStyle w:val="ListBullet"/>
            </w:pPr>
            <w:r w:rsidRPr="00FE763D">
              <w:t>mechanical and electrical control systems</w:t>
            </w:r>
          </w:p>
          <w:p w:rsidR="00000000" w:rsidRPr="00FE763D" w:rsidP="00FE763D">
            <w:pPr>
              <w:pStyle w:val="ListBullet"/>
            </w:pPr>
            <w:r w:rsidRPr="00FE763D">
              <w:t>shutdown and recharging requirements</w:t>
            </w:r>
          </w:p>
          <w:p w:rsidR="00000000" w:rsidRPr="00FE763D" w:rsidP="00FE763D">
            <w:pPr>
              <w:pStyle w:val="ListBullet"/>
            </w:pPr>
            <w:r w:rsidRPr="00FE763D">
              <w:t>chemical usage</w:t>
            </w:r>
          </w:p>
        </w:tc>
      </w:tr>
    </w:tbl>
    <w:p w:rsidR="00000000" w:rsidRPr="00FE763D" w:rsidP="00FE763D">
      <w:pPr>
        <w:pStyle w:val="BodyText"/>
      </w:pPr>
    </w:p>
    <w:p w:rsidR="00000000" w:rsidRPr="00FE763D" w:rsidP="00FE763D">
      <w:pPr>
        <w:pStyle w:val="AllowPageBreak"/>
      </w:pPr>
    </w:p>
    <w:p w:rsidR="00000000" w:rsidRPr="00FE763D" w:rsidP="00FE763D">
      <w:pPr>
        <w:pStyle w:val="Heading1"/>
      </w:pPr>
      <w:bookmarkStart w:id="10" w:name="O_135288"/>
      <w:bookmarkEnd w:id="10"/>
      <w:r w:rsidRPr="00FE763D">
        <w:t>Evidence Guide</w:t>
      </w:r>
    </w:p>
    <w:tbl>
      <w:tblPr>
        <w:tblW w:w="0" w:type="auto"/>
        <w:tblLayout w:type="fixed"/>
        <w:tblCellMar>
          <w:left w:w="62" w:type="dxa"/>
          <w:right w:w="62" w:type="dxa"/>
        </w:tblCellMar>
        <w:tblLook w:val="0000"/>
      </w:tblPr>
      <w:tblGrid>
        <w:gridCol w:w="3448"/>
        <w:gridCol w:w="5074"/>
      </w:tblGrid>
      <w:tr w:rsidTr="00A56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t>The evidence guide provides advice on assessment and must</w:t>
            </w:r>
            <w:r w:rsidRPr="00FE763D">
              <w:t xml:space="preserve"> be read in conjunction with the performance criteria, required skills and knowledge, range statement and the Assessment Guidelines for the Training Package.</w:t>
            </w:r>
          </w:p>
        </w:tc>
      </w:tr>
      <w:tr w:rsidTr="00A56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p>
        </w:tc>
      </w:tr>
      <w:tr w:rsidTr="00A56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t>The evidence required to demonstrate competency in this unit must be relevant to worksite operations and satisfy all of the requirements of the performance criteri</w:t>
            </w:r>
            <w:r w:rsidRPr="00FE763D">
              <w:t>a, required skills and knowledge and the range statement of this unit and include evidence of the following:</w:t>
            </w:r>
          </w:p>
          <w:p w:rsidR="00000000" w:rsidRPr="00FE763D" w:rsidP="00FE763D">
            <w:pPr>
              <w:pStyle w:val="ListBullet"/>
            </w:pPr>
            <w:r w:rsidRPr="00FE763D">
              <w:t>knowledge of the requirements, procedures and instructions for the monitoring and coordinating of waste and process water treatment</w:t>
            </w:r>
          </w:p>
          <w:p w:rsidR="00000000" w:rsidRPr="00FE763D" w:rsidP="00FE763D">
            <w:pPr>
              <w:pStyle w:val="ListBullet"/>
            </w:pPr>
            <w:r w:rsidRPr="00FE763D">
              <w:t>implementation</w:t>
            </w:r>
            <w:r w:rsidRPr="00FE763D">
              <w:t xml:space="preserve"> of appropriate procedures and techniques for the safe, effective and efficient monitoring and coordinating of waste and process water treatment </w:t>
            </w:r>
          </w:p>
          <w:p w:rsidR="00000000" w:rsidRPr="00FE763D" w:rsidP="00FE763D">
            <w:pPr>
              <w:pStyle w:val="ListBullet"/>
            </w:pPr>
            <w:r w:rsidRPr="00FE763D">
              <w:t>working with others to plan, prepare and conduct waste and process water treatment</w:t>
            </w:r>
          </w:p>
          <w:p w:rsidR="00000000" w:rsidRPr="00FE763D" w:rsidP="00FE763D">
            <w:pPr>
              <w:pStyle w:val="ListBullet"/>
            </w:pPr>
            <w:r w:rsidRPr="00FE763D">
              <w:t>provision of clear and timely instruction and supervision by the individual of those involved in waste and process water treatment</w:t>
            </w:r>
          </w:p>
          <w:p w:rsidR="00000000" w:rsidP="00FE763D">
            <w:pPr>
              <w:pStyle w:val="ListBullet"/>
              <w:rPr>
                <w:lang w:val="en-NZ"/>
              </w:rPr>
            </w:pPr>
            <w:r w:rsidRPr="00FE763D">
              <w:t>evidence of the consistent successful monitoring and coordinating of waste and process water treatment</w:t>
            </w:r>
          </w:p>
        </w:tc>
      </w:tr>
      <w:tr w:rsidTr="00A56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Context of and specif</w:t>
            </w:r>
            <w:r w:rsidRPr="00FE763D">
              <w:rPr>
                <w:rStyle w:val="SpecialBold"/>
              </w:rPr>
              <w:t>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Bullet"/>
            </w:pPr>
            <w:r w:rsidRPr="00FE763D">
              <w:t>This unit must be assessed in the context of the work environment. Where personal safety or environmental damage are limiting factors, assessment may occur in a simulated environment provided it is realistic and sufficiently ri</w:t>
            </w:r>
            <w:r w:rsidRPr="00FE763D">
              <w:t>gorous to cover all aspects of workplace performance, including task skills, task management skills, contingency management skills and job role environment skills.</w:t>
            </w:r>
          </w:p>
          <w:p w:rsidR="00000000" w:rsidRPr="00FE763D" w:rsidP="00FE763D">
            <w:pPr>
              <w:pStyle w:val="ListBullet"/>
            </w:pPr>
            <w:r w:rsidRPr="00FE763D">
              <w:t>The assessment environment should not disadvantage the participant. For example, language, l</w:t>
            </w:r>
            <w:r w:rsidRPr="00FE763D">
              <w:t>iteracy and numeracy demands of assessment should not be greater than those required on the job.</w:t>
            </w:r>
          </w:p>
          <w:p w:rsidR="00000000" w:rsidRPr="00FE763D" w:rsidP="00FE763D">
            <w:pPr>
              <w:pStyle w:val="ListBullet"/>
            </w:pPr>
            <w:r w:rsidRPr="00FE763D">
              <w:t>Customisation of assessment and delivery environment to sensitively accommodate cultural diversity.</w:t>
            </w:r>
          </w:p>
          <w:p w:rsidR="00000000" w:rsidRPr="00FE763D" w:rsidP="00FE763D">
            <w:pPr>
              <w:pStyle w:val="ListBullet"/>
            </w:pPr>
            <w:r w:rsidRPr="00FE763D">
              <w:t>Aboriginal people and other people from a non English speak</w:t>
            </w:r>
            <w:r w:rsidRPr="00FE763D">
              <w:t>ing background may have second language issues.</w:t>
            </w:r>
          </w:p>
          <w:p w:rsidR="00000000" w:rsidRPr="00FE763D" w:rsidP="00FE763D">
            <w:pPr>
              <w:pStyle w:val="ListBullet"/>
            </w:pPr>
            <w:r w:rsidRPr="00FE763D">
              <w:t xml:space="preserve">Assessment of this competency requires typical resources normally used in a resources and infrastructure sector environment. Selection and use of resources for particular worksites may differ due to the site </w:t>
            </w:r>
            <w:r w:rsidRPr="00FE763D">
              <w:t>circumstances.</w:t>
            </w:r>
          </w:p>
          <w:p w:rsidR="00000000" w:rsidRPr="00FE763D" w:rsidP="00FE763D">
            <w:pPr>
              <w:pStyle w:val="ListBullet"/>
            </w:pPr>
            <w:r w:rsidRPr="00FE763D">
              <w:t>Where applicable, physical resources should include equipment modified for people with disabilities.</w:t>
            </w:r>
          </w:p>
          <w:p w:rsidR="00000000" w:rsidP="00FE763D">
            <w:pPr>
              <w:pStyle w:val="ListBullet"/>
              <w:rPr>
                <w:lang w:val="en-NZ"/>
              </w:rPr>
            </w:pPr>
            <w:r w:rsidRPr="00FE763D">
              <w:t>Access must be provided to appropriate learning and/or assessment support when required.</w:t>
            </w:r>
          </w:p>
        </w:tc>
      </w:tr>
      <w:tr w:rsidTr="00A56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t xml:space="preserve">This unit may be assessed in </w:t>
            </w:r>
            <w:r w:rsidRPr="00FE763D">
              <w:t xml:space="preserve">a holistic way with other units of competency.  The assessment strategy for this unit must verify required knowledge and skill and practical application using more than one of the following assessment methods: </w:t>
            </w:r>
          </w:p>
          <w:p w:rsidR="00000000" w:rsidRPr="00FE763D" w:rsidP="00FE763D">
            <w:pPr>
              <w:pStyle w:val="ListBullet"/>
            </w:pPr>
            <w:r w:rsidRPr="00FE763D">
              <w:t xml:space="preserve">written and/or oral assessment of the candidate's required knowledge </w:t>
            </w:r>
          </w:p>
          <w:p w:rsidR="00000000" w:rsidRPr="00FE763D" w:rsidP="00FE763D">
            <w:pPr>
              <w:pStyle w:val="ListBullet"/>
            </w:pPr>
            <w:r w:rsidRPr="00FE763D">
              <w:t xml:space="preserve">observed, documented and/or first hand testimonial evidence of the candidate's: </w:t>
            </w:r>
          </w:p>
          <w:p w:rsidR="00000000" w:rsidRPr="00FE763D" w:rsidP="00FE763D">
            <w:pPr>
              <w:pStyle w:val="ListBullet2"/>
            </w:pPr>
            <w:r w:rsidRPr="00FE763D">
              <w:t>implementation of appropriate procedures and techniques for the safe, effective and efficient achievemen</w:t>
            </w:r>
            <w:r w:rsidRPr="00FE763D">
              <w:t xml:space="preserve">t of the required outcomes </w:t>
            </w:r>
          </w:p>
          <w:p w:rsidR="00000000" w:rsidRPr="00FE763D" w:rsidP="00FE763D">
            <w:pPr>
              <w:pStyle w:val="ListBullet2"/>
            </w:pPr>
            <w:r w:rsidRPr="00FE763D">
              <w:t>consistently achieving the required outcomes</w:t>
            </w:r>
          </w:p>
          <w:p w:rsidR="00000000" w:rsidRPr="00FE763D" w:rsidP="00FE763D">
            <w:pPr>
              <w:pStyle w:val="ListBullet"/>
            </w:pPr>
            <w:r w:rsidRPr="00FE763D">
              <w:t>first hand testimonial evidence of the candidate's:</w:t>
            </w:r>
          </w:p>
          <w:p w:rsidR="00000000" w:rsidRPr="00FE763D" w:rsidP="00FE763D">
            <w:pPr>
              <w:pStyle w:val="ListBullet2"/>
            </w:pPr>
            <w:r w:rsidRPr="00FE763D">
              <w:t>working with others to plan, prepare and conduct waste and process water treatment</w:t>
            </w:r>
          </w:p>
          <w:p w:rsidR="00000000" w:rsidP="00FE763D">
            <w:pPr>
              <w:pStyle w:val="ListBullet2"/>
              <w:rPr>
                <w:lang w:val="en-NZ"/>
              </w:rPr>
            </w:pPr>
            <w:r w:rsidRPr="00FE763D">
              <w:t xml:space="preserve">provision of clear and timely instruction and </w:t>
            </w:r>
            <w:r w:rsidRPr="00FE763D">
              <w:t>supervision by the individual of those involved in the conduct of the waste and process water treatment</w:t>
            </w:r>
          </w:p>
        </w:tc>
      </w:tr>
      <w:tr w:rsidTr="00A56F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t>Consult the SkillsDMC User Guide for further information on assessment including access and equity issues.</w:t>
            </w:r>
          </w:p>
        </w:tc>
      </w:tr>
    </w:tbl>
    <w:p w:rsidR="00000000" w:rsidRPr="00FE763D" w:rsidP="00FE763D">
      <w:pPr>
        <w:pStyle w:val="BodyText"/>
      </w:pPr>
    </w:p>
    <w:p w:rsidR="00000000" w:rsidRPr="00FE763D" w:rsidP="00FE763D">
      <w:pPr>
        <w:pStyle w:val="AllowPageBreak"/>
      </w:pPr>
    </w:p>
    <w:p w:rsidR="00000000" w:rsidRPr="00FE763D" w:rsidP="00FE763D">
      <w:pPr>
        <w:pStyle w:val="Heading1"/>
      </w:pPr>
      <w:bookmarkStart w:id="11" w:name="O_135289"/>
      <w:bookmarkEnd w:id="11"/>
      <w:r w:rsidRPr="00FE763D">
        <w:t>Range Statement</w:t>
      </w:r>
    </w:p>
    <w:tbl>
      <w:tblPr>
        <w:tblW w:w="0" w:type="auto"/>
        <w:tblLayout w:type="fixed"/>
        <w:tblCellMar>
          <w:left w:w="62" w:type="dxa"/>
          <w:right w:w="62" w:type="dxa"/>
        </w:tblCellMar>
        <w:tblLook w:val="0000"/>
      </w:tblPr>
      <w:tblGrid>
        <w:gridCol w:w="3492"/>
        <w:gridCol w:w="5030"/>
      </w:tblGrid>
      <w:tr w:rsidTr="00A56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t>The range statement relates to the unit of competency as a whole. It allows for different work environments and situations that may affect performance. Bold italicised wording, if used in the performance criteria, is detaile</w:t>
            </w:r>
            <w:r w:rsidRPr="00FE763D">
              <w:t>d below. Essential operating conditions that may be present with training and assessment (depending on the work situation, needs of the candidate, accessibility of the item, and local industry and regional contexts) may also be included.</w:t>
            </w:r>
          </w:p>
        </w:tc>
      </w:tr>
      <w:tr w:rsidTr="00A56F4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BodyText"/>
            </w:pPr>
            <w:r w:rsidRPr="00FE763D">
              <w:rPr>
                <w:rStyle w:val="SpecialBold"/>
              </w:rPr>
              <w:t>Relevant complia</w:t>
            </w:r>
            <w:r w:rsidRPr="00FE763D">
              <w:rPr>
                <w:rStyle w:val="SpecialBold"/>
              </w:rPr>
              <w:t>nce documentation</w:t>
            </w:r>
          </w:p>
          <w:p w:rsidR="00000000" w:rsidP="00FE763D">
            <w:pPr>
              <w:pStyle w:val="BodyText"/>
              <w:rPr>
                <w:lang w:val="en-NZ"/>
              </w:rPr>
            </w:pPr>
            <w:r w:rsidRPr="00FE763D">
              <w:t>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Bullet"/>
            </w:pPr>
            <w:r w:rsidRPr="00FE763D">
              <w:t>legislative, organisation and site requirements and procedures</w:t>
            </w:r>
          </w:p>
          <w:p w:rsidR="00000000" w:rsidRPr="00FE763D" w:rsidP="00FE763D">
            <w:pPr>
              <w:pStyle w:val="ListBullet"/>
            </w:pPr>
            <w:r w:rsidRPr="00FE763D">
              <w:t xml:space="preserve">manufacturer's guidelines and specifications </w:t>
            </w:r>
          </w:p>
          <w:p w:rsidR="00000000" w:rsidRPr="00FE763D" w:rsidP="00FE763D">
            <w:pPr>
              <w:pStyle w:val="ListBullet"/>
            </w:pPr>
            <w:r w:rsidRPr="00FE763D">
              <w:t>Australian standards</w:t>
            </w:r>
          </w:p>
          <w:p w:rsidR="00000000" w:rsidRPr="00FE763D" w:rsidP="00FE763D">
            <w:pPr>
              <w:pStyle w:val="ListBullet"/>
            </w:pPr>
            <w:r w:rsidRPr="00FE763D">
              <w:t>code of practice</w:t>
            </w:r>
          </w:p>
          <w:p w:rsidR="00000000" w:rsidRPr="00FE763D" w:rsidP="00FE763D">
            <w:pPr>
              <w:pStyle w:val="ListBullet"/>
            </w:pPr>
            <w:r w:rsidRPr="00FE763D">
              <w:t>Employment and workplace relations legislation</w:t>
            </w:r>
          </w:p>
          <w:p w:rsidR="00000000" w:rsidP="00FE763D">
            <w:pPr>
              <w:pStyle w:val="ListBullet"/>
              <w:rPr>
                <w:lang w:val="en-NZ"/>
              </w:rPr>
            </w:pPr>
            <w:r w:rsidRPr="00FE763D">
              <w:t>Equal Employment Opportunity and Disability Discrimination legislation</w:t>
            </w:r>
          </w:p>
        </w:tc>
      </w:tr>
      <w:tr w:rsidTr="00A56F4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Inspection</w:t>
            </w:r>
            <w:r w:rsidRPr="00FE763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Bullet"/>
            </w:pPr>
            <w:r w:rsidRPr="00FE763D">
              <w:t>interaction and communication with other employees, authorities, general public</w:t>
            </w:r>
          </w:p>
          <w:p w:rsidR="00000000" w:rsidRPr="00FE763D" w:rsidP="00FE763D">
            <w:pPr>
              <w:pStyle w:val="ListBullet"/>
            </w:pPr>
            <w:r w:rsidRPr="00FE763D">
              <w:t>visual observation</w:t>
            </w:r>
          </w:p>
          <w:p w:rsidR="00000000" w:rsidP="00FE763D">
            <w:pPr>
              <w:pStyle w:val="ListBullet"/>
              <w:rPr>
                <w:lang w:val="en-NZ"/>
              </w:rPr>
            </w:pPr>
            <w:r w:rsidRPr="00FE763D">
              <w:t>implementation of reporting procedures, which may also inclu</w:t>
            </w:r>
            <w:r w:rsidRPr="00FE763D">
              <w:t>de procedures for implementation of by-laws, organisational policy, statutory requirements</w:t>
            </w:r>
          </w:p>
        </w:tc>
      </w:tr>
      <w:tr w:rsidTr="00A56F4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Process tests</w:t>
            </w:r>
            <w:r w:rsidRPr="00FE763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Bullet"/>
            </w:pPr>
            <w:r w:rsidRPr="00FE763D">
              <w:t>gravimeteric analysis</w:t>
            </w:r>
          </w:p>
          <w:p w:rsidR="00000000" w:rsidRPr="00FE763D" w:rsidP="00FE763D">
            <w:pPr>
              <w:pStyle w:val="ListBullet"/>
            </w:pPr>
            <w:r w:rsidRPr="00FE763D">
              <w:t>spectrophotometric analysis</w:t>
            </w:r>
          </w:p>
          <w:p w:rsidR="00000000" w:rsidRPr="00FE763D" w:rsidP="00FE763D">
            <w:pPr>
              <w:pStyle w:val="ListBullet"/>
            </w:pPr>
            <w:r w:rsidRPr="00FE763D">
              <w:t>volumetric analysis</w:t>
            </w:r>
          </w:p>
          <w:p w:rsidR="00000000" w:rsidRPr="00FE763D" w:rsidP="00FE763D">
            <w:pPr>
              <w:pStyle w:val="ListBullet"/>
            </w:pPr>
            <w:r w:rsidRPr="00FE763D">
              <w:t>digestion techniques</w:t>
            </w:r>
          </w:p>
          <w:p w:rsidR="00000000" w:rsidRPr="00FE763D" w:rsidP="00FE763D">
            <w:pPr>
              <w:pStyle w:val="ListBullet"/>
            </w:pPr>
            <w:r w:rsidRPr="00FE763D">
              <w:t>ion selective electrodes</w:t>
            </w:r>
          </w:p>
          <w:p w:rsidR="00000000" w:rsidRPr="00FE763D" w:rsidP="00FE763D">
            <w:pPr>
              <w:pStyle w:val="ListBullet"/>
            </w:pPr>
            <w:r w:rsidRPr="00FE763D">
              <w:t>mic</w:t>
            </w:r>
            <w:r w:rsidRPr="00FE763D">
              <w:t>roscopy and routine jar testing</w:t>
            </w:r>
          </w:p>
          <w:p w:rsidR="00000000" w:rsidRPr="00FE763D" w:rsidP="00FE763D">
            <w:pPr>
              <w:pStyle w:val="ListBullet"/>
            </w:pPr>
            <w:r w:rsidRPr="00FE763D">
              <w:t>microbiology</w:t>
            </w:r>
          </w:p>
          <w:p w:rsidR="00000000" w:rsidRPr="00FE763D" w:rsidP="00FE763D">
            <w:pPr>
              <w:pStyle w:val="ListBullet"/>
            </w:pPr>
            <w:r w:rsidRPr="00FE763D">
              <w:t>settling tests</w:t>
            </w:r>
          </w:p>
          <w:p w:rsidR="00000000" w:rsidRPr="00FE763D" w:rsidP="00FE763D">
            <w:pPr>
              <w:pStyle w:val="ListBullet"/>
            </w:pPr>
            <w:r w:rsidRPr="00FE763D">
              <w:t>microscopic observation</w:t>
            </w:r>
          </w:p>
          <w:p w:rsidR="00000000" w:rsidRPr="00FE763D" w:rsidP="00FE763D">
            <w:pPr>
              <w:pStyle w:val="ListBullet"/>
            </w:pPr>
            <w:r w:rsidRPr="00FE763D">
              <w:t>single bugger pH</w:t>
            </w:r>
          </w:p>
          <w:p w:rsidR="00000000" w:rsidRPr="00FE763D" w:rsidP="00FE763D">
            <w:pPr>
              <w:pStyle w:val="ListBullet"/>
            </w:pPr>
            <w:r w:rsidRPr="00FE763D">
              <w:t>dissolved oxygen</w:t>
            </w:r>
          </w:p>
          <w:p w:rsidR="00000000" w:rsidP="00FE763D">
            <w:pPr>
              <w:pStyle w:val="ListBullet"/>
              <w:rPr>
                <w:lang w:val="en-NZ"/>
              </w:rPr>
            </w:pPr>
            <w:r w:rsidRPr="00FE763D">
              <w:t>chlorine residuals</w:t>
            </w:r>
          </w:p>
        </w:tc>
      </w:tr>
      <w:tr w:rsidTr="00A56F4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Process data</w:t>
            </w:r>
            <w:r w:rsidRPr="00FE763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Bullet"/>
            </w:pPr>
            <w:r w:rsidRPr="00FE763D">
              <w:t>plant performance data</w:t>
            </w:r>
          </w:p>
          <w:p w:rsidR="00000000" w:rsidRPr="00FE763D" w:rsidP="00FE763D">
            <w:pPr>
              <w:pStyle w:val="ListBullet"/>
            </w:pPr>
            <w:r w:rsidRPr="00FE763D">
              <w:t>environmental reports</w:t>
            </w:r>
          </w:p>
          <w:p w:rsidR="00000000" w:rsidP="00FE763D">
            <w:pPr>
              <w:pStyle w:val="ListBullet"/>
              <w:rPr>
                <w:lang w:val="en-NZ"/>
              </w:rPr>
            </w:pPr>
            <w:r w:rsidRPr="00FE763D">
              <w:t>chemical usage</w:t>
            </w:r>
          </w:p>
        </w:tc>
      </w:tr>
      <w:tr w:rsidTr="00A56F4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Process</w:t>
            </w:r>
            <w:r w:rsidRPr="00FE763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Bullet"/>
            </w:pPr>
            <w:r w:rsidRPr="00FE763D">
              <w:t>pre-treatment (e.g. screens, grit removal, shredding, odour control)</w:t>
            </w:r>
          </w:p>
          <w:p w:rsidR="00000000" w:rsidRPr="00FE763D" w:rsidP="00FE763D">
            <w:pPr>
              <w:pStyle w:val="ListBullet"/>
            </w:pPr>
            <w:r w:rsidRPr="00FE763D">
              <w:t>primary treatment (e.g. primary sedimentation)</w:t>
            </w:r>
          </w:p>
          <w:p w:rsidR="00000000" w:rsidRPr="00FE763D" w:rsidP="00FE763D">
            <w:pPr>
              <w:pStyle w:val="ListBullet"/>
            </w:pPr>
            <w:r w:rsidRPr="00FE763D">
              <w:t>secondary treatment (e.g. tickling filters, rotating biological contractors, activated sludge and lagoon systems)</w:t>
            </w:r>
          </w:p>
          <w:p w:rsidR="00000000" w:rsidRPr="00FE763D" w:rsidP="00FE763D">
            <w:pPr>
              <w:pStyle w:val="ListBullet"/>
            </w:pPr>
            <w:r w:rsidRPr="00FE763D">
              <w:t>solids handling (e.g. aero</w:t>
            </w:r>
            <w:r w:rsidRPr="00FE763D">
              <w:t>bic or anaerobic digesters and sludge disposal)</w:t>
            </w:r>
          </w:p>
          <w:p w:rsidR="00000000" w:rsidRPr="00FE763D" w:rsidP="00FE763D">
            <w:pPr>
              <w:pStyle w:val="ListBullet"/>
            </w:pPr>
            <w:r w:rsidRPr="00FE763D">
              <w:t>disinfection (e.g. maturation ponds, chlorination, ultraviolet irradiation, osonation)</w:t>
            </w:r>
          </w:p>
          <w:p w:rsidR="00000000" w:rsidP="00FE763D">
            <w:pPr>
              <w:pStyle w:val="ListBullet"/>
              <w:rPr>
                <w:lang w:val="en-NZ"/>
              </w:rPr>
            </w:pPr>
            <w:r w:rsidRPr="00FE763D">
              <w:t>tertiary treatment (e.g. chemical nitrogen removal, biological nitrogen removal, biological phosphorus removal)</w:t>
            </w:r>
          </w:p>
        </w:tc>
      </w:tr>
      <w:tr w:rsidTr="00A56F4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763D">
            <w:pPr>
              <w:pStyle w:val="BodyText"/>
              <w:rPr>
                <w:lang w:val="en-NZ"/>
              </w:rPr>
            </w:pPr>
            <w:r w:rsidRPr="00FE763D">
              <w:rPr>
                <w:rStyle w:val="SpecialBold"/>
              </w:rPr>
              <w:t xml:space="preserve">Process </w:t>
            </w:r>
            <w:r w:rsidRPr="00FE763D">
              <w:rPr>
                <w:rStyle w:val="SpecialBold"/>
              </w:rPr>
              <w:t>records</w:t>
            </w:r>
            <w:r w:rsidRPr="00FE763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763D" w:rsidP="00FE763D">
            <w:pPr>
              <w:pStyle w:val="ListBullet"/>
            </w:pPr>
            <w:r w:rsidRPr="00FE763D">
              <w:t>plant performance data</w:t>
            </w:r>
          </w:p>
          <w:p w:rsidR="00000000" w:rsidRPr="00FE763D" w:rsidP="00FE763D">
            <w:pPr>
              <w:pStyle w:val="ListBullet"/>
            </w:pPr>
            <w:r w:rsidRPr="00FE763D">
              <w:t>environmental reports</w:t>
            </w:r>
          </w:p>
          <w:p w:rsidR="00000000" w:rsidRPr="00FE763D" w:rsidP="00FE763D">
            <w:pPr>
              <w:pStyle w:val="ListBullet"/>
            </w:pPr>
            <w:r w:rsidRPr="00FE763D">
              <w:t>chemical usage</w:t>
            </w:r>
          </w:p>
        </w:tc>
      </w:tr>
    </w:tbl>
    <w:p w:rsidR="00000000" w:rsidRPr="00FE763D" w:rsidP="00FE763D">
      <w:pPr>
        <w:pStyle w:val="BodyText"/>
      </w:pPr>
    </w:p>
    <w:p w:rsidR="00000000" w:rsidRPr="00FE763D" w:rsidP="00FE763D">
      <w:pPr>
        <w:pStyle w:val="AllowPageBreak"/>
      </w:pPr>
    </w:p>
    <w:p w:rsidR="00000000" w:rsidRPr="00FE763D" w:rsidP="00FE763D">
      <w:pPr>
        <w:pStyle w:val="Heading1"/>
      </w:pPr>
      <w:bookmarkStart w:id="12" w:name="O_135290"/>
      <w:bookmarkEnd w:id="12"/>
      <w:r w:rsidRPr="00FE763D">
        <w:t>Unit Sector(s)</w:t>
      </w:r>
    </w:p>
    <w:p w:rsidR="00000000" w:rsidRPr="00FE763D" w:rsidP="00FE763D">
      <w:pPr>
        <w:pStyle w:val="BodyText"/>
      </w:pPr>
      <w:r w:rsidRPr="00FE763D">
        <w:t>Water Management</w:t>
      </w:r>
    </w:p>
    <w:p w:rsidR="00000000" w:rsidRPr="00FE763D" w:rsidP="00FE763D">
      <w:pPr>
        <w:pStyle w:val="AllowPageBreak"/>
      </w:pPr>
    </w:p>
    <w:p w:rsidR="00000000" w:rsidRPr="00FE763D" w:rsidP="00FE763D">
      <w:pPr>
        <w:pStyle w:val="Heading1"/>
      </w:pPr>
      <w:bookmarkStart w:id="13" w:name="O_162335"/>
      <w:bookmarkEnd w:id="13"/>
      <w:r w:rsidRPr="00FE763D">
        <w:t>Competency field</w:t>
      </w:r>
    </w:p>
    <w:p w:rsidR="00000000" w:rsidRPr="00FE763D" w:rsidP="00FE763D">
      <w:pPr>
        <w:pStyle w:val="BodyText"/>
      </w:pPr>
      <w:r w:rsidRPr="00FE763D">
        <w:t>Refer to Unit Sector(s).</w:t>
      </w:r>
    </w:p>
    <w:p w:rsidR="00000000" w:rsidRPr="00FE763D" w:rsidP="00FE763D">
      <w:pPr>
        <w:pStyle w:val="AllowPageBreak"/>
      </w:pPr>
    </w:p>
    <w:p w:rsidR="00000000" w:rsidRPr="00FE763D" w:rsidP="00FE763D">
      <w:pPr>
        <w:pStyle w:val="Heading1"/>
      </w:pPr>
      <w:bookmarkStart w:id="14" w:name="O_162334"/>
      <w:bookmarkEnd w:id="14"/>
      <w:r w:rsidRPr="00FE763D">
        <w:t>Co-requisite units</w:t>
      </w:r>
    </w:p>
    <w:p w:rsidR="00000000" w:rsidRPr="00FE763D" w:rsidP="00FE763D">
      <w:pPr>
        <w:pStyle w:val="BodyText"/>
      </w:pPr>
      <w:r w:rsidRPr="00FE763D">
        <w:t>Not applicable.</w:t>
      </w:r>
    </w:p>
    <w:p w:rsidR="00000000" w:rsidRPr="00FE763D" w:rsidP="00FE763D"/>
    <w:sectPr w:rsidSect="00FE7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F41" w:rsidP="00A56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41" w:rsidP="00FE7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6F41" w:rsidP="00FE76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56F41" w:rsidP="00FE76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F41" w:rsidP="00A56F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41" w:rsidP="00FE763D">
    <w:pPr>
      <w:pStyle w:val="Header"/>
      <w:framePr w:wrap="around"/>
    </w:pPr>
    <w:r>
      <w:fldChar w:fldCharType="begin"/>
    </w:r>
    <w:r>
      <w:instrText xml:space="preserve"> TITLE   \* MERGEFORMAT </w:instrText>
    </w:r>
    <w:r>
      <w:fldChar w:fldCharType="separate"/>
    </w:r>
    <w:r>
      <w:t>RIIWMG402A Monitor and coordinate waste and process water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F41" w:rsidP="00FE76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C8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07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48A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6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763D"/>
    <w:pPr>
      <w:spacing w:before="360" w:after="60"/>
      <w:outlineLvl w:val="0"/>
    </w:pPr>
    <w:rPr>
      <w:sz w:val="32"/>
    </w:rPr>
  </w:style>
  <w:style w:type="paragraph" w:styleId="Heading2">
    <w:name w:val="heading 2"/>
    <w:basedOn w:val="HeadingBase"/>
    <w:next w:val="BodyText"/>
    <w:link w:val="Heading2Char"/>
    <w:qFormat/>
    <w:rsid w:val="00FE763D"/>
    <w:pPr>
      <w:keepLines/>
      <w:spacing w:before="240" w:after="120"/>
      <w:outlineLvl w:val="1"/>
    </w:pPr>
    <w:rPr>
      <w:sz w:val="28"/>
      <w:szCs w:val="40"/>
    </w:rPr>
  </w:style>
  <w:style w:type="paragraph" w:styleId="Heading3">
    <w:name w:val="heading 3"/>
    <w:basedOn w:val="HeadingBase"/>
    <w:next w:val="BodyText"/>
    <w:link w:val="Heading3Char"/>
    <w:qFormat/>
    <w:rsid w:val="00FE763D"/>
    <w:pPr>
      <w:spacing w:before="180" w:after="120"/>
      <w:outlineLvl w:val="2"/>
    </w:pPr>
    <w:rPr>
      <w:spacing w:val="-10"/>
      <w:kern w:val="32"/>
    </w:rPr>
  </w:style>
  <w:style w:type="paragraph" w:styleId="Heading4">
    <w:name w:val="heading 4"/>
    <w:basedOn w:val="HeadingBase"/>
    <w:next w:val="BodyText"/>
    <w:link w:val="Heading4Char"/>
    <w:qFormat/>
    <w:rsid w:val="00FE763D"/>
    <w:pPr>
      <w:spacing w:before="160" w:after="120"/>
      <w:outlineLvl w:val="3"/>
    </w:pPr>
    <w:rPr>
      <w:sz w:val="22"/>
    </w:rPr>
  </w:style>
  <w:style w:type="paragraph" w:styleId="Heading5">
    <w:name w:val="heading 5"/>
    <w:basedOn w:val="HeadingBase"/>
    <w:next w:val="Normal"/>
    <w:link w:val="Heading5Char"/>
    <w:qFormat/>
    <w:rsid w:val="00FE763D"/>
    <w:pPr>
      <w:spacing w:before="80"/>
      <w:outlineLvl w:val="4"/>
    </w:pPr>
    <w:rPr>
      <w:color w:val="918585"/>
      <w:sz w:val="20"/>
    </w:rPr>
  </w:style>
  <w:style w:type="paragraph" w:styleId="Heading6">
    <w:name w:val="heading 6"/>
    <w:basedOn w:val="HeadingBase"/>
    <w:next w:val="Normal"/>
    <w:link w:val="Heading6Char"/>
    <w:qFormat/>
    <w:rsid w:val="00FE763D"/>
    <w:pPr>
      <w:spacing w:before="60"/>
      <w:outlineLvl w:val="5"/>
    </w:pPr>
    <w:rPr>
      <w:color w:val="918585"/>
      <w:sz w:val="20"/>
    </w:rPr>
  </w:style>
  <w:style w:type="paragraph" w:styleId="Heading7">
    <w:name w:val="heading 7"/>
    <w:basedOn w:val="Normal"/>
    <w:next w:val="Normal"/>
    <w:link w:val="Heading7Char"/>
    <w:qFormat/>
    <w:rsid w:val="00FE763D"/>
    <w:pPr>
      <w:ind w:left="720"/>
      <w:outlineLvl w:val="6"/>
    </w:pPr>
    <w:rPr>
      <w:i/>
    </w:rPr>
  </w:style>
  <w:style w:type="paragraph" w:styleId="Heading8">
    <w:name w:val="heading 8"/>
    <w:basedOn w:val="Normal"/>
    <w:next w:val="Normal"/>
    <w:link w:val="Heading8Char"/>
    <w:qFormat/>
    <w:rsid w:val="00FE763D"/>
    <w:pPr>
      <w:ind w:left="720"/>
      <w:outlineLvl w:val="7"/>
    </w:pPr>
    <w:rPr>
      <w:i/>
    </w:rPr>
  </w:style>
  <w:style w:type="paragraph" w:styleId="Heading9">
    <w:name w:val="heading 9"/>
    <w:basedOn w:val="Normal"/>
    <w:next w:val="Normal"/>
    <w:link w:val="Heading9Char"/>
    <w:qFormat/>
    <w:rsid w:val="00FE763D"/>
    <w:pPr>
      <w:ind w:left="720"/>
      <w:outlineLvl w:val="8"/>
    </w:pPr>
    <w:rPr>
      <w:i/>
    </w:rPr>
  </w:style>
  <w:style w:type="character" w:default="1" w:styleId="DefaultParagraphFont">
    <w:name w:val="Default Paragraph Font"/>
    <w:uiPriority w:val="1"/>
    <w:unhideWhenUsed/>
    <w:rsid w:val="00FE7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63D"/>
  </w:style>
  <w:style w:type="character" w:customStyle="1" w:styleId="Heading1Char">
    <w:name w:val="Heading 1 Char"/>
    <w:basedOn w:val="DefaultParagraphFont"/>
    <w:link w:val="Heading1"/>
    <w:rsid w:val="00FE763D"/>
    <w:rPr>
      <w:rFonts w:ascii="Times New Roman" w:eastAsia="Times New Roman" w:hAnsi="Times New Roman" w:cs="Times New Roman"/>
      <w:b/>
      <w:sz w:val="32"/>
      <w:szCs w:val="20"/>
      <w:lang w:eastAsia="en-US"/>
    </w:rPr>
  </w:style>
  <w:style w:type="paragraph" w:styleId="BodyText">
    <w:name w:val="Body Text"/>
    <w:basedOn w:val="Normal"/>
    <w:link w:val="BodyTextChar"/>
    <w:rsid w:val="00FE7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763D"/>
    <w:rPr>
      <w:rFonts w:ascii="Times New Roman" w:eastAsia="Times New Roman" w:hAnsi="Times New Roman" w:cs="Times New Roman"/>
      <w:sz w:val="24"/>
      <w:lang w:val="en-US" w:eastAsia="en-US"/>
    </w:rPr>
  </w:style>
  <w:style w:type="paragraph" w:styleId="Footer">
    <w:name w:val="footer"/>
    <w:basedOn w:val="Normal"/>
    <w:link w:val="FooterChar"/>
    <w:rsid w:val="00FE7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63D"/>
    <w:rPr>
      <w:rFonts w:ascii="Times New Roman" w:eastAsia="Times New Roman" w:hAnsi="Times New Roman" w:cs="Times New Roman"/>
      <w:sz w:val="16"/>
      <w:lang w:val="en-US" w:eastAsia="en-US"/>
    </w:rPr>
  </w:style>
  <w:style w:type="paragraph" w:styleId="List">
    <w:name w:val="List"/>
    <w:basedOn w:val="BodyText"/>
    <w:next w:val="BodyText"/>
    <w:rsid w:val="00FE763D"/>
    <w:pPr>
      <w:tabs>
        <w:tab w:val="left" w:pos="340"/>
      </w:tabs>
      <w:spacing w:before="60" w:after="60"/>
      <w:ind w:left="340" w:hanging="340"/>
    </w:pPr>
  </w:style>
  <w:style w:type="paragraph" w:styleId="ListBullet">
    <w:name w:val="List Bullet"/>
    <w:basedOn w:val="List"/>
    <w:rsid w:val="00FE763D"/>
    <w:pPr>
      <w:numPr>
        <w:numId w:val="13"/>
      </w:numPr>
      <w:tabs>
        <w:tab w:val="clear" w:pos="340"/>
      </w:tabs>
      <w:spacing w:before="40" w:after="40"/>
    </w:pPr>
  </w:style>
  <w:style w:type="character" w:customStyle="1" w:styleId="SpecialBold">
    <w:name w:val="Special Bold"/>
    <w:basedOn w:val="DefaultParagraphFont"/>
    <w:rsid w:val="00FE763D"/>
    <w:rPr>
      <w:b/>
      <w:spacing w:val="0"/>
    </w:rPr>
  </w:style>
  <w:style w:type="paragraph" w:styleId="ListBullet2">
    <w:name w:val="List Bullet 2"/>
    <w:basedOn w:val="List2"/>
    <w:rsid w:val="00FE763D"/>
    <w:pPr>
      <w:numPr>
        <w:numId w:val="14"/>
      </w:numPr>
      <w:tabs>
        <w:tab w:val="clear" w:pos="680"/>
      </w:tabs>
    </w:pPr>
  </w:style>
  <w:style w:type="paragraph" w:styleId="Header">
    <w:name w:val="header"/>
    <w:basedOn w:val="Normal"/>
    <w:link w:val="HeaderChar"/>
    <w:rsid w:val="00FE7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6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763D"/>
    <w:pPr>
      <w:spacing w:before="240" w:after="120"/>
      <w:outlineLvl w:val="0"/>
    </w:pPr>
    <w:rPr>
      <w:rFonts w:ascii="Times New Roman" w:hAnsi="Times New Roman"/>
      <w:b/>
      <w:sz w:val="28"/>
    </w:rPr>
  </w:style>
  <w:style w:type="paragraph" w:customStyle="1" w:styleId="AllowPageBreak">
    <w:name w:val="AllowPageBreak"/>
    <w:rsid w:val="00FE76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763D"/>
    <w:pPr>
      <w:tabs>
        <w:tab w:val="left" w:pos="680"/>
      </w:tabs>
      <w:spacing w:before="60" w:after="60"/>
      <w:ind w:left="680" w:hanging="340"/>
    </w:pPr>
  </w:style>
  <w:style w:type="character" w:customStyle="1" w:styleId="BoldandItalics">
    <w:name w:val="Bold and Italics"/>
    <w:qFormat/>
    <w:rsid w:val="00FE763D"/>
    <w:rPr>
      <w:b/>
      <w:i/>
      <w:u w:val="none"/>
    </w:rPr>
  </w:style>
  <w:style w:type="character" w:customStyle="1" w:styleId="Heading2Char">
    <w:name w:val="Heading 2 Char"/>
    <w:basedOn w:val="DefaultParagraphFont"/>
    <w:link w:val="Heading2"/>
    <w:rsid w:val="00FE7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6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76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763D"/>
    <w:rPr>
      <w:rFonts w:ascii="Courier New" w:eastAsia="Times New Roman" w:hAnsi="Courier New" w:cs="Times New Roman"/>
      <w:i/>
      <w:szCs w:val="20"/>
      <w:lang w:val="en-US" w:eastAsia="en-US"/>
    </w:rPr>
  </w:style>
  <w:style w:type="paragraph" w:customStyle="1" w:styleId="HeadingBase">
    <w:name w:val="Heading Base"/>
    <w:rsid w:val="00FE7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63D"/>
    <w:pPr>
      <w:tabs>
        <w:tab w:val="right" w:leader="dot" w:pos="9072"/>
      </w:tabs>
      <w:ind w:left="567"/>
    </w:pPr>
    <w:rPr>
      <w:szCs w:val="22"/>
    </w:rPr>
  </w:style>
  <w:style w:type="paragraph" w:customStyle="1" w:styleId="TOCBase">
    <w:name w:val="TOC Base"/>
    <w:rsid w:val="00FE7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63D"/>
    <w:pPr>
      <w:tabs>
        <w:tab w:val="right" w:leader="dot" w:pos="9072"/>
      </w:tabs>
      <w:spacing w:before="40" w:after="40"/>
      <w:ind w:left="284"/>
    </w:pPr>
    <w:rPr>
      <w:rFonts w:ascii="Times New Roman" w:hAnsi="Times New Roman"/>
    </w:rPr>
  </w:style>
  <w:style w:type="paragraph" w:styleId="TOC1">
    <w:name w:val="toc 1"/>
    <w:basedOn w:val="TOCBase"/>
    <w:next w:val="Normal"/>
    <w:rsid w:val="00FE76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763D"/>
    <w:pPr>
      <w:spacing w:before="5040"/>
      <w:jc w:val="center"/>
    </w:pPr>
    <w:rPr>
      <w:sz w:val="48"/>
      <w:szCs w:val="72"/>
      <w:lang w:val="en-US"/>
    </w:rPr>
  </w:style>
  <w:style w:type="character" w:customStyle="1" w:styleId="TitleChar">
    <w:name w:val="Title Char"/>
    <w:basedOn w:val="DefaultParagraphFont"/>
    <w:link w:val="Title"/>
    <w:rsid w:val="00FE7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63D"/>
    <w:pPr>
      <w:tabs>
        <w:tab w:val="left" w:pos="3600"/>
        <w:tab w:val="left" w:pos="3958"/>
      </w:tabs>
    </w:pPr>
  </w:style>
  <w:style w:type="paragraph" w:customStyle="1" w:styleId="Note">
    <w:name w:val="Note"/>
    <w:basedOn w:val="BodyText"/>
    <w:rsid w:val="00FE7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63D"/>
    <w:pPr>
      <w:framePr w:wrap="auto" w:hAnchor="text" w:y="6049"/>
    </w:pPr>
    <w:rPr>
      <w:color w:val="000000"/>
      <w:sz w:val="40"/>
    </w:rPr>
  </w:style>
  <w:style w:type="paragraph" w:customStyle="1" w:styleId="TOCTitle">
    <w:name w:val="TOCTitle"/>
    <w:basedOn w:val="Heading1"/>
    <w:rsid w:val="00FE763D"/>
    <w:pPr>
      <w:spacing w:after="240"/>
      <w:jc w:val="center"/>
      <w:outlineLvl w:val="9"/>
    </w:pPr>
    <w:rPr>
      <w:caps/>
    </w:rPr>
  </w:style>
  <w:style w:type="paragraph" w:customStyle="1" w:styleId="Version">
    <w:name w:val="Version"/>
    <w:rsid w:val="00FE7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63D"/>
    <w:pPr>
      <w:keepNext w:val="0"/>
      <w:tabs>
        <w:tab w:val="right" w:pos="4176"/>
      </w:tabs>
      <w:ind w:left="198" w:hanging="198"/>
    </w:pPr>
    <w:rPr>
      <w:rFonts w:ascii="Garamond" w:hAnsi="Garamond"/>
    </w:rPr>
  </w:style>
  <w:style w:type="paragraph" w:styleId="IndexHeading">
    <w:name w:val="index heading"/>
    <w:basedOn w:val="Normal"/>
    <w:next w:val="Index1"/>
    <w:semiHidden/>
    <w:rsid w:val="00FE763D"/>
    <w:pPr>
      <w:spacing w:before="120" w:after="120"/>
    </w:pPr>
    <w:rPr>
      <w:rFonts w:ascii="Arial" w:hAnsi="Arial"/>
      <w:b/>
      <w:color w:val="918585"/>
      <w:sz w:val="24"/>
    </w:rPr>
  </w:style>
  <w:style w:type="paragraph" w:customStyle="1" w:styleId="Chapter">
    <w:name w:val="Chapter"/>
    <w:basedOn w:val="Normal"/>
    <w:rsid w:val="00FE763D"/>
    <w:pPr>
      <w:spacing w:before="240"/>
    </w:pPr>
    <w:rPr>
      <w:rFonts w:ascii="Times New Roman" w:hAnsi="Times New Roman"/>
      <w:smallCaps/>
      <w:spacing w:val="80"/>
      <w:sz w:val="28"/>
    </w:rPr>
  </w:style>
  <w:style w:type="paragraph" w:customStyle="1" w:styleId="InChapter">
    <w:name w:val="InChapter"/>
    <w:basedOn w:val="Heading3"/>
    <w:rsid w:val="00FE763D"/>
    <w:pPr>
      <w:spacing w:after="240"/>
      <w:outlineLvl w:val="9"/>
    </w:pPr>
    <w:rPr>
      <w:noProof/>
    </w:rPr>
  </w:style>
  <w:style w:type="paragraph" w:styleId="Index2">
    <w:name w:val="index 2"/>
    <w:basedOn w:val="Normal"/>
    <w:next w:val="Normal"/>
    <w:semiHidden/>
    <w:rsid w:val="00FE763D"/>
    <w:pPr>
      <w:tabs>
        <w:tab w:val="right" w:pos="4176"/>
      </w:tabs>
      <w:ind w:left="568" w:hanging="284"/>
    </w:pPr>
    <w:rPr>
      <w:rFonts w:ascii="Garamond" w:hAnsi="Garamond"/>
    </w:rPr>
  </w:style>
  <w:style w:type="paragraph" w:customStyle="1" w:styleId="Byline">
    <w:name w:val="Byline"/>
    <w:rsid w:val="00FE7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63D"/>
    <w:pPr>
      <w:tabs>
        <w:tab w:val="clear" w:pos="3600"/>
        <w:tab w:val="clear" w:pos="3958"/>
      </w:tabs>
      <w:jc w:val="right"/>
    </w:pPr>
  </w:style>
  <w:style w:type="character" w:styleId="Emphasis">
    <w:name w:val="Emphasis"/>
    <w:basedOn w:val="DefaultParagraphFont"/>
    <w:qFormat/>
    <w:rsid w:val="00FE763D"/>
    <w:rPr>
      <w:i/>
    </w:rPr>
  </w:style>
  <w:style w:type="paragraph" w:styleId="Caption">
    <w:name w:val="caption"/>
    <w:basedOn w:val="BodyText"/>
    <w:next w:val="Normal"/>
    <w:qFormat/>
    <w:rsid w:val="00FE763D"/>
    <w:pPr>
      <w:framePr w:w="2268" w:hSpace="181" w:vSpace="181" w:wrap="around" w:vAnchor="text" w:hAnchor="page" w:x="1135" w:y="285" w:anchorLock="1"/>
    </w:pPr>
    <w:rPr>
      <w:i/>
    </w:rPr>
  </w:style>
  <w:style w:type="paragraph" w:customStyle="1" w:styleId="MiniTOCTitle">
    <w:name w:val="MiniTOCTitle"/>
    <w:basedOn w:val="Heading4"/>
    <w:rsid w:val="00FE763D"/>
    <w:pPr>
      <w:spacing w:before="240"/>
      <w:outlineLvl w:val="9"/>
    </w:pPr>
    <w:rPr>
      <w:noProof/>
      <w:sz w:val="24"/>
    </w:rPr>
  </w:style>
  <w:style w:type="paragraph" w:customStyle="1" w:styleId="MiniTOCItem">
    <w:name w:val="MiniTOCItem"/>
    <w:basedOn w:val="ListBullet"/>
    <w:rsid w:val="00FE763D"/>
    <w:pPr>
      <w:numPr>
        <w:numId w:val="0"/>
      </w:numPr>
      <w:tabs>
        <w:tab w:val="right" w:leader="dot" w:pos="6521"/>
      </w:tabs>
      <w:spacing w:before="0" w:after="0"/>
    </w:pPr>
  </w:style>
  <w:style w:type="paragraph" w:customStyle="1" w:styleId="TOFTitle">
    <w:name w:val="TOFTitle"/>
    <w:basedOn w:val="TOCTitle"/>
    <w:rsid w:val="00FE763D"/>
  </w:style>
  <w:style w:type="paragraph" w:styleId="TableofFigures">
    <w:name w:val="table of figures"/>
    <w:basedOn w:val="Normal"/>
    <w:next w:val="Normal"/>
    <w:semiHidden/>
    <w:rsid w:val="00FE763D"/>
    <w:pPr>
      <w:tabs>
        <w:tab w:val="right" w:leader="dot" w:pos="9072"/>
      </w:tabs>
      <w:ind w:left="970" w:hanging="403"/>
    </w:pPr>
    <w:rPr>
      <w:rFonts w:ascii="Times New Roman" w:hAnsi="Times New Roman"/>
      <w:b/>
    </w:rPr>
  </w:style>
  <w:style w:type="paragraph" w:styleId="ListNumber">
    <w:name w:val="List Number"/>
    <w:basedOn w:val="List"/>
    <w:rsid w:val="00FE763D"/>
    <w:pPr>
      <w:numPr>
        <w:numId w:val="11"/>
      </w:numPr>
    </w:pPr>
  </w:style>
  <w:style w:type="character" w:customStyle="1" w:styleId="WingdingSymbols">
    <w:name w:val="Wingding Symbols"/>
    <w:rsid w:val="00FE763D"/>
    <w:rPr>
      <w:rFonts w:ascii="Wingdings" w:hAnsi="Wingdings"/>
    </w:rPr>
  </w:style>
  <w:style w:type="paragraph" w:customStyle="1" w:styleId="TableHeading">
    <w:name w:val="Table Heading"/>
    <w:basedOn w:val="HeadingBase"/>
    <w:rsid w:val="00FE763D"/>
    <w:pPr>
      <w:keepLines/>
      <w:pBdr>
        <w:bottom w:val="single" w:sz="6" w:space="1" w:color="918585"/>
      </w:pBdr>
      <w:spacing w:before="240"/>
    </w:pPr>
  </w:style>
  <w:style w:type="character" w:customStyle="1" w:styleId="HotSpot">
    <w:name w:val="HotSpot"/>
    <w:rsid w:val="00FE763D"/>
    <w:rPr>
      <w:color w:val="0033CC"/>
      <w:u w:val="none"/>
    </w:rPr>
  </w:style>
  <w:style w:type="paragraph" w:customStyle="1" w:styleId="BodyTextRight">
    <w:name w:val="Body Text Right"/>
    <w:basedOn w:val="BodyText"/>
    <w:rsid w:val="00FE763D"/>
    <w:pPr>
      <w:spacing w:before="0" w:after="0"/>
      <w:jc w:val="right"/>
    </w:pPr>
  </w:style>
  <w:style w:type="paragraph" w:styleId="Index3">
    <w:name w:val="index 3"/>
    <w:basedOn w:val="ListNumber2"/>
    <w:next w:val="Normal"/>
    <w:semiHidden/>
    <w:rsid w:val="00FE763D"/>
    <w:pPr>
      <w:numPr>
        <w:numId w:val="0"/>
      </w:numPr>
      <w:tabs>
        <w:tab w:val="right" w:leader="dot" w:pos="4176"/>
      </w:tabs>
    </w:pPr>
  </w:style>
  <w:style w:type="paragraph" w:styleId="ListNumber2">
    <w:name w:val="List Number 2"/>
    <w:basedOn w:val="List2"/>
    <w:rsid w:val="00FE763D"/>
    <w:pPr>
      <w:numPr>
        <w:numId w:val="10"/>
      </w:numPr>
      <w:tabs>
        <w:tab w:val="clear" w:pos="1060"/>
      </w:tabs>
    </w:pPr>
  </w:style>
  <w:style w:type="paragraph" w:customStyle="1" w:styleId="MarginNote">
    <w:name w:val="Margin Note"/>
    <w:basedOn w:val="BodyText"/>
    <w:rsid w:val="00FE7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6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763D"/>
    <w:rPr>
      <w:sz w:val="32"/>
    </w:rPr>
  </w:style>
  <w:style w:type="paragraph" w:customStyle="1" w:styleId="HeadingProcedure">
    <w:name w:val="Heading Procedure"/>
    <w:basedOn w:val="HeadingBase"/>
    <w:next w:val="Normal"/>
    <w:rsid w:val="00FE763D"/>
    <w:pPr>
      <w:tabs>
        <w:tab w:val="left" w:pos="0"/>
      </w:tabs>
      <w:spacing w:before="120" w:after="60"/>
    </w:pPr>
    <w:rPr>
      <w:i/>
      <w:color w:val="918585"/>
      <w:sz w:val="22"/>
    </w:rPr>
  </w:style>
  <w:style w:type="paragraph" w:customStyle="1" w:styleId="TableBodyText">
    <w:name w:val="Table Body Text"/>
    <w:basedOn w:val="BodyText"/>
    <w:rsid w:val="00FE763D"/>
    <w:pPr>
      <w:spacing w:before="60" w:after="60"/>
    </w:pPr>
  </w:style>
  <w:style w:type="paragraph" w:styleId="ListContinue">
    <w:name w:val="List Continue"/>
    <w:basedOn w:val="List"/>
    <w:rsid w:val="00FE763D"/>
    <w:pPr>
      <w:ind w:firstLine="0"/>
    </w:pPr>
  </w:style>
  <w:style w:type="paragraph" w:customStyle="1" w:styleId="ListNote">
    <w:name w:val="List Note"/>
    <w:basedOn w:val="List"/>
    <w:rsid w:val="00FE763D"/>
    <w:pPr>
      <w:pBdr>
        <w:top w:val="single" w:sz="6" w:space="2" w:color="918585"/>
        <w:bottom w:val="single" w:sz="6" w:space="2" w:color="918585"/>
      </w:pBdr>
      <w:tabs>
        <w:tab w:val="left" w:pos="1021"/>
      </w:tabs>
      <w:ind w:firstLine="0"/>
    </w:pPr>
  </w:style>
  <w:style w:type="paragraph" w:customStyle="1" w:styleId="Warning">
    <w:name w:val="Warning"/>
    <w:basedOn w:val="BodyText"/>
    <w:rsid w:val="00FE763D"/>
    <w:pPr>
      <w:shd w:val="clear" w:color="auto" w:fill="D9D9D9"/>
      <w:tabs>
        <w:tab w:val="left" w:pos="992"/>
      </w:tabs>
      <w:ind w:left="119" w:right="119"/>
    </w:pPr>
    <w:rPr>
      <w:sz w:val="20"/>
    </w:rPr>
  </w:style>
  <w:style w:type="paragraph" w:customStyle="1" w:styleId="MarginIcons">
    <w:name w:val="Margin Icons"/>
    <w:basedOn w:val="BodyText"/>
    <w:rsid w:val="00FE7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63D"/>
    <w:rPr>
      <w:rFonts w:ascii="Courier New" w:hAnsi="Courier New"/>
    </w:rPr>
  </w:style>
  <w:style w:type="paragraph" w:customStyle="1" w:styleId="NoteBullet">
    <w:name w:val="Note Bullet"/>
    <w:basedOn w:val="Note"/>
    <w:rsid w:val="00FE763D"/>
    <w:pPr>
      <w:tabs>
        <w:tab w:val="clear" w:pos="680"/>
      </w:tabs>
      <w:spacing w:before="60" w:after="60"/>
    </w:pPr>
  </w:style>
  <w:style w:type="paragraph" w:customStyle="1" w:styleId="SubHeading2">
    <w:name w:val="SubHeading2"/>
    <w:basedOn w:val="HeadingBase"/>
    <w:rsid w:val="00FE763D"/>
    <w:pPr>
      <w:spacing w:before="240" w:after="60"/>
    </w:pPr>
    <w:rPr>
      <w:sz w:val="20"/>
    </w:rPr>
  </w:style>
  <w:style w:type="paragraph" w:customStyle="1" w:styleId="SubHeading1">
    <w:name w:val="SubHeading1"/>
    <w:basedOn w:val="HeadingBase"/>
    <w:rsid w:val="00FE763D"/>
    <w:pPr>
      <w:spacing w:before="240" w:after="60"/>
    </w:pPr>
    <w:rPr>
      <w:color w:val="918585"/>
      <w:sz w:val="22"/>
    </w:rPr>
  </w:style>
  <w:style w:type="paragraph" w:customStyle="1" w:styleId="SideHeading">
    <w:name w:val="Side Heading"/>
    <w:basedOn w:val="HeadingBase"/>
    <w:rsid w:val="00FE7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63D"/>
    <w:pPr>
      <w:numPr>
        <w:numId w:val="12"/>
      </w:numPr>
    </w:pPr>
  </w:style>
  <w:style w:type="paragraph" w:styleId="PlainText">
    <w:name w:val="Plain Text"/>
    <w:basedOn w:val="Normal"/>
    <w:link w:val="PlainTextChar"/>
    <w:rsid w:val="00FE763D"/>
    <w:rPr>
      <w:sz w:val="20"/>
    </w:rPr>
  </w:style>
  <w:style w:type="character" w:customStyle="1" w:styleId="PlainTextChar">
    <w:name w:val="Plain Text Char"/>
    <w:basedOn w:val="DefaultParagraphFont"/>
    <w:link w:val="PlainText"/>
    <w:rsid w:val="00FE76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763D"/>
    <w:rPr>
      <w:b/>
      <w:smallCaps/>
    </w:rPr>
  </w:style>
  <w:style w:type="paragraph" w:customStyle="1" w:styleId="TableListNumber">
    <w:name w:val="Table List Number"/>
    <w:basedOn w:val="ListNumber"/>
    <w:rsid w:val="00FE763D"/>
    <w:pPr>
      <w:numPr>
        <w:numId w:val="0"/>
      </w:numPr>
    </w:pPr>
  </w:style>
  <w:style w:type="paragraph" w:styleId="TOC4">
    <w:name w:val="toc 4"/>
    <w:basedOn w:val="TOCBase"/>
    <w:next w:val="Normal"/>
    <w:semiHidden/>
    <w:rsid w:val="00FE763D"/>
    <w:pPr>
      <w:tabs>
        <w:tab w:val="right" w:leader="dot" w:pos="9071"/>
      </w:tabs>
      <w:ind w:left="1701"/>
    </w:pPr>
  </w:style>
  <w:style w:type="paragraph" w:customStyle="1" w:styleId="ListAlpha">
    <w:name w:val="List Alpha"/>
    <w:basedOn w:val="List"/>
    <w:rsid w:val="00FE763D"/>
    <w:pPr>
      <w:numPr>
        <w:numId w:val="9"/>
      </w:numPr>
    </w:pPr>
  </w:style>
  <w:style w:type="paragraph" w:customStyle="1" w:styleId="ListAlpha2">
    <w:name w:val="List Alpha 2"/>
    <w:basedOn w:val="List2"/>
    <w:rsid w:val="00FE763D"/>
    <w:pPr>
      <w:numPr>
        <w:numId w:val="8"/>
      </w:numPr>
    </w:pPr>
  </w:style>
  <w:style w:type="paragraph" w:styleId="List3">
    <w:name w:val="List 3"/>
    <w:basedOn w:val="BodyText"/>
    <w:rsid w:val="00FE763D"/>
    <w:pPr>
      <w:tabs>
        <w:tab w:val="left" w:pos="1021"/>
      </w:tabs>
      <w:spacing w:before="60" w:after="60"/>
      <w:ind w:left="1020" w:hanging="340"/>
    </w:pPr>
  </w:style>
  <w:style w:type="paragraph" w:styleId="List4">
    <w:name w:val="List 4"/>
    <w:basedOn w:val="BodyText"/>
    <w:rsid w:val="00FE763D"/>
    <w:pPr>
      <w:tabs>
        <w:tab w:val="left" w:pos="1361"/>
      </w:tabs>
      <w:spacing w:before="60" w:after="60"/>
      <w:ind w:left="1361" w:hanging="340"/>
    </w:pPr>
  </w:style>
  <w:style w:type="paragraph" w:styleId="List5">
    <w:name w:val="List 5"/>
    <w:basedOn w:val="BodyText"/>
    <w:rsid w:val="00FE763D"/>
    <w:pPr>
      <w:tabs>
        <w:tab w:val="left" w:pos="1701"/>
      </w:tabs>
      <w:spacing w:before="60" w:after="60"/>
      <w:ind w:left="1701" w:hanging="340"/>
    </w:pPr>
  </w:style>
  <w:style w:type="paragraph" w:styleId="ListBullet3">
    <w:name w:val="List Bullet 3"/>
    <w:basedOn w:val="List3"/>
    <w:rsid w:val="00FE763D"/>
    <w:pPr>
      <w:numPr>
        <w:numId w:val="15"/>
      </w:numPr>
      <w:tabs>
        <w:tab w:val="clear" w:pos="1021"/>
      </w:tabs>
      <w:ind w:left="1037" w:hanging="357"/>
    </w:pPr>
  </w:style>
  <w:style w:type="paragraph" w:styleId="ListBullet4">
    <w:name w:val="List Bullet 4"/>
    <w:basedOn w:val="List4"/>
    <w:rsid w:val="00FE763D"/>
    <w:pPr>
      <w:numPr>
        <w:numId w:val="3"/>
      </w:numPr>
    </w:pPr>
  </w:style>
  <w:style w:type="paragraph" w:styleId="ListBullet5">
    <w:name w:val="List Bullet 5"/>
    <w:basedOn w:val="List5"/>
    <w:rsid w:val="00FE763D"/>
    <w:pPr>
      <w:numPr>
        <w:numId w:val="4"/>
      </w:numPr>
    </w:pPr>
  </w:style>
  <w:style w:type="paragraph" w:styleId="ListContinue2">
    <w:name w:val="List Continue 2"/>
    <w:basedOn w:val="List2"/>
    <w:rsid w:val="00FE763D"/>
    <w:pPr>
      <w:ind w:firstLine="0"/>
    </w:pPr>
  </w:style>
  <w:style w:type="paragraph" w:styleId="ListContinue3">
    <w:name w:val="List Continue 3"/>
    <w:basedOn w:val="List3"/>
    <w:rsid w:val="00FE763D"/>
    <w:pPr>
      <w:ind w:left="1021" w:firstLine="0"/>
    </w:pPr>
  </w:style>
  <w:style w:type="paragraph" w:styleId="ListContinue4">
    <w:name w:val="List Continue 4"/>
    <w:basedOn w:val="List4"/>
    <w:rsid w:val="00FE763D"/>
    <w:pPr>
      <w:ind w:firstLine="0"/>
    </w:pPr>
  </w:style>
  <w:style w:type="paragraph" w:styleId="ListContinue5">
    <w:name w:val="List Continue 5"/>
    <w:basedOn w:val="List5"/>
    <w:rsid w:val="00FE763D"/>
    <w:pPr>
      <w:ind w:firstLine="0"/>
    </w:pPr>
  </w:style>
  <w:style w:type="paragraph" w:styleId="ListNumber3">
    <w:name w:val="List Number 3"/>
    <w:basedOn w:val="List3"/>
    <w:rsid w:val="00FE763D"/>
    <w:pPr>
      <w:numPr>
        <w:numId w:val="5"/>
      </w:numPr>
    </w:pPr>
  </w:style>
  <w:style w:type="paragraph" w:styleId="ListNumber4">
    <w:name w:val="List Number 4"/>
    <w:basedOn w:val="List4"/>
    <w:rsid w:val="00FE763D"/>
    <w:pPr>
      <w:numPr>
        <w:numId w:val="6"/>
      </w:numPr>
    </w:pPr>
  </w:style>
  <w:style w:type="paragraph" w:styleId="ListNumber5">
    <w:name w:val="List Number 5"/>
    <w:basedOn w:val="List5"/>
    <w:rsid w:val="00FE763D"/>
    <w:pPr>
      <w:numPr>
        <w:numId w:val="7"/>
      </w:numPr>
    </w:pPr>
  </w:style>
  <w:style w:type="paragraph" w:styleId="BlockText">
    <w:name w:val="Block Text"/>
    <w:basedOn w:val="Normal"/>
    <w:rsid w:val="00FE763D"/>
    <w:pPr>
      <w:spacing w:after="120"/>
      <w:ind w:left="1440" w:right="1440"/>
    </w:pPr>
  </w:style>
  <w:style w:type="character" w:customStyle="1" w:styleId="Subscript">
    <w:name w:val="Subscript"/>
    <w:basedOn w:val="DefaultParagraphFont"/>
    <w:rsid w:val="00FE763D"/>
    <w:rPr>
      <w:sz w:val="16"/>
      <w:vertAlign w:val="subscript"/>
    </w:rPr>
  </w:style>
  <w:style w:type="character" w:customStyle="1" w:styleId="Superscript">
    <w:name w:val="Superscript"/>
    <w:basedOn w:val="DefaultParagraphFont"/>
    <w:rsid w:val="00FE763D"/>
    <w:rPr>
      <w:sz w:val="16"/>
      <w:vertAlign w:val="superscript"/>
    </w:rPr>
  </w:style>
  <w:style w:type="character" w:customStyle="1" w:styleId="Symbols">
    <w:name w:val="Symbols"/>
    <w:basedOn w:val="DefaultParagraphFont"/>
    <w:rsid w:val="00FE763D"/>
    <w:rPr>
      <w:rFonts w:ascii="Symbol" w:hAnsi="Symbol"/>
    </w:rPr>
  </w:style>
  <w:style w:type="character" w:customStyle="1" w:styleId="MenuOptions">
    <w:name w:val="Menu Options"/>
    <w:basedOn w:val="DefaultParagraphFont"/>
    <w:rsid w:val="00FE763D"/>
    <w:rPr>
      <w:rFonts w:ascii="Arial Narrow" w:hAnsi="Arial Narrow"/>
      <w:smallCaps/>
    </w:rPr>
  </w:style>
  <w:style w:type="character" w:customStyle="1" w:styleId="Buttons">
    <w:name w:val="Buttons"/>
    <w:basedOn w:val="DefaultParagraphFont"/>
    <w:rsid w:val="00FE763D"/>
    <w:rPr>
      <w:b/>
    </w:rPr>
  </w:style>
  <w:style w:type="character" w:customStyle="1" w:styleId="Underlined">
    <w:name w:val="Underlined"/>
    <w:basedOn w:val="DefaultParagraphFont"/>
    <w:rsid w:val="00FE763D"/>
    <w:rPr>
      <w:u w:val="single"/>
    </w:rPr>
  </w:style>
  <w:style w:type="paragraph" w:customStyle="1" w:styleId="TableBodyTextRight">
    <w:name w:val="Table Body Text Right"/>
    <w:basedOn w:val="TableBodyText"/>
    <w:rsid w:val="00FE763D"/>
    <w:pPr>
      <w:widowControl w:val="0"/>
      <w:autoSpaceDE w:val="0"/>
      <w:autoSpaceDN w:val="0"/>
      <w:adjustRightInd w:val="0"/>
      <w:jc w:val="right"/>
    </w:pPr>
    <w:rPr>
      <w:rFonts w:cs="Arial"/>
      <w:szCs w:val="18"/>
    </w:rPr>
  </w:style>
  <w:style w:type="paragraph" w:customStyle="1" w:styleId="CopyrightText">
    <w:name w:val="Copyright Text"/>
    <w:basedOn w:val="BodyText"/>
    <w:rsid w:val="00FE763D"/>
    <w:rPr>
      <w:sz w:val="18"/>
    </w:rPr>
  </w:style>
  <w:style w:type="paragraph" w:customStyle="1" w:styleId="BodySmallRight">
    <w:name w:val="Body Small Right"/>
    <w:basedOn w:val="BodyTextRight"/>
    <w:rsid w:val="00FE763D"/>
    <w:rPr>
      <w:sz w:val="18"/>
      <w:szCs w:val="18"/>
    </w:rPr>
  </w:style>
  <w:style w:type="paragraph" w:customStyle="1" w:styleId="MarginEdition">
    <w:name w:val="Margin Edition"/>
    <w:basedOn w:val="MarginNote"/>
    <w:rsid w:val="00FE763D"/>
    <w:pPr>
      <w:spacing w:before="0" w:after="0"/>
    </w:pPr>
    <w:rPr>
      <w:rFonts w:ascii="Times New Roman" w:hAnsi="Times New Roman"/>
      <w:color w:val="999999"/>
    </w:rPr>
  </w:style>
  <w:style w:type="paragraph" w:customStyle="1" w:styleId="Spacer">
    <w:name w:val="Spacer"/>
    <w:basedOn w:val="Normal"/>
    <w:rsid w:val="00FE763D"/>
    <w:rPr>
      <w:sz w:val="2"/>
      <w:szCs w:val="2"/>
    </w:rPr>
  </w:style>
  <w:style w:type="character" w:customStyle="1" w:styleId="Small">
    <w:name w:val="Small"/>
    <w:basedOn w:val="DefaultParagraphFont"/>
    <w:rsid w:val="00FE763D"/>
    <w:rPr>
      <w:sz w:val="16"/>
    </w:rPr>
  </w:style>
  <w:style w:type="paragraph" w:customStyle="1" w:styleId="WideTable">
    <w:name w:val="Wide Table"/>
    <w:basedOn w:val="Normal"/>
    <w:rsid w:val="00FE763D"/>
    <w:pPr>
      <w:ind w:left="-1418"/>
    </w:pPr>
    <w:rPr>
      <w:sz w:val="2"/>
      <w:szCs w:val="2"/>
    </w:rPr>
  </w:style>
  <w:style w:type="character" w:styleId="PageNumber">
    <w:name w:val="page number"/>
    <w:basedOn w:val="DefaultParagraphFont"/>
    <w:rsid w:val="00FE763D"/>
  </w:style>
  <w:style w:type="paragraph" w:styleId="Quote">
    <w:name w:val="Quote"/>
    <w:basedOn w:val="Heading1"/>
    <w:link w:val="QuoteChar"/>
    <w:qFormat/>
    <w:rsid w:val="00FE763D"/>
    <w:rPr>
      <w:b w:val="0"/>
      <w:sz w:val="72"/>
      <w:szCs w:val="72"/>
      <w:lang w:val="en-NZ"/>
    </w:rPr>
  </w:style>
  <w:style w:type="character" w:customStyle="1" w:styleId="QuoteChar">
    <w:name w:val="Quote Char"/>
    <w:basedOn w:val="DefaultParagraphFont"/>
    <w:link w:val="Quote"/>
    <w:rsid w:val="00FE7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63D"/>
    <w:pPr>
      <w:pageBreakBefore/>
    </w:pPr>
  </w:style>
  <w:style w:type="paragraph" w:customStyle="1" w:styleId="Border">
    <w:name w:val="Border"/>
    <w:basedOn w:val="Normal"/>
    <w:qFormat/>
    <w:rsid w:val="00FE7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63D"/>
    <w:rPr>
      <w:b/>
      <w:bCs/>
      <w:i/>
      <w:iCs/>
      <w:color w:val="auto"/>
    </w:rPr>
  </w:style>
  <w:style w:type="paragraph" w:styleId="IntenseQuote">
    <w:name w:val="Intense Quote"/>
    <w:basedOn w:val="Normal"/>
    <w:next w:val="Normal"/>
    <w:link w:val="IntenseQuoteChar"/>
    <w:uiPriority w:val="30"/>
    <w:qFormat/>
    <w:rsid w:val="00FE7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6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763D"/>
    <w:rPr>
      <w:smallCaps/>
      <w:color w:val="auto"/>
      <w:u w:val="single"/>
    </w:rPr>
  </w:style>
  <w:style w:type="character" w:styleId="IntenseReference">
    <w:name w:val="Intense Reference"/>
    <w:basedOn w:val="DefaultParagraphFont"/>
    <w:uiPriority w:val="32"/>
    <w:qFormat/>
    <w:rsid w:val="00FE763D"/>
    <w:rPr>
      <w:b/>
      <w:bCs/>
      <w:smallCaps/>
      <w:color w:val="auto"/>
      <w:spacing w:val="5"/>
      <w:u w:val="single"/>
    </w:rPr>
  </w:style>
  <w:style w:type="paragraph" w:customStyle="1" w:styleId="2ColumnHeading">
    <w:name w:val="2Column Heading"/>
    <w:basedOn w:val="BodyText"/>
    <w:qFormat/>
    <w:rsid w:val="00FE763D"/>
    <w:pPr>
      <w:spacing w:after="60"/>
      <w:ind w:left="-2268"/>
    </w:pPr>
    <w:rPr>
      <w:b/>
    </w:rPr>
  </w:style>
  <w:style w:type="paragraph" w:customStyle="1" w:styleId="Heading1TOC">
    <w:name w:val="Heading1 TOC"/>
    <w:basedOn w:val="Normal"/>
    <w:qFormat/>
    <w:rsid w:val="00FE763D"/>
    <w:pPr>
      <w:spacing w:before="240" w:after="120"/>
    </w:pPr>
    <w:rPr>
      <w:rFonts w:ascii="Times New Roman" w:hAnsi="Times New Roman"/>
      <w:b/>
      <w:sz w:val="32"/>
    </w:rPr>
  </w:style>
  <w:style w:type="paragraph" w:customStyle="1" w:styleId="Heading2TOC">
    <w:name w:val="Heading2 TOC"/>
    <w:basedOn w:val="Normal"/>
    <w:qFormat/>
    <w:rsid w:val="00FE763D"/>
    <w:pPr>
      <w:spacing w:before="240" w:after="60"/>
    </w:pPr>
    <w:rPr>
      <w:rFonts w:ascii="Times New Roman" w:hAnsi="Times New Roman"/>
      <w:b/>
      <w:sz w:val="28"/>
    </w:rPr>
  </w:style>
  <w:style w:type="character" w:customStyle="1" w:styleId="Underline">
    <w:name w:val="Underline"/>
    <w:basedOn w:val="DefaultParagraphFont"/>
    <w:qFormat/>
    <w:rsid w:val="00FE763D"/>
    <w:rPr>
      <w:u w:val="single"/>
    </w:rPr>
  </w:style>
  <w:style w:type="paragraph" w:styleId="BalloonText">
    <w:name w:val="Balloon Text"/>
    <w:basedOn w:val="Normal"/>
    <w:link w:val="BalloonTextChar"/>
    <w:rsid w:val="00FE763D"/>
    <w:rPr>
      <w:rFonts w:ascii="Tahoma" w:hAnsi="Tahoma" w:cs="Tahoma"/>
      <w:sz w:val="16"/>
      <w:szCs w:val="16"/>
    </w:rPr>
  </w:style>
  <w:style w:type="character" w:customStyle="1" w:styleId="BalloonTextChar">
    <w:name w:val="Balloon Text Char"/>
    <w:basedOn w:val="DefaultParagraphFont"/>
    <w:link w:val="BalloonText"/>
    <w:rsid w:val="00FE76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7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76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1328</Words>
  <Characters>8634</Characters>
  <Application>Microsoft Office Word</Application>
  <DocSecurity>0</DocSecurity>
  <Lines>291</Lines>
  <Paragraphs>152</Paragraphs>
  <ScaleCrop>false</ScaleCrop>
  <Company>Author-it Software Corporation Ltd.</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RIIWMG402A Monitor and coordinate waste and process water treatment</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2012-05-26T21:27:00Z</dcterms:created>
  <dcterms:modified xsi:type="dcterms:W3CDTF">2012-05-26T21:27:00Z</dcterms:modified>
</cp:coreProperties>
</file>