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06E9" w:rsidP="000006E9">
      <w:pPr>
        <w:pStyle w:val="Title"/>
      </w:pPr>
      <w:r>
        <w:fldChar w:fldCharType="begin"/>
      </w:r>
      <w:r>
        <w:instrText xml:space="preserve"> TITLE   \* MERGEFORMAT </w:instrText>
      </w:r>
      <w:r>
        <w:fldChar w:fldCharType="separate"/>
      </w:r>
      <w:r>
        <w:t>RIIWMG302A Reclaim and treat water</w:t>
      </w:r>
      <w:r>
        <w:fldChar w:fldCharType="end"/>
      </w:r>
    </w:p>
    <w:p w:rsidR="000006E9" w:rsidP="000006E9">
      <w:pPr>
        <w:pStyle w:val="Version"/>
        <w:sectPr w:rsidSect="00B72F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2F1F" w:rsidP="00B72F1F">
      <w:pPr>
        <w:pStyle w:val="SuperHeading"/>
      </w:pPr>
      <w:r w:rsidRPr="00B72F1F">
        <w:t>RIIWMG302A Reclaim and treat water</w:t>
      </w:r>
    </w:p>
    <w:p w:rsidR="00000000" w:rsidRPr="00B72F1F" w:rsidP="00B72F1F">
      <w:pPr>
        <w:pStyle w:val="Heading1"/>
      </w:pPr>
      <w:bookmarkStart w:id="1" w:name="O_135255"/>
      <w:bookmarkEnd w:id="1"/>
      <w:r w:rsidRPr="00B72F1F">
        <w:t>Modification History</w:t>
      </w:r>
    </w:p>
    <w:p w:rsidR="00000000" w:rsidRPr="00B72F1F" w:rsidP="00B72F1F">
      <w:pPr>
        <w:pStyle w:val="BodyText"/>
      </w:pPr>
      <w:r w:rsidRPr="00B72F1F">
        <w:t>Not applicable.</w:t>
      </w:r>
    </w:p>
    <w:p w:rsidR="00000000" w:rsidRPr="00B72F1F" w:rsidP="00B72F1F">
      <w:pPr>
        <w:pStyle w:val="AllowPageBreak"/>
      </w:pPr>
    </w:p>
    <w:p w:rsidR="00000000" w:rsidRPr="00B72F1F" w:rsidP="00B72F1F">
      <w:pPr>
        <w:pStyle w:val="Heading1"/>
      </w:pPr>
      <w:bookmarkStart w:id="2" w:name="O_135256"/>
      <w:bookmarkEnd w:id="2"/>
      <w:r w:rsidRPr="00B72F1F">
        <w:t>Unit Descriptor</w:t>
      </w:r>
    </w:p>
    <w:p w:rsidR="00000000" w:rsidRPr="00B72F1F" w:rsidP="00B72F1F">
      <w:pPr>
        <w:pStyle w:val="BodyText"/>
      </w:pPr>
      <w:r w:rsidRPr="00B72F1F">
        <w:t>This unit covers reclaiming and treating of water in the metalliferous mining industry. It includes: planning and prepa</w:t>
      </w:r>
      <w:r w:rsidRPr="00B72F1F">
        <w:t>ring, treating water, extracting water, operating and monitoring equipment, and conducting housekeeping activities.</w:t>
      </w:r>
    </w:p>
    <w:p w:rsidR="00000000" w:rsidRPr="00B72F1F" w:rsidP="00B72F1F">
      <w:pPr>
        <w:pStyle w:val="AllowPageBreak"/>
      </w:pPr>
    </w:p>
    <w:p w:rsidR="00000000" w:rsidRPr="00B72F1F" w:rsidP="00B72F1F">
      <w:pPr>
        <w:pStyle w:val="Heading1"/>
      </w:pPr>
      <w:bookmarkStart w:id="3" w:name="O_135257"/>
      <w:bookmarkEnd w:id="3"/>
      <w:r w:rsidRPr="00B72F1F">
        <w:t>Application of the Unit</w:t>
      </w:r>
    </w:p>
    <w:p w:rsidR="00000000" w:rsidRPr="00B72F1F" w:rsidP="00B72F1F">
      <w:pPr>
        <w:pStyle w:val="BodyText"/>
      </w:pPr>
      <w:r w:rsidRPr="00B72F1F">
        <w:t>This unit applies in all contexts to the reclaiming and treating of water during processing and als</w:t>
      </w:r>
      <w:r w:rsidRPr="00B72F1F">
        <w:t>o applies to the treatment of raw water to make it potable. It is appropriate for those working in technician roles, at worksites within:</w:t>
      </w:r>
    </w:p>
    <w:p w:rsidR="00000000" w:rsidRPr="00B72F1F" w:rsidP="00B72F1F">
      <w:pPr>
        <w:pStyle w:val="ListBullet"/>
      </w:pPr>
      <w:r w:rsidRPr="00B72F1F">
        <w:t>Metalliferous mining</w:t>
      </w:r>
    </w:p>
    <w:p w:rsidR="00000000" w:rsidRPr="00B72F1F" w:rsidP="00B72F1F">
      <w:pPr>
        <w:pStyle w:val="AllowPageBreak"/>
      </w:pPr>
    </w:p>
    <w:p w:rsidR="00000000" w:rsidRPr="00B72F1F" w:rsidP="00B72F1F">
      <w:pPr>
        <w:pStyle w:val="Heading1"/>
      </w:pPr>
      <w:bookmarkStart w:id="4" w:name="O_135258"/>
      <w:bookmarkEnd w:id="4"/>
      <w:r w:rsidRPr="00B72F1F">
        <w:t>Licensing/Regulatory Information</w:t>
      </w:r>
    </w:p>
    <w:p w:rsidR="00000000" w:rsidRPr="00B72F1F" w:rsidP="00B72F1F">
      <w:pPr>
        <w:pStyle w:val="BodyText"/>
      </w:pPr>
      <w:r w:rsidRPr="00B72F1F">
        <w:t>Refer to Unit Descriptor.</w:t>
      </w:r>
    </w:p>
    <w:p w:rsidR="00000000" w:rsidRPr="00B72F1F" w:rsidP="00B72F1F">
      <w:pPr>
        <w:pStyle w:val="AllowPageBreak"/>
      </w:pPr>
    </w:p>
    <w:p w:rsidR="00000000" w:rsidRPr="00B72F1F" w:rsidP="00B72F1F">
      <w:pPr>
        <w:pStyle w:val="Heading1"/>
      </w:pPr>
      <w:bookmarkStart w:id="5" w:name="O_135260"/>
      <w:bookmarkEnd w:id="5"/>
      <w:r w:rsidRPr="00B72F1F">
        <w:t>Pre-Requisites</w:t>
      </w:r>
    </w:p>
    <w:p w:rsidR="00000000" w:rsidRPr="00B72F1F" w:rsidP="00B72F1F">
      <w:pPr>
        <w:pStyle w:val="BodyText"/>
      </w:pPr>
      <w:r w:rsidRPr="00B72F1F">
        <w:t>Not applicable.</w:t>
      </w:r>
    </w:p>
    <w:p w:rsidR="00000000" w:rsidRPr="00B72F1F" w:rsidP="00B72F1F">
      <w:pPr>
        <w:pStyle w:val="AllowPageBreak"/>
      </w:pPr>
    </w:p>
    <w:p w:rsidR="00000000" w:rsidRPr="00B72F1F" w:rsidP="00B72F1F">
      <w:pPr>
        <w:pStyle w:val="Heading1"/>
      </w:pPr>
      <w:bookmarkStart w:id="6" w:name="O_135259"/>
      <w:bookmarkEnd w:id="6"/>
      <w:r w:rsidRPr="00B72F1F">
        <w:t>Employability Skills Information</w:t>
      </w:r>
    </w:p>
    <w:p w:rsidR="00000000" w:rsidRPr="00B72F1F" w:rsidP="00B72F1F">
      <w:pPr>
        <w:pStyle w:val="BodyText"/>
      </w:pPr>
      <w:r w:rsidRPr="00B72F1F">
        <w:t>This unit contains employability skills.</w:t>
      </w:r>
    </w:p>
    <w:p w:rsidR="00000000" w:rsidRPr="00B72F1F" w:rsidP="00B72F1F">
      <w:pPr>
        <w:pStyle w:val="AllowPageBreak"/>
      </w:pPr>
    </w:p>
    <w:p w:rsidR="00000000" w:rsidRPr="00B72F1F" w:rsidP="00B72F1F">
      <w:pPr>
        <w:pStyle w:val="Heading1"/>
      </w:pPr>
      <w:bookmarkStart w:id="7" w:name="O_135261"/>
      <w:bookmarkEnd w:id="7"/>
      <w:r w:rsidRPr="00B72F1F">
        <w:t>Elements and Performance Criteria Pre-Content</w:t>
      </w:r>
    </w:p>
    <w:tbl>
      <w:tblPr>
        <w:tblW w:w="0" w:type="auto"/>
        <w:tblLayout w:type="fixed"/>
        <w:tblCellMar>
          <w:left w:w="62" w:type="dxa"/>
          <w:right w:w="62" w:type="dxa"/>
        </w:tblCellMar>
        <w:tblLook w:val="0000"/>
      </w:tblPr>
      <w:tblGrid>
        <w:gridCol w:w="2565"/>
        <w:gridCol w:w="5957"/>
      </w:tblGrid>
      <w:tr w:rsidTr="000006E9">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F1F">
            <w:pPr>
              <w:pStyle w:val="BodyText"/>
              <w:rPr>
                <w:lang w:val="en-NZ"/>
              </w:rPr>
            </w:pPr>
            <w:r w:rsidRPr="00B72F1F">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F1F" w:rsidP="00B72F1F">
            <w:pPr>
              <w:pStyle w:val="BodyText"/>
            </w:pPr>
            <w:r w:rsidRPr="00B72F1F">
              <w:t>Performance criteria describe the performance needed to demonstrate achievement of the element. Where bold italicised text is used, further information is detailed in the required skills and knowledge section and the range statement. Assessment of performa</w:t>
            </w:r>
            <w:r w:rsidRPr="00B72F1F">
              <w:t>nce is to be consistent with the evidence guide.</w:t>
            </w:r>
          </w:p>
        </w:tc>
      </w:tr>
    </w:tbl>
    <w:p w:rsidR="00000000" w:rsidRPr="00B72F1F" w:rsidP="00B72F1F">
      <w:pPr>
        <w:pStyle w:val="BodyText"/>
      </w:pPr>
    </w:p>
    <w:p w:rsidR="00000000" w:rsidRPr="00B72F1F" w:rsidP="00B72F1F">
      <w:pPr>
        <w:pStyle w:val="AllowPageBreak"/>
      </w:pPr>
    </w:p>
    <w:p w:rsidR="00000000" w:rsidRPr="00B72F1F" w:rsidP="00B72F1F">
      <w:pPr>
        <w:pStyle w:val="Heading1"/>
      </w:pPr>
      <w:bookmarkStart w:id="8" w:name="O_135262"/>
      <w:bookmarkEnd w:id="8"/>
      <w:r w:rsidRPr="00B72F1F">
        <w:t>Elements and Performance Criteria</w:t>
      </w:r>
    </w:p>
    <w:tbl>
      <w:tblPr>
        <w:tblW w:w="0" w:type="auto"/>
        <w:tblLayout w:type="fixed"/>
        <w:tblCellMar>
          <w:left w:w="62" w:type="dxa"/>
          <w:right w:w="62" w:type="dxa"/>
        </w:tblCellMar>
        <w:tblLook w:val="0000"/>
      </w:tblPr>
      <w:tblGrid>
        <w:gridCol w:w="3471"/>
        <w:gridCol w:w="5051"/>
      </w:tblGrid>
      <w:tr w:rsidTr="000006E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F1F" w:rsidP="00B72F1F">
            <w:pPr>
              <w:pStyle w:val="BodyText"/>
            </w:pPr>
            <w:r w:rsidRPr="00B72F1F">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F1F">
            <w:pPr>
              <w:pStyle w:val="BodyText"/>
              <w:rPr>
                <w:lang w:val="en-NZ"/>
              </w:rPr>
            </w:pPr>
            <w:r w:rsidRPr="00B72F1F">
              <w:rPr>
                <w:rStyle w:val="SpecialBold"/>
              </w:rPr>
              <w:t>PERFORMANCE CRITERIA</w:t>
            </w:r>
          </w:p>
        </w:tc>
      </w:tr>
      <w:tr w:rsidTr="000006E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F1F">
            <w:pPr>
              <w:pStyle w:val="List"/>
              <w:rPr>
                <w:lang w:val="en-NZ"/>
              </w:rPr>
            </w:pPr>
            <w:r w:rsidRPr="00B72F1F">
              <w:t>1.</w:t>
            </w:r>
            <w:r w:rsidRPr="00B72F1F">
              <w:tab/>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F1F" w:rsidP="00B72F1F">
            <w:pPr>
              <w:pStyle w:val="List2"/>
            </w:pPr>
            <w:r w:rsidRPr="00B72F1F">
              <w:t>1.1.</w:t>
            </w:r>
            <w:r w:rsidRPr="00B72F1F">
              <w:tab/>
              <w:t xml:space="preserve">Access, interpret and apply </w:t>
            </w:r>
            <w:r w:rsidRPr="00B72F1F">
              <w:rPr>
                <w:rStyle w:val="BoldandItalics"/>
              </w:rPr>
              <w:t>compliance documentation</w:t>
            </w:r>
            <w:r w:rsidRPr="00B72F1F">
              <w:t xml:space="preserve"> relevant to reclaiming and treating of water</w:t>
            </w:r>
          </w:p>
          <w:p w:rsidR="00000000" w:rsidRPr="00B72F1F" w:rsidP="00B72F1F">
            <w:pPr>
              <w:pStyle w:val="List2"/>
            </w:pPr>
            <w:r w:rsidRPr="00B72F1F">
              <w:t>1.2.</w:t>
            </w:r>
            <w:r w:rsidRPr="00B72F1F">
              <w:tab/>
              <w:t>Receive, interpret and clarify shift changeover details</w:t>
            </w:r>
          </w:p>
          <w:p w:rsidR="00000000" w:rsidRPr="00B72F1F" w:rsidP="00B72F1F">
            <w:pPr>
              <w:pStyle w:val="List2"/>
            </w:pPr>
            <w:r w:rsidRPr="00B72F1F">
              <w:t>1.3.</w:t>
            </w:r>
            <w:r w:rsidRPr="00B72F1F">
              <w:tab/>
              <w:t xml:space="preserve">Communicate with other personnel using approved communication methods </w:t>
            </w:r>
          </w:p>
          <w:p w:rsidR="00000000" w:rsidRPr="00B72F1F" w:rsidP="00B72F1F">
            <w:pPr>
              <w:pStyle w:val="List2"/>
            </w:pPr>
            <w:r w:rsidRPr="00B72F1F">
              <w:t>1.4.</w:t>
            </w:r>
            <w:r w:rsidRPr="00B72F1F">
              <w:tab/>
              <w:t>Select personal protective equipment appropriate for work activities</w:t>
            </w:r>
          </w:p>
          <w:p w:rsidR="00000000" w:rsidRPr="00B72F1F" w:rsidP="00B72F1F">
            <w:pPr>
              <w:pStyle w:val="List2"/>
            </w:pPr>
            <w:r w:rsidRPr="00B72F1F">
              <w:t>1.5.</w:t>
            </w:r>
            <w:r w:rsidRPr="00B72F1F">
              <w:tab/>
              <w:t xml:space="preserve">Select appropriate type of reagents </w:t>
            </w:r>
          </w:p>
          <w:p w:rsidR="00000000" w:rsidRPr="00B72F1F" w:rsidP="00B72F1F">
            <w:pPr>
              <w:pStyle w:val="List2"/>
            </w:pPr>
            <w:r w:rsidRPr="00B72F1F">
              <w:t>1.6.</w:t>
            </w:r>
            <w:r w:rsidRPr="00B72F1F">
              <w:tab/>
              <w:t xml:space="preserve">Perform equipment </w:t>
            </w:r>
            <w:r w:rsidRPr="00B72F1F">
              <w:rPr>
                <w:rStyle w:val="BoldandItalics"/>
              </w:rPr>
              <w:t>pre</w:t>
            </w:r>
            <w:r w:rsidRPr="00B72F1F">
              <w:t>-</w:t>
            </w:r>
            <w:r w:rsidRPr="00B72F1F">
              <w:rPr>
                <w:rStyle w:val="BoldandItalics"/>
              </w:rPr>
              <w:t>start checks</w:t>
            </w:r>
            <w:r w:rsidRPr="00B72F1F">
              <w:t xml:space="preserve"> to ensure equipment is ready for operation</w:t>
            </w:r>
          </w:p>
          <w:p w:rsidR="00000000" w:rsidRPr="00B72F1F" w:rsidP="00B72F1F">
            <w:pPr>
              <w:pStyle w:val="List2"/>
            </w:pPr>
            <w:r w:rsidRPr="00B72F1F">
              <w:t>1.7.</w:t>
            </w:r>
            <w:r w:rsidRPr="00B72F1F">
              <w:tab/>
              <w:t xml:space="preserve">Identify, address and report potential risks and hazards </w:t>
            </w:r>
          </w:p>
          <w:p w:rsidR="00000000" w:rsidRPr="00B72F1F" w:rsidP="00B72F1F">
            <w:pPr>
              <w:pStyle w:val="List2"/>
            </w:pPr>
            <w:r w:rsidRPr="00B72F1F">
              <w:t>1.8.</w:t>
            </w:r>
            <w:r w:rsidRPr="00B72F1F">
              <w:tab/>
              <w:t xml:space="preserve">Identify, address and report </w:t>
            </w:r>
            <w:r w:rsidRPr="00B72F1F">
              <w:rPr>
                <w:rStyle w:val="BoldandItalics"/>
              </w:rPr>
              <w:t>environmental issues</w:t>
            </w:r>
          </w:p>
          <w:p w:rsidR="00000000" w:rsidP="00B72F1F">
            <w:pPr>
              <w:pStyle w:val="List2"/>
              <w:rPr>
                <w:lang w:val="en-NZ"/>
              </w:rPr>
            </w:pPr>
            <w:r w:rsidRPr="00B72F1F">
              <w:t>1.9.</w:t>
            </w:r>
            <w:r w:rsidRPr="00B72F1F">
              <w:tab/>
              <w:t>Adhere to emergency procedures</w:t>
            </w:r>
          </w:p>
        </w:tc>
      </w:tr>
      <w:tr w:rsidTr="000006E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F1F">
            <w:pPr>
              <w:pStyle w:val="List"/>
              <w:rPr>
                <w:lang w:val="en-NZ"/>
              </w:rPr>
            </w:pPr>
            <w:r w:rsidRPr="00B72F1F">
              <w:t>2.</w:t>
            </w:r>
            <w:r w:rsidRPr="00B72F1F">
              <w:tab/>
              <w:t>Treat water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F1F" w:rsidP="00B72F1F">
            <w:pPr>
              <w:pStyle w:val="List2"/>
            </w:pPr>
            <w:r w:rsidRPr="00B72F1F">
              <w:t>2.1</w:t>
            </w:r>
            <w:r w:rsidRPr="00B72F1F">
              <w:t>.</w:t>
            </w:r>
            <w:r w:rsidRPr="00B72F1F">
              <w:tab/>
              <w:t>Dose reagents at approved levels</w:t>
            </w:r>
          </w:p>
          <w:p w:rsidR="00000000" w:rsidRPr="00B72F1F" w:rsidP="00B72F1F">
            <w:pPr>
              <w:pStyle w:val="List2"/>
            </w:pPr>
            <w:r w:rsidRPr="00B72F1F">
              <w:t>2.2.</w:t>
            </w:r>
            <w:r w:rsidRPr="00B72F1F">
              <w:tab/>
              <w:t xml:space="preserve">Take sample and test according to site requirements </w:t>
            </w:r>
          </w:p>
          <w:p w:rsidR="00000000" w:rsidP="00B72F1F">
            <w:pPr>
              <w:pStyle w:val="List2"/>
              <w:rPr>
                <w:lang w:val="en-NZ"/>
              </w:rPr>
            </w:pPr>
            <w:r w:rsidRPr="00B72F1F">
              <w:t>2.3.</w:t>
            </w:r>
            <w:r w:rsidRPr="00B72F1F">
              <w:tab/>
            </w:r>
            <w:r w:rsidRPr="00B72F1F">
              <w:rPr>
                <w:rStyle w:val="BoldandItalics"/>
              </w:rPr>
              <w:t>Monitor</w:t>
            </w:r>
            <w:r w:rsidRPr="00B72F1F">
              <w:t xml:space="preserve"> water storage levels and reject and or permeate flows</w:t>
            </w:r>
          </w:p>
        </w:tc>
      </w:tr>
      <w:tr w:rsidTr="000006E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F1F">
            <w:pPr>
              <w:pStyle w:val="List"/>
              <w:rPr>
                <w:lang w:val="en-NZ"/>
              </w:rPr>
            </w:pPr>
            <w:r w:rsidRPr="00B72F1F">
              <w:t>3.</w:t>
            </w:r>
            <w:r w:rsidRPr="00B72F1F">
              <w:tab/>
              <w:t>Extract water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F1F">
            <w:pPr>
              <w:pStyle w:val="List2"/>
              <w:rPr>
                <w:lang w:val="en-NZ"/>
              </w:rPr>
            </w:pPr>
            <w:r w:rsidRPr="00B72F1F">
              <w:t>3.1.</w:t>
            </w:r>
            <w:r w:rsidRPr="00B72F1F">
              <w:tab/>
              <w:t>Pump water to storage</w:t>
            </w:r>
          </w:p>
        </w:tc>
      </w:tr>
      <w:tr w:rsidTr="000006E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F1F">
            <w:pPr>
              <w:pStyle w:val="List"/>
              <w:rPr>
                <w:lang w:val="en-NZ"/>
              </w:rPr>
            </w:pPr>
            <w:r w:rsidRPr="00B72F1F">
              <w:t>4.</w:t>
            </w:r>
            <w:r w:rsidRPr="00B72F1F">
              <w:tab/>
              <w:t>Operate and monitor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F1F" w:rsidP="00B72F1F">
            <w:pPr>
              <w:pStyle w:val="List2"/>
            </w:pPr>
            <w:r w:rsidRPr="00B72F1F">
              <w:t>4.1.</w:t>
            </w:r>
            <w:r w:rsidRPr="00B72F1F">
              <w:tab/>
              <w:t>Read and int</w:t>
            </w:r>
            <w:r w:rsidRPr="00B72F1F">
              <w:t xml:space="preserve">erpret data from equipment </w:t>
            </w:r>
            <w:r w:rsidRPr="00B72F1F">
              <w:rPr>
                <w:rStyle w:val="BoldandItalics"/>
              </w:rPr>
              <w:t>indicators</w:t>
            </w:r>
            <w:r w:rsidRPr="00B72F1F">
              <w:t xml:space="preserve"> to maintain flow rates</w:t>
            </w:r>
          </w:p>
          <w:p w:rsidR="00000000" w:rsidRPr="00B72F1F" w:rsidP="00B72F1F">
            <w:pPr>
              <w:pStyle w:val="List2"/>
            </w:pPr>
            <w:r w:rsidRPr="00B72F1F">
              <w:t>4.2.</w:t>
            </w:r>
            <w:r w:rsidRPr="00B72F1F">
              <w:tab/>
              <w:t xml:space="preserve">Continuously inspect </w:t>
            </w:r>
            <w:r w:rsidRPr="00B72F1F">
              <w:rPr>
                <w:rStyle w:val="BoldandItalics"/>
              </w:rPr>
              <w:t>plant</w:t>
            </w:r>
            <w:r w:rsidRPr="00B72F1F">
              <w:t xml:space="preserve"> and identify defects and potential problems</w:t>
            </w:r>
          </w:p>
          <w:p w:rsidR="00000000" w:rsidRPr="00B72F1F" w:rsidP="00B72F1F">
            <w:pPr>
              <w:pStyle w:val="List2"/>
            </w:pPr>
            <w:r w:rsidRPr="00B72F1F">
              <w:t>4.3.</w:t>
            </w:r>
            <w:r w:rsidRPr="00B72F1F">
              <w:tab/>
              <w:t>Adjust equipment to approved operating parameters to optimise performance, maintain efficient water treatment syst</w:t>
            </w:r>
            <w:r w:rsidRPr="00B72F1F">
              <w:t>ems and to meet water quality targets</w:t>
            </w:r>
          </w:p>
          <w:p w:rsidR="00000000" w:rsidRPr="00B72F1F" w:rsidP="00B72F1F">
            <w:pPr>
              <w:pStyle w:val="List2"/>
            </w:pPr>
            <w:r w:rsidRPr="00B72F1F">
              <w:t>4.4.</w:t>
            </w:r>
            <w:r w:rsidRPr="00B72F1F">
              <w:tab/>
              <w:t>Control feed to equipment</w:t>
            </w:r>
          </w:p>
          <w:p w:rsidR="00000000" w:rsidP="00B72F1F">
            <w:pPr>
              <w:pStyle w:val="List2"/>
              <w:rPr>
                <w:lang w:val="en-NZ"/>
              </w:rPr>
            </w:pPr>
            <w:r w:rsidRPr="00B72F1F">
              <w:t>4.5.</w:t>
            </w:r>
            <w:r w:rsidRPr="00B72F1F">
              <w:tab/>
              <w:t xml:space="preserve">Observe </w:t>
            </w:r>
            <w:r w:rsidRPr="00B72F1F">
              <w:rPr>
                <w:rStyle w:val="BoldandItalics"/>
              </w:rPr>
              <w:t>safety procedures</w:t>
            </w:r>
          </w:p>
        </w:tc>
      </w:tr>
      <w:tr w:rsidTr="000006E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F1F">
            <w:pPr>
              <w:pStyle w:val="List"/>
              <w:rPr>
                <w:lang w:val="en-NZ"/>
              </w:rPr>
            </w:pPr>
            <w:r w:rsidRPr="00B72F1F">
              <w:t>5.</w:t>
            </w:r>
            <w:r w:rsidRPr="00B72F1F">
              <w:tab/>
              <w:t>Conduct housekeeping activities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F1F" w:rsidP="00B72F1F">
            <w:pPr>
              <w:pStyle w:val="List2"/>
            </w:pPr>
            <w:r w:rsidRPr="00B72F1F">
              <w:t>5.1.</w:t>
            </w:r>
            <w:r w:rsidRPr="00B72F1F">
              <w:tab/>
              <w:t>Clean plant and equipment</w:t>
            </w:r>
          </w:p>
          <w:p w:rsidR="00000000" w:rsidRPr="00B72F1F" w:rsidP="00B72F1F">
            <w:pPr>
              <w:pStyle w:val="List2"/>
            </w:pPr>
            <w:r w:rsidRPr="00B72F1F">
              <w:t>5.2.</w:t>
            </w:r>
            <w:r w:rsidRPr="00B72F1F">
              <w:tab/>
              <w:t xml:space="preserve">Clean and store </w:t>
            </w:r>
            <w:r w:rsidRPr="00B72F1F">
              <w:rPr>
                <w:rStyle w:val="BoldandItalics"/>
              </w:rPr>
              <w:t>auxiliary equipment</w:t>
            </w:r>
          </w:p>
          <w:p w:rsidR="00000000" w:rsidRPr="00B72F1F" w:rsidP="00B72F1F">
            <w:pPr>
              <w:pStyle w:val="List2"/>
            </w:pPr>
            <w:r w:rsidRPr="00B72F1F">
              <w:t>5.3.</w:t>
            </w:r>
            <w:r w:rsidRPr="00B72F1F">
              <w:tab/>
              <w:t xml:space="preserve">Manage and report hazards </w:t>
            </w:r>
          </w:p>
          <w:p w:rsidR="00000000" w:rsidRPr="00B72F1F" w:rsidP="00B72F1F">
            <w:pPr>
              <w:pStyle w:val="List2"/>
            </w:pPr>
            <w:r w:rsidRPr="00B72F1F">
              <w:t>5.4.</w:t>
            </w:r>
            <w:r w:rsidRPr="00B72F1F">
              <w:tab/>
            </w:r>
            <w:r w:rsidRPr="00B72F1F">
              <w:t>Complete all required documentation clearly, concisely and on time</w:t>
            </w:r>
          </w:p>
          <w:p w:rsidR="00000000" w:rsidRPr="00B72F1F" w:rsidP="00B72F1F">
            <w:pPr>
              <w:pStyle w:val="List2"/>
            </w:pPr>
            <w:r w:rsidRPr="00B72F1F">
              <w:t>5.5.</w:t>
            </w:r>
            <w:r w:rsidRPr="00B72F1F">
              <w:tab/>
              <w:t>Pass on shift changeover details to oncoming shift</w:t>
            </w:r>
          </w:p>
        </w:tc>
      </w:tr>
    </w:tbl>
    <w:p w:rsidR="00000000" w:rsidRPr="00B72F1F" w:rsidP="00B72F1F">
      <w:pPr>
        <w:pStyle w:val="BodyText"/>
      </w:pPr>
    </w:p>
    <w:p w:rsidR="00000000" w:rsidRPr="00B72F1F" w:rsidP="00B72F1F">
      <w:pPr>
        <w:pStyle w:val="AllowPageBreak"/>
      </w:pPr>
    </w:p>
    <w:p w:rsidR="00000000" w:rsidRPr="00B72F1F" w:rsidP="00B72F1F">
      <w:pPr>
        <w:pStyle w:val="Heading1"/>
      </w:pPr>
      <w:bookmarkStart w:id="9" w:name="O_135263"/>
      <w:bookmarkEnd w:id="9"/>
      <w:r w:rsidRPr="00B72F1F">
        <w:t>Required Skills and Knowledge</w:t>
      </w:r>
    </w:p>
    <w:tbl>
      <w:tblPr>
        <w:tblW w:w="0" w:type="auto"/>
        <w:tblLayout w:type="fixed"/>
        <w:tblCellMar>
          <w:left w:w="62" w:type="dxa"/>
          <w:right w:w="62" w:type="dxa"/>
        </w:tblCellMar>
        <w:tblLook w:val="0000"/>
      </w:tblPr>
      <w:tblGrid>
        <w:gridCol w:w="8522"/>
      </w:tblGrid>
      <w:tr w:rsidTr="000006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F1F">
            <w:pPr>
              <w:pStyle w:val="BodyText"/>
              <w:rPr>
                <w:lang w:val="en-NZ"/>
              </w:rPr>
            </w:pPr>
            <w:r w:rsidRPr="00B72F1F">
              <w:t>This section describes the skills and knowledge required for this unit.</w:t>
            </w:r>
          </w:p>
        </w:tc>
      </w:tr>
      <w:tr w:rsidTr="000006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F1F">
            <w:pPr>
              <w:pStyle w:val="BodyText"/>
              <w:rPr>
                <w:lang w:val="en-NZ"/>
              </w:rPr>
            </w:pPr>
            <w:r w:rsidRPr="00B72F1F">
              <w:rPr>
                <w:rStyle w:val="SpecialBold"/>
              </w:rPr>
              <w:t>Required skills</w:t>
            </w:r>
          </w:p>
        </w:tc>
      </w:tr>
      <w:tr w:rsidTr="000006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F1F" w:rsidP="00B72F1F">
            <w:pPr>
              <w:pStyle w:val="BodyText"/>
            </w:pPr>
            <w:r w:rsidRPr="00B72F1F">
              <w:t>Specific skills are required to achieve the performance criteria in this unit, particularly for the application in the various circumstances in which this unit may be applied. This includes the ability to carry out the following as require</w:t>
            </w:r>
            <w:r w:rsidRPr="00B72F1F">
              <w:t>d to reclaim and treat water systems:</w:t>
            </w:r>
          </w:p>
          <w:p w:rsidR="00000000" w:rsidRPr="00B72F1F" w:rsidP="00B72F1F">
            <w:pPr>
              <w:pStyle w:val="ListBullet"/>
            </w:pPr>
            <w:r w:rsidRPr="00B72F1F">
              <w:t>apply legislative, organisation and site requirements and procedures</w:t>
            </w:r>
          </w:p>
          <w:p w:rsidR="00000000" w:rsidRPr="00B72F1F" w:rsidP="00B72F1F">
            <w:pPr>
              <w:pStyle w:val="ListBullet"/>
            </w:pPr>
            <w:r w:rsidRPr="00B72F1F">
              <w:t>identify hazards</w:t>
            </w:r>
          </w:p>
          <w:p w:rsidR="00000000" w:rsidRPr="00B72F1F" w:rsidP="00B72F1F">
            <w:pPr>
              <w:pStyle w:val="ListBullet"/>
            </w:pPr>
            <w:r w:rsidRPr="00B72F1F">
              <w:t xml:space="preserve">apply hazardous goods handling requirements and procedures </w:t>
            </w:r>
          </w:p>
          <w:p w:rsidR="00000000" w:rsidRPr="00B72F1F" w:rsidP="00B72F1F">
            <w:pPr>
              <w:pStyle w:val="ListBullet"/>
            </w:pPr>
            <w:r w:rsidRPr="00B72F1F">
              <w:t>interpret reports</w:t>
            </w:r>
          </w:p>
          <w:p w:rsidR="00000000" w:rsidRPr="00B72F1F" w:rsidP="00B72F1F">
            <w:pPr>
              <w:pStyle w:val="ListBullet"/>
            </w:pPr>
            <w:r w:rsidRPr="00B72F1F">
              <w:t>apply lifting techniques (manual, cranes and loads)</w:t>
            </w:r>
          </w:p>
          <w:p w:rsidR="00000000" w:rsidRPr="00B72F1F" w:rsidP="00B72F1F">
            <w:pPr>
              <w:pStyle w:val="ListBullet"/>
            </w:pPr>
            <w:r w:rsidRPr="00B72F1F">
              <w:t>a</w:t>
            </w:r>
            <w:r w:rsidRPr="00B72F1F">
              <w:t>pply records maintenance requirements</w:t>
            </w:r>
          </w:p>
          <w:p w:rsidR="00000000" w:rsidRPr="00B72F1F" w:rsidP="00B72F1F">
            <w:pPr>
              <w:pStyle w:val="ListBullet"/>
            </w:pPr>
            <w:r w:rsidRPr="00B72F1F">
              <w:t>apply safe work practices</w:t>
            </w:r>
          </w:p>
          <w:p w:rsidR="00000000" w:rsidP="00B72F1F">
            <w:pPr>
              <w:pStyle w:val="ListBullet"/>
              <w:rPr>
                <w:lang w:val="en-NZ"/>
              </w:rPr>
            </w:pPr>
            <w:r w:rsidRPr="00B72F1F">
              <w:t>use hand and power tools</w:t>
            </w:r>
          </w:p>
        </w:tc>
      </w:tr>
      <w:tr w:rsidTr="000006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F1F">
            <w:pPr>
              <w:pStyle w:val="BodyText"/>
              <w:rPr>
                <w:lang w:val="en-NZ"/>
              </w:rPr>
            </w:pPr>
            <w:r w:rsidRPr="00B72F1F">
              <w:rPr>
                <w:rStyle w:val="SpecialBold"/>
              </w:rPr>
              <w:t>Required knowledge</w:t>
            </w:r>
          </w:p>
        </w:tc>
      </w:tr>
      <w:tr w:rsidTr="000006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F1F" w:rsidP="00B72F1F">
            <w:pPr>
              <w:pStyle w:val="BodyText"/>
            </w:pPr>
            <w:r w:rsidRPr="00B72F1F">
              <w:t>Specific knowledge is required to achieve the performance criteria of this unit, particularly its application in a variety of circumstances in whi</w:t>
            </w:r>
            <w:r w:rsidRPr="00B72F1F">
              <w:t>ch the unit may be used. This includes knowledge of the following as required to reclaim and treat water systems:</w:t>
            </w:r>
          </w:p>
          <w:p w:rsidR="00000000" w:rsidRPr="00B72F1F" w:rsidP="00B72F1F">
            <w:pPr>
              <w:pStyle w:val="ListBullet"/>
            </w:pPr>
            <w:r w:rsidRPr="00B72F1F">
              <w:t>breakdown procedures</w:t>
            </w:r>
          </w:p>
          <w:p w:rsidR="00000000" w:rsidRPr="00B72F1F" w:rsidP="00B72F1F">
            <w:pPr>
              <w:pStyle w:val="ListBullet"/>
            </w:pPr>
            <w:r w:rsidRPr="00B72F1F">
              <w:t>contaminants</w:t>
            </w:r>
          </w:p>
          <w:p w:rsidR="00000000" w:rsidRPr="00B72F1F" w:rsidP="00B72F1F">
            <w:pPr>
              <w:pStyle w:val="ListBullet"/>
            </w:pPr>
            <w:r w:rsidRPr="00B72F1F">
              <w:t>emergency procedures</w:t>
            </w:r>
          </w:p>
          <w:p w:rsidR="00000000" w:rsidRPr="00B72F1F" w:rsidP="00B72F1F">
            <w:pPr>
              <w:pStyle w:val="ListBullet"/>
            </w:pPr>
            <w:r w:rsidRPr="00B72F1F">
              <w:t>environmental procedures</w:t>
            </w:r>
          </w:p>
          <w:p w:rsidR="00000000" w:rsidRPr="00B72F1F" w:rsidP="00B72F1F">
            <w:pPr>
              <w:pStyle w:val="ListBullet"/>
            </w:pPr>
            <w:r w:rsidRPr="00B72F1F">
              <w:t>equipment processes, technical capability and limitations</w:t>
            </w:r>
          </w:p>
          <w:p w:rsidR="00000000" w:rsidRPr="00B72F1F" w:rsidP="00B72F1F">
            <w:pPr>
              <w:pStyle w:val="ListBullet"/>
            </w:pPr>
            <w:r w:rsidRPr="00B72F1F">
              <w:t>equipment safety requirements</w:t>
            </w:r>
          </w:p>
          <w:p w:rsidR="00000000" w:rsidRPr="00B72F1F" w:rsidP="00B72F1F">
            <w:pPr>
              <w:pStyle w:val="ListBullet"/>
            </w:pPr>
            <w:r w:rsidRPr="00B72F1F">
              <w:t>hazardous goods procedures and consequences of spills</w:t>
            </w:r>
          </w:p>
          <w:p w:rsidR="00000000" w:rsidRPr="00B72F1F" w:rsidP="00B72F1F">
            <w:pPr>
              <w:pStyle w:val="ListBullet"/>
            </w:pPr>
            <w:r w:rsidRPr="00B72F1F">
              <w:t>OHS procedures</w:t>
            </w:r>
          </w:p>
          <w:p w:rsidR="00000000" w:rsidRPr="00B72F1F" w:rsidP="00B72F1F">
            <w:pPr>
              <w:pStyle w:val="ListBullet"/>
            </w:pPr>
            <w:r w:rsidRPr="00B72F1F">
              <w:t>operational procedures and checks</w:t>
            </w:r>
          </w:p>
          <w:p w:rsidR="00000000" w:rsidRPr="00B72F1F" w:rsidP="00B72F1F">
            <w:pPr>
              <w:pStyle w:val="ListBullet"/>
            </w:pPr>
            <w:r w:rsidRPr="00B72F1F">
              <w:t>reagents</w:t>
            </w:r>
          </w:p>
          <w:p w:rsidR="00000000" w:rsidRPr="00B72F1F" w:rsidP="00B72F1F">
            <w:pPr>
              <w:pStyle w:val="ListBullet"/>
            </w:pPr>
            <w:r w:rsidRPr="00B72F1F">
              <w:t>site procedures</w:t>
            </w:r>
          </w:p>
          <w:p w:rsidR="00000000" w:rsidRPr="00B72F1F" w:rsidP="00B72F1F">
            <w:pPr>
              <w:pStyle w:val="ListBullet"/>
            </w:pPr>
            <w:r w:rsidRPr="00B72F1F">
              <w:t>site safety requirements</w:t>
            </w:r>
          </w:p>
        </w:tc>
      </w:tr>
    </w:tbl>
    <w:p w:rsidR="00000000" w:rsidRPr="00B72F1F" w:rsidP="00B72F1F">
      <w:pPr>
        <w:pStyle w:val="BodyText"/>
      </w:pPr>
    </w:p>
    <w:p w:rsidR="00000000" w:rsidRPr="00B72F1F" w:rsidP="00B72F1F">
      <w:pPr>
        <w:pStyle w:val="AllowPageBreak"/>
      </w:pPr>
    </w:p>
    <w:p w:rsidR="00000000" w:rsidRPr="00B72F1F" w:rsidP="00B72F1F">
      <w:pPr>
        <w:pStyle w:val="Heading1"/>
      </w:pPr>
      <w:bookmarkStart w:id="10" w:name="O_135264"/>
      <w:bookmarkEnd w:id="10"/>
      <w:r w:rsidRPr="00B72F1F">
        <w:t>Evidence Guide</w:t>
      </w:r>
    </w:p>
    <w:tbl>
      <w:tblPr>
        <w:tblW w:w="0" w:type="auto"/>
        <w:tblLayout w:type="fixed"/>
        <w:tblCellMar>
          <w:left w:w="62" w:type="dxa"/>
          <w:right w:w="62" w:type="dxa"/>
        </w:tblCellMar>
        <w:tblLook w:val="0000"/>
      </w:tblPr>
      <w:tblGrid>
        <w:gridCol w:w="3448"/>
        <w:gridCol w:w="5074"/>
      </w:tblGrid>
      <w:tr w:rsidTr="000006E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F1F">
            <w:pPr>
              <w:pStyle w:val="BodyText"/>
              <w:rPr>
                <w:lang w:val="en-NZ"/>
              </w:rPr>
            </w:pPr>
            <w:r w:rsidRPr="00B72F1F">
              <w:t>The evidence guide provides advice on assessment and must be read in conjunction with the performance criteria, required skills and knowledge, range statement and the Assessment Guidelines for the Training Package.</w:t>
            </w:r>
          </w:p>
        </w:tc>
      </w:tr>
      <w:tr w:rsidTr="000006E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F1F">
            <w:pPr>
              <w:pStyle w:val="BodyText"/>
              <w:rPr>
                <w:lang w:val="en-NZ"/>
              </w:rPr>
            </w:pPr>
            <w:r w:rsidRPr="00B72F1F">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F1F">
            <w:pPr>
              <w:pStyle w:val="BodyText"/>
              <w:rPr>
                <w:lang w:val="en-NZ"/>
              </w:rPr>
            </w:pPr>
          </w:p>
        </w:tc>
      </w:tr>
      <w:tr w:rsidTr="000006E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F1F">
            <w:pPr>
              <w:pStyle w:val="BodyText"/>
              <w:rPr>
                <w:lang w:val="en-NZ"/>
              </w:rPr>
            </w:pPr>
            <w:r w:rsidRPr="00B72F1F">
              <w:rPr>
                <w:rStyle w:val="SpecialBold"/>
              </w:rPr>
              <w:t>Critical aspec</w:t>
            </w:r>
            <w:r w:rsidRPr="00B72F1F">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F1F" w:rsidP="00B72F1F">
            <w:pPr>
              <w:pStyle w:val="BodyText"/>
            </w:pPr>
            <w:r w:rsidRPr="00B72F1F">
              <w:t>The evidence required to demonstrate competency in this unit must be relevant to worksite operations and satisfy all of the requirements of the performance criteria, required sk</w:t>
            </w:r>
            <w:r w:rsidRPr="00B72F1F">
              <w:t>ills and knowledge and the range statement of this unit and include evidence of the following:</w:t>
            </w:r>
          </w:p>
          <w:p w:rsidR="00000000" w:rsidRPr="00B72F1F" w:rsidP="00B72F1F">
            <w:pPr>
              <w:pStyle w:val="ListBullet"/>
            </w:pPr>
            <w:r w:rsidRPr="00B72F1F">
              <w:t xml:space="preserve">knowledge of the requirements, procedures and instructions for reclaiming and treating of water </w:t>
            </w:r>
          </w:p>
          <w:p w:rsidR="00000000" w:rsidRPr="00B72F1F" w:rsidP="00B72F1F">
            <w:pPr>
              <w:pStyle w:val="ListBullet"/>
            </w:pPr>
            <w:r w:rsidRPr="00B72F1F">
              <w:t>implementation of requirements, procedures and techniques for the safe, effective and efficient completion of the reclaiming and treating of water</w:t>
            </w:r>
          </w:p>
          <w:p w:rsidR="00000000" w:rsidRPr="00B72F1F" w:rsidP="00B72F1F">
            <w:pPr>
              <w:pStyle w:val="ListBullet"/>
            </w:pPr>
            <w:r w:rsidRPr="00B72F1F">
              <w:t>working with others to undertake and complete the reclaiming and treating of water that meets all of the requ</w:t>
            </w:r>
            <w:r w:rsidRPr="00B72F1F">
              <w:t>ired outcomes</w:t>
            </w:r>
          </w:p>
          <w:p w:rsidR="00000000" w:rsidP="00B72F1F">
            <w:pPr>
              <w:pStyle w:val="ListBullet"/>
              <w:rPr>
                <w:lang w:val="en-NZ"/>
              </w:rPr>
            </w:pPr>
            <w:r w:rsidRPr="00B72F1F">
              <w:t>consistent timely completion of the reclaiming and treating of water that safely, effectively and efficiently meets the required outcomes</w:t>
            </w:r>
          </w:p>
        </w:tc>
      </w:tr>
      <w:tr w:rsidTr="000006E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F1F">
            <w:pPr>
              <w:pStyle w:val="BodyText"/>
              <w:rPr>
                <w:lang w:val="en-NZ"/>
              </w:rPr>
            </w:pPr>
            <w:r w:rsidRPr="00B72F1F">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F1F" w:rsidP="00B72F1F">
            <w:pPr>
              <w:pStyle w:val="ListBullet"/>
            </w:pPr>
            <w:r w:rsidRPr="00B72F1F">
              <w:t>This unit must be assessed in the context of the work</w:t>
            </w:r>
            <w:r w:rsidRPr="00B72F1F">
              <w:t xml:space="preserve"> environment. Where personal safety or environmental damage are limiting factors, assessment may occur in a simulated environment provided it is realistic and sufficiently rigorous to cover all aspects of workplace performance, including task skills, task </w:t>
            </w:r>
            <w:r w:rsidRPr="00B72F1F">
              <w:t>management skills, contingency management skills and job role environment skills.</w:t>
            </w:r>
          </w:p>
          <w:p w:rsidR="00000000" w:rsidRPr="00B72F1F" w:rsidP="00B72F1F">
            <w:pPr>
              <w:pStyle w:val="ListBullet"/>
            </w:pPr>
            <w:r w:rsidRPr="00B72F1F">
              <w:t>The assessment environment should not disadvantage the participant. For example, language, literacy and numeracy demands of assessment should not be greater than those requir</w:t>
            </w:r>
            <w:r w:rsidRPr="00B72F1F">
              <w:t xml:space="preserve">ed on the job. </w:t>
            </w:r>
          </w:p>
          <w:p w:rsidR="00000000" w:rsidRPr="00B72F1F" w:rsidP="00B72F1F">
            <w:pPr>
              <w:pStyle w:val="ListBullet"/>
            </w:pPr>
            <w:r w:rsidRPr="00B72F1F">
              <w:t>Customisation of assessment and delivery environment to sensitively accommodate cultural diversity.</w:t>
            </w:r>
          </w:p>
          <w:p w:rsidR="00000000" w:rsidRPr="00B72F1F" w:rsidP="00B72F1F">
            <w:pPr>
              <w:pStyle w:val="ListBullet"/>
            </w:pPr>
            <w:r w:rsidRPr="00B72F1F">
              <w:t>Aboriginal people and other people from a non English speaking background may have second language issues.</w:t>
            </w:r>
          </w:p>
          <w:p w:rsidR="00000000" w:rsidRPr="00B72F1F" w:rsidP="00B72F1F">
            <w:pPr>
              <w:pStyle w:val="ListBullet"/>
            </w:pPr>
            <w:r w:rsidRPr="00B72F1F">
              <w:t>Assessment of this competency req</w:t>
            </w:r>
            <w:r w:rsidRPr="00B72F1F">
              <w:t xml:space="preserve">uires typical resources normally used in the work environment. Selection and use of resources for particular worksites may differ due to site circumstances. </w:t>
            </w:r>
          </w:p>
          <w:p w:rsidR="00000000" w:rsidRPr="00B72F1F" w:rsidP="00B72F1F">
            <w:pPr>
              <w:pStyle w:val="ListBullet"/>
            </w:pPr>
            <w:r w:rsidRPr="00B72F1F">
              <w:t>Where applicable, physical resources should include equipment modified for people with disabilitie</w:t>
            </w:r>
            <w:r w:rsidRPr="00B72F1F">
              <w:t xml:space="preserve">s. </w:t>
            </w:r>
          </w:p>
          <w:p w:rsidR="00000000" w:rsidP="00B72F1F">
            <w:pPr>
              <w:pStyle w:val="ListBullet"/>
              <w:rPr>
                <w:lang w:val="en-NZ"/>
              </w:rPr>
            </w:pPr>
            <w:r w:rsidRPr="00B72F1F">
              <w:t>Access must be provided to appropriate learning and/or assessment support when required.</w:t>
            </w:r>
          </w:p>
        </w:tc>
      </w:tr>
      <w:tr w:rsidTr="000006E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F1F">
            <w:pPr>
              <w:pStyle w:val="BodyText"/>
              <w:rPr>
                <w:lang w:val="en-NZ"/>
              </w:rPr>
            </w:pPr>
            <w:r w:rsidRPr="00B72F1F">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F1F" w:rsidP="00B72F1F">
            <w:pPr>
              <w:pStyle w:val="BodyText"/>
            </w:pPr>
            <w:r w:rsidRPr="00B72F1F">
              <w:t>This unit may be assessed in a holistic way with other units of competency. The assessment strategy for this unit must verify required knowle</w:t>
            </w:r>
            <w:r w:rsidRPr="00B72F1F">
              <w:t xml:space="preserve">dge and skill and practical application using more than one of the following assessment methods: </w:t>
            </w:r>
          </w:p>
          <w:p w:rsidR="00000000" w:rsidRPr="00B72F1F" w:rsidP="00B72F1F">
            <w:pPr>
              <w:pStyle w:val="ListBullet"/>
            </w:pPr>
            <w:r w:rsidRPr="00B72F1F">
              <w:t>written and/or oral assessment of the candidate's required knowledge</w:t>
            </w:r>
          </w:p>
          <w:p w:rsidR="00000000" w:rsidRPr="00B72F1F" w:rsidP="00B72F1F">
            <w:pPr>
              <w:pStyle w:val="ListBullet"/>
            </w:pPr>
            <w:r w:rsidRPr="00B72F1F">
              <w:t>observed, documented and/or first hand testimonial evidence of the candidate's:</w:t>
            </w:r>
          </w:p>
          <w:p w:rsidR="00000000" w:rsidRPr="00B72F1F" w:rsidP="00B72F1F">
            <w:pPr>
              <w:pStyle w:val="ListBullet2"/>
            </w:pPr>
            <w:r w:rsidRPr="00B72F1F">
              <w:t>implementation of appropriate requirement, procedures and techniques for the safe, effective and efficient achievement of required outcomes</w:t>
            </w:r>
          </w:p>
          <w:p w:rsidR="00000000" w:rsidRPr="00B72F1F" w:rsidP="00B72F1F">
            <w:pPr>
              <w:pStyle w:val="ListBullet2"/>
            </w:pPr>
            <w:r w:rsidRPr="00B72F1F">
              <w:t>consistently achieving the required outcomes</w:t>
            </w:r>
          </w:p>
          <w:p w:rsidR="00000000" w:rsidRPr="00B72F1F" w:rsidP="00B72F1F">
            <w:pPr>
              <w:pStyle w:val="ListBullet"/>
            </w:pPr>
            <w:r w:rsidRPr="00B72F1F">
              <w:t>first hand testimonial evidence of the candidate's:</w:t>
            </w:r>
          </w:p>
          <w:p w:rsidR="00000000" w:rsidP="00B72F1F">
            <w:pPr>
              <w:pStyle w:val="ListBullet2"/>
              <w:rPr>
                <w:lang w:val="en-NZ"/>
              </w:rPr>
            </w:pPr>
            <w:r w:rsidRPr="00B72F1F">
              <w:t>working with othe</w:t>
            </w:r>
            <w:r w:rsidRPr="00B72F1F">
              <w:t>rs to undertake and complete the reclaiming and treating of water</w:t>
            </w:r>
          </w:p>
        </w:tc>
      </w:tr>
      <w:tr w:rsidTr="000006E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F1F">
            <w:pPr>
              <w:pStyle w:val="BodyText"/>
              <w:rPr>
                <w:lang w:val="en-NZ"/>
              </w:rPr>
            </w:pPr>
            <w:r w:rsidRPr="00B72F1F">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F1F" w:rsidP="00B72F1F">
            <w:pPr>
              <w:pStyle w:val="BodyText"/>
            </w:pPr>
            <w:r w:rsidRPr="00B72F1F">
              <w:t>Consult the SkillsDMC User Guide for further information on assessment including access and equity issues.</w:t>
            </w:r>
          </w:p>
        </w:tc>
      </w:tr>
    </w:tbl>
    <w:p w:rsidR="00000000" w:rsidRPr="00B72F1F" w:rsidP="00B72F1F">
      <w:pPr>
        <w:pStyle w:val="BodyText"/>
      </w:pPr>
    </w:p>
    <w:p w:rsidR="00000000" w:rsidRPr="00B72F1F" w:rsidP="00B72F1F">
      <w:pPr>
        <w:pStyle w:val="AllowPageBreak"/>
      </w:pPr>
    </w:p>
    <w:p w:rsidR="00000000" w:rsidRPr="00B72F1F" w:rsidP="00B72F1F">
      <w:pPr>
        <w:pStyle w:val="Heading1"/>
      </w:pPr>
      <w:bookmarkStart w:id="11" w:name="O_135265"/>
      <w:bookmarkEnd w:id="11"/>
      <w:r w:rsidRPr="00B72F1F">
        <w:t>Range Statement</w:t>
      </w:r>
    </w:p>
    <w:tbl>
      <w:tblPr>
        <w:tblW w:w="0" w:type="auto"/>
        <w:tblLayout w:type="fixed"/>
        <w:tblCellMar>
          <w:left w:w="62" w:type="dxa"/>
          <w:right w:w="62" w:type="dxa"/>
        </w:tblCellMar>
        <w:tblLook w:val="0000"/>
      </w:tblPr>
      <w:tblGrid>
        <w:gridCol w:w="3522"/>
        <w:gridCol w:w="5000"/>
      </w:tblGrid>
      <w:tr w:rsidTr="000006E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F1F">
            <w:pPr>
              <w:pStyle w:val="BodyText"/>
              <w:rPr>
                <w:lang w:val="en-NZ"/>
              </w:rPr>
            </w:pPr>
            <w:r w:rsidRPr="00B72F1F">
              <w:t>The range statement relates to the unit of competency as a whole. It allows for different work environments and situations that may affect performance. Bold italicised wording, if used in the performance criteria, is detailed below. Essential operating con</w:t>
            </w:r>
            <w:r w:rsidRPr="00B72F1F">
              <w:t>ditions that may be present with training and assessment (depending on the work situation, needs of the candidate, accessibility of the item, and local industry and regional contexts) may also be included.</w:t>
            </w:r>
          </w:p>
        </w:tc>
      </w:tr>
      <w:tr w:rsidTr="000006E9">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F1F">
            <w:pPr>
              <w:pStyle w:val="BodyText"/>
              <w:rPr>
                <w:lang w:val="en-NZ"/>
              </w:rPr>
            </w:pPr>
            <w:r w:rsidRPr="00B72F1F">
              <w:rPr>
                <w:rStyle w:val="SpecialBold"/>
              </w:rPr>
              <w:t>Relevant compliance documentation</w:t>
            </w:r>
            <w:r w:rsidRPr="00B72F1F">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F1F" w:rsidP="00B72F1F">
            <w:pPr>
              <w:pStyle w:val="ListBullet"/>
            </w:pPr>
            <w:r w:rsidRPr="00B72F1F">
              <w:t>legislative, organisation and site requirements and procedures</w:t>
            </w:r>
          </w:p>
          <w:p w:rsidR="00000000" w:rsidRPr="00B72F1F" w:rsidP="00B72F1F">
            <w:pPr>
              <w:pStyle w:val="ListBullet"/>
            </w:pPr>
            <w:r w:rsidRPr="00B72F1F">
              <w:t xml:space="preserve">manufacturer's guidelines and specifications </w:t>
            </w:r>
          </w:p>
          <w:p w:rsidR="00000000" w:rsidRPr="00B72F1F" w:rsidP="00B72F1F">
            <w:pPr>
              <w:pStyle w:val="ListBullet"/>
            </w:pPr>
            <w:r w:rsidRPr="00B72F1F">
              <w:t>Australian standards</w:t>
            </w:r>
          </w:p>
          <w:p w:rsidR="00000000" w:rsidRPr="00B72F1F" w:rsidP="00B72F1F">
            <w:pPr>
              <w:pStyle w:val="ListBullet"/>
            </w:pPr>
            <w:r w:rsidRPr="00B72F1F">
              <w:t>code of practice</w:t>
            </w:r>
          </w:p>
          <w:p w:rsidR="00000000" w:rsidRPr="00B72F1F" w:rsidP="00B72F1F">
            <w:pPr>
              <w:pStyle w:val="ListBullet"/>
            </w:pPr>
            <w:r w:rsidRPr="00B72F1F">
              <w:t>Employment and Workplace Relations legislation</w:t>
            </w:r>
          </w:p>
          <w:p w:rsidR="00000000" w:rsidP="00B72F1F">
            <w:pPr>
              <w:pStyle w:val="ListBullet"/>
              <w:rPr>
                <w:lang w:val="en-NZ"/>
              </w:rPr>
            </w:pPr>
            <w:r w:rsidRPr="00B72F1F">
              <w:t>Equal Employment Opportunity and Disability Discrimination legislation</w:t>
            </w:r>
          </w:p>
        </w:tc>
      </w:tr>
      <w:tr w:rsidTr="000006E9">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F1F">
            <w:pPr>
              <w:pStyle w:val="BodyText"/>
              <w:rPr>
                <w:lang w:val="en-NZ"/>
              </w:rPr>
            </w:pPr>
            <w:r w:rsidRPr="00B72F1F">
              <w:rPr>
                <w:rStyle w:val="SpecialBold"/>
              </w:rPr>
              <w:t>Pre-start checks</w:t>
            </w:r>
            <w:r w:rsidRPr="00B72F1F">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F1F" w:rsidP="00B72F1F">
            <w:pPr>
              <w:pStyle w:val="ListBullet"/>
            </w:pPr>
            <w:r w:rsidRPr="00B72F1F">
              <w:t xml:space="preserve">availability of equipment </w:t>
            </w:r>
          </w:p>
          <w:p w:rsidR="00000000" w:rsidRPr="00B72F1F" w:rsidP="00B72F1F">
            <w:pPr>
              <w:pStyle w:val="ListBullet"/>
            </w:pPr>
            <w:r w:rsidRPr="00B72F1F">
              <w:t>detection of conditions that are unusual</w:t>
            </w:r>
          </w:p>
          <w:p w:rsidR="00000000" w:rsidRPr="00B72F1F" w:rsidP="00B72F1F">
            <w:pPr>
              <w:pStyle w:val="ListBullet"/>
            </w:pPr>
            <w:r w:rsidRPr="00B72F1F">
              <w:t>job requirements</w:t>
            </w:r>
          </w:p>
          <w:p w:rsidR="00000000" w:rsidRPr="00B72F1F" w:rsidP="00B72F1F">
            <w:pPr>
              <w:pStyle w:val="ListBullet"/>
            </w:pPr>
            <w:r w:rsidRPr="00B72F1F">
              <w:t>personnel availability</w:t>
            </w:r>
          </w:p>
          <w:p w:rsidR="00000000" w:rsidP="00B72F1F">
            <w:pPr>
              <w:pStyle w:val="ListBullet"/>
              <w:rPr>
                <w:lang w:val="en-NZ"/>
              </w:rPr>
            </w:pPr>
            <w:r w:rsidRPr="00B72F1F">
              <w:t>walk through the plant/around settling pond/d</w:t>
            </w:r>
            <w:r w:rsidRPr="00B72F1F">
              <w:t>rive along pipe line</w:t>
            </w:r>
          </w:p>
        </w:tc>
      </w:tr>
      <w:tr w:rsidTr="000006E9">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F1F">
            <w:pPr>
              <w:pStyle w:val="BodyText"/>
              <w:rPr>
                <w:lang w:val="en-NZ"/>
              </w:rPr>
            </w:pPr>
            <w:r w:rsidRPr="00B72F1F">
              <w:rPr>
                <w:rStyle w:val="SpecialBold"/>
              </w:rPr>
              <w:t>Environmental issues</w:t>
            </w:r>
            <w:r w:rsidRPr="00B72F1F">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F1F" w:rsidP="00B72F1F">
            <w:pPr>
              <w:pStyle w:val="ListBullet"/>
            </w:pPr>
            <w:r w:rsidRPr="00B72F1F">
              <w:t>drainage</w:t>
            </w:r>
          </w:p>
          <w:p w:rsidR="00000000" w:rsidRPr="00B72F1F" w:rsidP="00B72F1F">
            <w:pPr>
              <w:pStyle w:val="ListBullet"/>
            </w:pPr>
            <w:r w:rsidRPr="00B72F1F">
              <w:t>emissions</w:t>
            </w:r>
          </w:p>
          <w:p w:rsidR="00000000" w:rsidRPr="00B72F1F" w:rsidP="00B72F1F">
            <w:pPr>
              <w:pStyle w:val="ListBullet"/>
            </w:pPr>
            <w:r w:rsidRPr="00B72F1F">
              <w:t>flora and fauna</w:t>
            </w:r>
          </w:p>
          <w:p w:rsidR="00000000" w:rsidRPr="00B72F1F" w:rsidP="00B72F1F">
            <w:pPr>
              <w:pStyle w:val="ListBullet"/>
            </w:pPr>
            <w:r w:rsidRPr="00B72F1F">
              <w:t>hazardous chemicals</w:t>
            </w:r>
          </w:p>
          <w:p w:rsidR="00000000" w:rsidRPr="00B72F1F" w:rsidP="00B72F1F">
            <w:pPr>
              <w:pStyle w:val="ListBullet"/>
            </w:pPr>
            <w:r w:rsidRPr="00B72F1F">
              <w:t>recycling</w:t>
            </w:r>
          </w:p>
          <w:p w:rsidR="00000000" w:rsidRPr="00B72F1F" w:rsidP="00B72F1F">
            <w:pPr>
              <w:pStyle w:val="ListBullet"/>
            </w:pPr>
            <w:r w:rsidRPr="00B72F1F">
              <w:t>run-off</w:t>
            </w:r>
          </w:p>
          <w:p w:rsidR="00000000" w:rsidRPr="00B72F1F" w:rsidP="00B72F1F">
            <w:pPr>
              <w:pStyle w:val="ListBullet"/>
            </w:pPr>
            <w:r w:rsidRPr="00B72F1F">
              <w:t>spills</w:t>
            </w:r>
          </w:p>
          <w:p w:rsidR="00000000" w:rsidRPr="00B72F1F" w:rsidP="00B72F1F">
            <w:pPr>
              <w:pStyle w:val="ListBullet"/>
            </w:pPr>
            <w:r w:rsidRPr="00B72F1F">
              <w:t>waste management and disposal</w:t>
            </w:r>
          </w:p>
          <w:p w:rsidR="00000000" w:rsidP="00B72F1F">
            <w:pPr>
              <w:pStyle w:val="ListBullet"/>
              <w:rPr>
                <w:lang w:val="en-NZ"/>
              </w:rPr>
            </w:pPr>
            <w:r w:rsidRPr="00B72F1F">
              <w:t>water quality</w:t>
            </w:r>
          </w:p>
        </w:tc>
      </w:tr>
      <w:tr w:rsidTr="000006E9">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F1F">
            <w:pPr>
              <w:pStyle w:val="BodyText"/>
              <w:rPr>
                <w:lang w:val="en-NZ"/>
              </w:rPr>
            </w:pPr>
            <w:r w:rsidRPr="00B72F1F">
              <w:rPr>
                <w:rStyle w:val="SpecialBold"/>
              </w:rPr>
              <w:t>Monitoring</w:t>
            </w:r>
            <w:r w:rsidRPr="00B72F1F">
              <w:t xml:space="preserve"> may include </w:t>
            </w:r>
            <w:r w:rsidRPr="00B72F1F">
              <w:rPr>
                <w:rStyle w:val="SpecialBold"/>
              </w:rPr>
              <w:t>the checking of</w:t>
            </w:r>
            <w:r w:rsidRPr="00B72F1F">
              <w:t>:</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F1F" w:rsidP="00B72F1F">
            <w:pPr>
              <w:pStyle w:val="ListBullet"/>
            </w:pPr>
            <w:r w:rsidRPr="00B72F1F">
              <w:t>blockages and spillages</w:t>
            </w:r>
          </w:p>
          <w:p w:rsidR="00000000" w:rsidRPr="00B72F1F" w:rsidP="00B72F1F">
            <w:pPr>
              <w:pStyle w:val="ListBullet"/>
            </w:pPr>
            <w:r w:rsidRPr="00B72F1F">
              <w:t>concentration levels</w:t>
            </w:r>
          </w:p>
          <w:p w:rsidR="00000000" w:rsidRPr="00B72F1F" w:rsidP="00B72F1F">
            <w:pPr>
              <w:pStyle w:val="ListBullet"/>
            </w:pPr>
            <w:r w:rsidRPr="00B72F1F">
              <w:t>fumes and other toxins (e.g. hydrogen cyanide)</w:t>
            </w:r>
          </w:p>
          <w:p w:rsidR="00000000" w:rsidP="00B72F1F">
            <w:pPr>
              <w:pStyle w:val="ListBullet"/>
              <w:rPr>
                <w:lang w:val="en-NZ"/>
              </w:rPr>
            </w:pPr>
            <w:r w:rsidRPr="00B72F1F">
              <w:t>wear and tear</w:t>
            </w:r>
          </w:p>
        </w:tc>
      </w:tr>
      <w:tr w:rsidTr="000006E9">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F1F">
            <w:pPr>
              <w:pStyle w:val="BodyText"/>
              <w:rPr>
                <w:lang w:val="en-NZ"/>
              </w:rPr>
            </w:pPr>
            <w:r w:rsidRPr="00B72F1F">
              <w:rPr>
                <w:rStyle w:val="SpecialBold"/>
              </w:rPr>
              <w:t>Indicator</w:t>
            </w:r>
            <w:r w:rsidRPr="00B72F1F">
              <w:t xml:space="preserve"> readings may measure: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F1F" w:rsidP="00B72F1F">
            <w:pPr>
              <w:pStyle w:val="ListBullet"/>
            </w:pPr>
            <w:r w:rsidRPr="00B72F1F">
              <w:t>current</w:t>
            </w:r>
          </w:p>
          <w:p w:rsidR="00000000" w:rsidRPr="00B72F1F" w:rsidP="00B72F1F">
            <w:pPr>
              <w:pStyle w:val="ListBullet"/>
            </w:pPr>
            <w:r w:rsidRPr="00B72F1F">
              <w:t>flow</w:t>
            </w:r>
          </w:p>
          <w:p w:rsidR="00000000" w:rsidRPr="00B72F1F" w:rsidP="00B72F1F">
            <w:pPr>
              <w:pStyle w:val="ListBullet"/>
            </w:pPr>
            <w:r w:rsidRPr="00B72F1F">
              <w:t>level</w:t>
            </w:r>
          </w:p>
          <w:p w:rsidR="00000000" w:rsidRPr="00B72F1F" w:rsidP="00B72F1F">
            <w:pPr>
              <w:pStyle w:val="ListBullet"/>
            </w:pPr>
            <w:r w:rsidRPr="00B72F1F">
              <w:t>pressure</w:t>
            </w:r>
          </w:p>
          <w:p w:rsidR="00000000" w:rsidRPr="00B72F1F" w:rsidP="00B72F1F">
            <w:pPr>
              <w:pStyle w:val="ListBullet"/>
            </w:pPr>
            <w:r w:rsidRPr="00B72F1F">
              <w:t>unusual noises (e.g. cavitation)</w:t>
            </w:r>
          </w:p>
          <w:p w:rsidR="00000000" w:rsidP="00B72F1F">
            <w:pPr>
              <w:pStyle w:val="ListBullet"/>
              <w:rPr>
                <w:lang w:val="en-NZ"/>
              </w:rPr>
            </w:pPr>
            <w:r w:rsidRPr="00B72F1F">
              <w:t>vibrations</w:t>
            </w:r>
          </w:p>
        </w:tc>
      </w:tr>
      <w:tr w:rsidTr="000006E9">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F1F">
            <w:pPr>
              <w:pStyle w:val="BodyText"/>
              <w:rPr>
                <w:lang w:val="en-NZ"/>
              </w:rPr>
            </w:pPr>
            <w:r w:rsidRPr="00B72F1F">
              <w:rPr>
                <w:rStyle w:val="SpecialBold"/>
              </w:rPr>
              <w:t>Plant</w:t>
            </w:r>
            <w:r w:rsidRPr="00B72F1F">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F1F" w:rsidP="00B72F1F">
            <w:pPr>
              <w:pStyle w:val="ListBullet"/>
            </w:pPr>
            <w:r w:rsidRPr="00B72F1F">
              <w:t>pumps (fixed)</w:t>
            </w:r>
          </w:p>
          <w:p w:rsidR="00000000" w:rsidRPr="00B72F1F" w:rsidP="00B72F1F">
            <w:pPr>
              <w:pStyle w:val="ListBullet"/>
            </w:pPr>
            <w:r w:rsidRPr="00B72F1F">
              <w:t>lines</w:t>
            </w:r>
          </w:p>
          <w:p w:rsidR="00000000" w:rsidP="00B72F1F">
            <w:pPr>
              <w:pStyle w:val="ListBullet"/>
              <w:rPr>
                <w:lang w:val="en-NZ"/>
              </w:rPr>
            </w:pPr>
            <w:r w:rsidRPr="00B72F1F">
              <w:t>storage tanks/dams</w:t>
            </w:r>
          </w:p>
        </w:tc>
      </w:tr>
      <w:tr w:rsidTr="000006E9">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F1F">
            <w:pPr>
              <w:pStyle w:val="BodyText"/>
              <w:rPr>
                <w:lang w:val="en-NZ"/>
              </w:rPr>
            </w:pPr>
            <w:r w:rsidRPr="00B72F1F">
              <w:rPr>
                <w:rStyle w:val="SpecialBold"/>
              </w:rPr>
              <w:t>Safety procedures</w:t>
            </w:r>
            <w:r w:rsidRPr="00B72F1F">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F1F" w:rsidP="00B72F1F">
            <w:pPr>
              <w:pStyle w:val="ListBullet"/>
            </w:pPr>
            <w:r w:rsidRPr="00B72F1F">
              <w:t>radiation sources</w:t>
            </w:r>
          </w:p>
          <w:p w:rsidR="00000000" w:rsidRPr="00B72F1F" w:rsidP="00B72F1F">
            <w:pPr>
              <w:pStyle w:val="ListBullet"/>
            </w:pPr>
            <w:r w:rsidRPr="00B72F1F">
              <w:t>contamination</w:t>
            </w:r>
          </w:p>
          <w:p w:rsidR="00000000" w:rsidRPr="00B72F1F" w:rsidP="00B72F1F">
            <w:pPr>
              <w:pStyle w:val="ListBullet"/>
            </w:pPr>
            <w:r w:rsidRPr="00B72F1F">
              <w:t>pressurised systems</w:t>
            </w:r>
          </w:p>
          <w:p w:rsidR="00000000" w:rsidP="00B72F1F">
            <w:pPr>
              <w:pStyle w:val="ListBullet"/>
              <w:rPr>
                <w:lang w:val="en-NZ"/>
              </w:rPr>
            </w:pPr>
            <w:r w:rsidRPr="00B72F1F">
              <w:t>reagents</w:t>
            </w:r>
          </w:p>
        </w:tc>
      </w:tr>
      <w:tr w:rsidTr="000006E9">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F1F">
            <w:pPr>
              <w:pStyle w:val="BodyText"/>
              <w:rPr>
                <w:lang w:val="en-NZ"/>
              </w:rPr>
            </w:pPr>
            <w:r w:rsidRPr="00B72F1F">
              <w:rPr>
                <w:rStyle w:val="SpecialBold"/>
              </w:rPr>
              <w:t>Equipment and plant cleaning</w:t>
            </w:r>
            <w:r w:rsidRPr="00B72F1F">
              <w:t xml:space="preserve"> methods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F1F">
            <w:pPr>
              <w:pStyle w:val="ListBullet"/>
              <w:rPr>
                <w:lang w:val="en-NZ"/>
              </w:rPr>
            </w:pPr>
            <w:r w:rsidRPr="00B72F1F">
              <w:t>de-scaling</w:t>
            </w:r>
          </w:p>
        </w:tc>
      </w:tr>
      <w:tr w:rsidTr="000006E9">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F1F">
            <w:pPr>
              <w:pStyle w:val="BodyText"/>
              <w:rPr>
                <w:lang w:val="en-NZ"/>
              </w:rPr>
            </w:pPr>
            <w:r w:rsidRPr="00B72F1F">
              <w:rPr>
                <w:rStyle w:val="SpecialBold"/>
              </w:rPr>
              <w:t>Auxiliary equipment</w:t>
            </w:r>
            <w:r w:rsidRPr="00B72F1F">
              <w:t xml:space="preserve"> may be anything that is portable and mobile that is not part of the fixed infrastructure, and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F1F" w:rsidP="00B72F1F">
            <w:pPr>
              <w:pStyle w:val="ListBullet"/>
            </w:pPr>
            <w:r w:rsidRPr="00B72F1F">
              <w:t>discharge lines</w:t>
            </w:r>
          </w:p>
          <w:p w:rsidR="00000000" w:rsidRPr="00B72F1F" w:rsidP="00B72F1F">
            <w:pPr>
              <w:pStyle w:val="ListBullet"/>
            </w:pPr>
            <w:r w:rsidRPr="00B72F1F">
              <w:t>generated sets</w:t>
            </w:r>
          </w:p>
          <w:p w:rsidR="00000000" w:rsidRPr="00B72F1F" w:rsidP="00B72F1F">
            <w:pPr>
              <w:pStyle w:val="ListBullet"/>
            </w:pPr>
            <w:r w:rsidRPr="00B72F1F">
              <w:t>hand and power tools</w:t>
            </w:r>
          </w:p>
          <w:p w:rsidR="00000000" w:rsidRPr="00B72F1F" w:rsidP="00B72F1F">
            <w:pPr>
              <w:pStyle w:val="ListBullet"/>
            </w:pPr>
            <w:r w:rsidRPr="00B72F1F">
              <w:t>hoses (water and air)</w:t>
            </w:r>
          </w:p>
          <w:p w:rsidR="00000000" w:rsidRPr="00B72F1F" w:rsidP="00B72F1F">
            <w:pPr>
              <w:pStyle w:val="ListBullet"/>
            </w:pPr>
            <w:r w:rsidRPr="00B72F1F">
              <w:t>level indicators</w:t>
            </w:r>
          </w:p>
          <w:p w:rsidR="00000000" w:rsidRPr="00B72F1F" w:rsidP="00B72F1F">
            <w:pPr>
              <w:pStyle w:val="ListBullet"/>
            </w:pPr>
            <w:r w:rsidRPr="00B72F1F">
              <w:t>pump system</w:t>
            </w:r>
          </w:p>
          <w:p w:rsidR="00000000" w:rsidRPr="00B72F1F" w:rsidP="00B72F1F">
            <w:pPr>
              <w:pStyle w:val="ListBullet"/>
            </w:pPr>
            <w:r w:rsidRPr="00B72F1F">
              <w:t>strainers</w:t>
            </w:r>
          </w:p>
        </w:tc>
      </w:tr>
    </w:tbl>
    <w:p w:rsidR="00000000" w:rsidRPr="00B72F1F" w:rsidP="00B72F1F">
      <w:pPr>
        <w:pStyle w:val="BodyText"/>
      </w:pPr>
    </w:p>
    <w:p w:rsidR="00000000" w:rsidRPr="00B72F1F" w:rsidP="00B72F1F">
      <w:pPr>
        <w:pStyle w:val="AllowPageBreak"/>
      </w:pPr>
    </w:p>
    <w:p w:rsidR="00000000" w:rsidRPr="00B72F1F" w:rsidP="00B72F1F">
      <w:pPr>
        <w:pStyle w:val="Heading1"/>
      </w:pPr>
      <w:bookmarkStart w:id="12" w:name="O_135266"/>
      <w:bookmarkEnd w:id="12"/>
      <w:r w:rsidRPr="00B72F1F">
        <w:t>Unit Sector(s)</w:t>
      </w:r>
    </w:p>
    <w:p w:rsidR="00000000" w:rsidRPr="00B72F1F" w:rsidP="00B72F1F">
      <w:pPr>
        <w:pStyle w:val="BodyText"/>
      </w:pPr>
      <w:r w:rsidRPr="00B72F1F">
        <w:t>Water Management</w:t>
      </w:r>
    </w:p>
    <w:p w:rsidR="00000000" w:rsidRPr="00B72F1F" w:rsidP="00B72F1F">
      <w:pPr>
        <w:pStyle w:val="AllowPageBreak"/>
      </w:pPr>
    </w:p>
    <w:p w:rsidR="00000000" w:rsidRPr="00B72F1F" w:rsidP="00B72F1F">
      <w:pPr>
        <w:pStyle w:val="Heading1"/>
      </w:pPr>
      <w:bookmarkStart w:id="13" w:name="O_162331"/>
      <w:bookmarkEnd w:id="13"/>
      <w:r w:rsidRPr="00B72F1F">
        <w:t>Competency field</w:t>
      </w:r>
    </w:p>
    <w:p w:rsidR="00000000" w:rsidRPr="00B72F1F" w:rsidP="00B72F1F">
      <w:pPr>
        <w:pStyle w:val="BodyText"/>
      </w:pPr>
      <w:r w:rsidRPr="00B72F1F">
        <w:t>Refer to Unit Sector(s).</w:t>
      </w:r>
    </w:p>
    <w:p w:rsidR="00000000" w:rsidRPr="00B72F1F" w:rsidP="00B72F1F">
      <w:pPr>
        <w:pStyle w:val="AllowPageBreak"/>
      </w:pPr>
    </w:p>
    <w:p w:rsidR="00000000" w:rsidRPr="00B72F1F" w:rsidP="00B72F1F">
      <w:pPr>
        <w:pStyle w:val="Heading1"/>
      </w:pPr>
      <w:bookmarkStart w:id="14" w:name="O_162330"/>
      <w:bookmarkEnd w:id="14"/>
      <w:r w:rsidRPr="00B72F1F">
        <w:t>Co-requisite units</w:t>
      </w:r>
    </w:p>
    <w:p w:rsidR="00000000" w:rsidRPr="00B72F1F" w:rsidP="00B72F1F">
      <w:pPr>
        <w:pStyle w:val="BodyText"/>
      </w:pPr>
      <w:r w:rsidRPr="00B72F1F">
        <w:t>Not applicable.</w:t>
      </w:r>
    </w:p>
    <w:p w:rsidR="00000000" w:rsidRPr="00B72F1F" w:rsidP="00B72F1F"/>
    <w:sectPr w:rsidSect="00B72F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F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06E9" w:rsidP="000006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F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6E9" w:rsidP="00B72F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006E9" w:rsidP="00B72F1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0006E9" w:rsidP="00B72F1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F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06E9" w:rsidP="000006E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F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6E9" w:rsidP="00B72F1F">
    <w:pPr>
      <w:pStyle w:val="Header"/>
      <w:framePr w:wrap="around"/>
    </w:pPr>
    <w:r>
      <w:fldChar w:fldCharType="begin"/>
    </w:r>
    <w:r>
      <w:instrText xml:space="preserve"> TITLE   \* MERGEFORMAT </w:instrText>
    </w:r>
    <w:r>
      <w:fldChar w:fldCharType="separate"/>
    </w:r>
    <w:r>
      <w:t>RIIWMG302A Reclaim and treat water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006E9" w:rsidP="00B72F1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30E3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4463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C4CD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2F1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72F1F"/>
    <w:pPr>
      <w:spacing w:before="360" w:after="60"/>
      <w:outlineLvl w:val="0"/>
    </w:pPr>
    <w:rPr>
      <w:sz w:val="32"/>
    </w:rPr>
  </w:style>
  <w:style w:type="paragraph" w:styleId="Heading2">
    <w:name w:val="heading 2"/>
    <w:basedOn w:val="HeadingBase"/>
    <w:next w:val="BodyText"/>
    <w:link w:val="Heading2Char"/>
    <w:qFormat/>
    <w:rsid w:val="00B72F1F"/>
    <w:pPr>
      <w:keepLines/>
      <w:spacing w:before="240" w:after="120"/>
      <w:outlineLvl w:val="1"/>
    </w:pPr>
    <w:rPr>
      <w:sz w:val="28"/>
      <w:szCs w:val="40"/>
    </w:rPr>
  </w:style>
  <w:style w:type="paragraph" w:styleId="Heading3">
    <w:name w:val="heading 3"/>
    <w:basedOn w:val="HeadingBase"/>
    <w:next w:val="BodyText"/>
    <w:link w:val="Heading3Char"/>
    <w:qFormat/>
    <w:rsid w:val="00B72F1F"/>
    <w:pPr>
      <w:spacing w:before="180" w:after="120"/>
      <w:outlineLvl w:val="2"/>
    </w:pPr>
    <w:rPr>
      <w:spacing w:val="-10"/>
      <w:kern w:val="32"/>
    </w:rPr>
  </w:style>
  <w:style w:type="paragraph" w:styleId="Heading4">
    <w:name w:val="heading 4"/>
    <w:basedOn w:val="HeadingBase"/>
    <w:next w:val="BodyText"/>
    <w:link w:val="Heading4Char"/>
    <w:qFormat/>
    <w:rsid w:val="00B72F1F"/>
    <w:pPr>
      <w:spacing w:before="160" w:after="120"/>
      <w:outlineLvl w:val="3"/>
    </w:pPr>
    <w:rPr>
      <w:sz w:val="22"/>
    </w:rPr>
  </w:style>
  <w:style w:type="paragraph" w:styleId="Heading5">
    <w:name w:val="heading 5"/>
    <w:basedOn w:val="HeadingBase"/>
    <w:next w:val="Normal"/>
    <w:link w:val="Heading5Char"/>
    <w:qFormat/>
    <w:rsid w:val="00B72F1F"/>
    <w:pPr>
      <w:spacing w:before="80"/>
      <w:outlineLvl w:val="4"/>
    </w:pPr>
    <w:rPr>
      <w:color w:val="918585"/>
      <w:sz w:val="20"/>
    </w:rPr>
  </w:style>
  <w:style w:type="paragraph" w:styleId="Heading6">
    <w:name w:val="heading 6"/>
    <w:basedOn w:val="HeadingBase"/>
    <w:next w:val="Normal"/>
    <w:link w:val="Heading6Char"/>
    <w:qFormat/>
    <w:rsid w:val="00B72F1F"/>
    <w:pPr>
      <w:spacing w:before="60"/>
      <w:outlineLvl w:val="5"/>
    </w:pPr>
    <w:rPr>
      <w:color w:val="918585"/>
      <w:sz w:val="20"/>
    </w:rPr>
  </w:style>
  <w:style w:type="paragraph" w:styleId="Heading7">
    <w:name w:val="heading 7"/>
    <w:basedOn w:val="Normal"/>
    <w:next w:val="Normal"/>
    <w:link w:val="Heading7Char"/>
    <w:qFormat/>
    <w:rsid w:val="00B72F1F"/>
    <w:pPr>
      <w:ind w:left="720"/>
      <w:outlineLvl w:val="6"/>
    </w:pPr>
    <w:rPr>
      <w:i/>
    </w:rPr>
  </w:style>
  <w:style w:type="paragraph" w:styleId="Heading8">
    <w:name w:val="heading 8"/>
    <w:basedOn w:val="Normal"/>
    <w:next w:val="Normal"/>
    <w:link w:val="Heading8Char"/>
    <w:qFormat/>
    <w:rsid w:val="00B72F1F"/>
    <w:pPr>
      <w:ind w:left="720"/>
      <w:outlineLvl w:val="7"/>
    </w:pPr>
    <w:rPr>
      <w:i/>
    </w:rPr>
  </w:style>
  <w:style w:type="paragraph" w:styleId="Heading9">
    <w:name w:val="heading 9"/>
    <w:basedOn w:val="Normal"/>
    <w:next w:val="Normal"/>
    <w:link w:val="Heading9Char"/>
    <w:qFormat/>
    <w:rsid w:val="00B72F1F"/>
    <w:pPr>
      <w:ind w:left="720"/>
      <w:outlineLvl w:val="8"/>
    </w:pPr>
    <w:rPr>
      <w:i/>
    </w:rPr>
  </w:style>
  <w:style w:type="character" w:default="1" w:styleId="DefaultParagraphFont">
    <w:name w:val="Default Paragraph Font"/>
    <w:uiPriority w:val="1"/>
    <w:unhideWhenUsed/>
    <w:rsid w:val="00B72F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2F1F"/>
  </w:style>
  <w:style w:type="character" w:customStyle="1" w:styleId="Heading1Char">
    <w:name w:val="Heading 1 Char"/>
    <w:link w:val="Heading1"/>
    <w:rsid w:val="00B72F1F"/>
    <w:rPr>
      <w:rFonts w:ascii="Times New Roman" w:eastAsia="Times New Roman" w:hAnsi="Times New Roman" w:cs="Times New Roman"/>
      <w:b/>
      <w:sz w:val="32"/>
      <w:szCs w:val="20"/>
      <w:lang w:eastAsia="en-US"/>
    </w:rPr>
  </w:style>
  <w:style w:type="paragraph" w:styleId="BodyText">
    <w:name w:val="Body Text"/>
    <w:basedOn w:val="Normal"/>
    <w:link w:val="BodyTextChar"/>
    <w:rsid w:val="00B72F1F"/>
    <w:pPr>
      <w:spacing w:before="120" w:after="120"/>
      <w:contextualSpacing/>
    </w:pPr>
    <w:rPr>
      <w:rFonts w:ascii="Times New Roman" w:hAnsi="Times New Roman"/>
      <w:sz w:val="24"/>
      <w:szCs w:val="22"/>
    </w:rPr>
  </w:style>
  <w:style w:type="character" w:customStyle="1" w:styleId="BodyTextChar">
    <w:name w:val="Body Text Char"/>
    <w:link w:val="BodyText"/>
    <w:rsid w:val="00B72F1F"/>
    <w:rPr>
      <w:rFonts w:ascii="Times New Roman" w:eastAsia="Times New Roman" w:hAnsi="Times New Roman" w:cs="Times New Roman"/>
      <w:sz w:val="24"/>
      <w:lang w:val="en-US" w:eastAsia="en-US"/>
    </w:rPr>
  </w:style>
  <w:style w:type="paragraph" w:styleId="Footer">
    <w:name w:val="footer"/>
    <w:basedOn w:val="Normal"/>
    <w:link w:val="FooterChar"/>
    <w:rsid w:val="00B72F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72F1F"/>
    <w:rPr>
      <w:rFonts w:ascii="Times New Roman" w:eastAsia="Times New Roman" w:hAnsi="Times New Roman" w:cs="Times New Roman"/>
      <w:sz w:val="16"/>
      <w:lang w:val="en-US" w:eastAsia="en-US"/>
    </w:rPr>
  </w:style>
  <w:style w:type="paragraph" w:styleId="List">
    <w:name w:val="List"/>
    <w:basedOn w:val="BodyText"/>
    <w:next w:val="BodyText"/>
    <w:rsid w:val="00B72F1F"/>
    <w:pPr>
      <w:tabs>
        <w:tab w:val="left" w:pos="340"/>
      </w:tabs>
      <w:spacing w:before="60" w:after="60"/>
      <w:ind w:left="340" w:hanging="340"/>
    </w:pPr>
  </w:style>
  <w:style w:type="paragraph" w:styleId="ListBullet">
    <w:name w:val="List Bullet"/>
    <w:basedOn w:val="List"/>
    <w:rsid w:val="00B72F1F"/>
    <w:pPr>
      <w:numPr>
        <w:numId w:val="13"/>
      </w:numPr>
      <w:tabs>
        <w:tab w:val="clear" w:pos="340"/>
      </w:tabs>
      <w:spacing w:before="40" w:after="40"/>
    </w:pPr>
  </w:style>
  <w:style w:type="character" w:customStyle="1" w:styleId="SpecialBold">
    <w:name w:val="Special Bold"/>
    <w:rsid w:val="00B72F1F"/>
    <w:rPr>
      <w:b/>
      <w:spacing w:val="0"/>
    </w:rPr>
  </w:style>
  <w:style w:type="paragraph" w:styleId="ListBullet2">
    <w:name w:val="List Bullet 2"/>
    <w:basedOn w:val="List2"/>
    <w:rsid w:val="00B72F1F"/>
    <w:pPr>
      <w:numPr>
        <w:numId w:val="14"/>
      </w:numPr>
      <w:tabs>
        <w:tab w:val="clear" w:pos="680"/>
      </w:tabs>
    </w:pPr>
  </w:style>
  <w:style w:type="paragraph" w:styleId="Header">
    <w:name w:val="header"/>
    <w:basedOn w:val="Normal"/>
    <w:link w:val="HeaderChar"/>
    <w:rsid w:val="00B72F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72F1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72F1F"/>
    <w:pPr>
      <w:spacing w:before="240" w:after="120"/>
      <w:outlineLvl w:val="0"/>
    </w:pPr>
    <w:rPr>
      <w:rFonts w:ascii="Times New Roman" w:hAnsi="Times New Roman"/>
      <w:b/>
      <w:sz w:val="28"/>
    </w:rPr>
  </w:style>
  <w:style w:type="paragraph" w:customStyle="1" w:styleId="AllowPageBreak">
    <w:name w:val="AllowPageBreak"/>
    <w:rsid w:val="00B72F1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72F1F"/>
    <w:pPr>
      <w:tabs>
        <w:tab w:val="left" w:pos="680"/>
      </w:tabs>
      <w:spacing w:before="60" w:after="60"/>
      <w:ind w:left="680" w:hanging="340"/>
    </w:pPr>
  </w:style>
  <w:style w:type="character" w:customStyle="1" w:styleId="BoldandItalics">
    <w:name w:val="Bold and Italics"/>
    <w:qFormat/>
    <w:rsid w:val="00B72F1F"/>
    <w:rPr>
      <w:b/>
      <w:i/>
      <w:u w:val="none"/>
    </w:rPr>
  </w:style>
  <w:style w:type="character" w:customStyle="1" w:styleId="Heading2Char">
    <w:name w:val="Heading 2 Char"/>
    <w:link w:val="Heading2"/>
    <w:rsid w:val="00B72F1F"/>
    <w:rPr>
      <w:rFonts w:ascii="Times New Roman" w:eastAsia="Times New Roman" w:hAnsi="Times New Roman" w:cs="Times New Roman"/>
      <w:b/>
      <w:sz w:val="28"/>
      <w:szCs w:val="40"/>
      <w:lang w:eastAsia="en-US"/>
    </w:rPr>
  </w:style>
  <w:style w:type="character" w:customStyle="1" w:styleId="Heading3Char">
    <w:name w:val="Heading 3 Char"/>
    <w:link w:val="Heading3"/>
    <w:rsid w:val="00B72F1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72F1F"/>
    <w:rPr>
      <w:rFonts w:ascii="Times New Roman" w:eastAsia="Times New Roman" w:hAnsi="Times New Roman" w:cs="Times New Roman"/>
      <w:b/>
      <w:szCs w:val="20"/>
      <w:lang w:eastAsia="en-US"/>
    </w:rPr>
  </w:style>
  <w:style w:type="character" w:customStyle="1" w:styleId="Heading5Char">
    <w:name w:val="Heading 5 Char"/>
    <w:link w:val="Heading5"/>
    <w:rsid w:val="00B72F1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72F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2F1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72F1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72F1F"/>
    <w:rPr>
      <w:rFonts w:ascii="Courier New" w:eastAsia="Times New Roman" w:hAnsi="Courier New" w:cs="Times New Roman"/>
      <w:i/>
      <w:szCs w:val="20"/>
      <w:lang w:val="en-US" w:eastAsia="en-US"/>
    </w:rPr>
  </w:style>
  <w:style w:type="paragraph" w:customStyle="1" w:styleId="HeadingBase">
    <w:name w:val="Heading Base"/>
    <w:rsid w:val="00B72F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2F1F"/>
    <w:pPr>
      <w:tabs>
        <w:tab w:val="right" w:leader="dot" w:pos="9072"/>
      </w:tabs>
      <w:ind w:left="567"/>
    </w:pPr>
    <w:rPr>
      <w:szCs w:val="22"/>
    </w:rPr>
  </w:style>
  <w:style w:type="paragraph" w:customStyle="1" w:styleId="TOCBase">
    <w:name w:val="TOC Base"/>
    <w:rsid w:val="00B72F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2F1F"/>
    <w:pPr>
      <w:tabs>
        <w:tab w:val="right" w:leader="dot" w:pos="9072"/>
      </w:tabs>
      <w:spacing w:before="40" w:after="40"/>
      <w:ind w:left="284"/>
    </w:pPr>
    <w:rPr>
      <w:rFonts w:ascii="Times New Roman" w:hAnsi="Times New Roman"/>
    </w:rPr>
  </w:style>
  <w:style w:type="paragraph" w:styleId="TOC1">
    <w:name w:val="toc 1"/>
    <w:basedOn w:val="TOCBase"/>
    <w:next w:val="Normal"/>
    <w:rsid w:val="00B72F1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72F1F"/>
    <w:pPr>
      <w:spacing w:before="5040"/>
      <w:jc w:val="center"/>
    </w:pPr>
    <w:rPr>
      <w:sz w:val="48"/>
      <w:szCs w:val="72"/>
      <w:lang w:val="en-US"/>
    </w:rPr>
  </w:style>
  <w:style w:type="character" w:customStyle="1" w:styleId="TitleChar">
    <w:name w:val="Title Char"/>
    <w:link w:val="Title"/>
    <w:rsid w:val="00B72F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2F1F"/>
    <w:pPr>
      <w:tabs>
        <w:tab w:val="left" w:pos="3600"/>
        <w:tab w:val="left" w:pos="3958"/>
      </w:tabs>
    </w:pPr>
  </w:style>
  <w:style w:type="paragraph" w:customStyle="1" w:styleId="Note">
    <w:name w:val="Note"/>
    <w:basedOn w:val="BodyText"/>
    <w:rsid w:val="00B72F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2F1F"/>
    <w:pPr>
      <w:framePr w:wrap="auto" w:hAnchor="text" w:y="6049"/>
    </w:pPr>
    <w:rPr>
      <w:color w:val="000000"/>
      <w:sz w:val="40"/>
    </w:rPr>
  </w:style>
  <w:style w:type="paragraph" w:customStyle="1" w:styleId="TOCTitle">
    <w:name w:val="TOCTitle"/>
    <w:basedOn w:val="Heading1"/>
    <w:rsid w:val="00B72F1F"/>
    <w:pPr>
      <w:spacing w:after="240"/>
      <w:jc w:val="center"/>
      <w:outlineLvl w:val="9"/>
    </w:pPr>
    <w:rPr>
      <w:caps/>
    </w:rPr>
  </w:style>
  <w:style w:type="paragraph" w:customStyle="1" w:styleId="Version">
    <w:name w:val="Version"/>
    <w:rsid w:val="00B72F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2F1F"/>
    <w:pPr>
      <w:keepNext w:val="0"/>
      <w:tabs>
        <w:tab w:val="right" w:pos="4176"/>
      </w:tabs>
      <w:ind w:left="198" w:hanging="198"/>
    </w:pPr>
    <w:rPr>
      <w:rFonts w:ascii="Garamond" w:hAnsi="Garamond"/>
    </w:rPr>
  </w:style>
  <w:style w:type="paragraph" w:styleId="IndexHeading">
    <w:name w:val="index heading"/>
    <w:basedOn w:val="Normal"/>
    <w:next w:val="Index1"/>
    <w:semiHidden/>
    <w:rsid w:val="00B72F1F"/>
    <w:pPr>
      <w:spacing w:before="120" w:after="120"/>
    </w:pPr>
    <w:rPr>
      <w:rFonts w:ascii="Arial" w:hAnsi="Arial"/>
      <w:b/>
      <w:color w:val="918585"/>
      <w:sz w:val="24"/>
    </w:rPr>
  </w:style>
  <w:style w:type="paragraph" w:customStyle="1" w:styleId="Chapter">
    <w:name w:val="Chapter"/>
    <w:basedOn w:val="Normal"/>
    <w:rsid w:val="00B72F1F"/>
    <w:pPr>
      <w:spacing w:before="240"/>
    </w:pPr>
    <w:rPr>
      <w:rFonts w:ascii="Times New Roman" w:hAnsi="Times New Roman"/>
      <w:smallCaps/>
      <w:spacing w:val="80"/>
      <w:sz w:val="28"/>
    </w:rPr>
  </w:style>
  <w:style w:type="paragraph" w:customStyle="1" w:styleId="InChapter">
    <w:name w:val="InChapter"/>
    <w:basedOn w:val="Heading3"/>
    <w:rsid w:val="00B72F1F"/>
    <w:pPr>
      <w:spacing w:after="240"/>
      <w:outlineLvl w:val="9"/>
    </w:pPr>
    <w:rPr>
      <w:noProof/>
    </w:rPr>
  </w:style>
  <w:style w:type="paragraph" w:styleId="Index2">
    <w:name w:val="index 2"/>
    <w:basedOn w:val="Normal"/>
    <w:next w:val="Normal"/>
    <w:semiHidden/>
    <w:rsid w:val="00B72F1F"/>
    <w:pPr>
      <w:tabs>
        <w:tab w:val="right" w:pos="4176"/>
      </w:tabs>
      <w:ind w:left="568" w:hanging="284"/>
    </w:pPr>
    <w:rPr>
      <w:rFonts w:ascii="Garamond" w:hAnsi="Garamond"/>
    </w:rPr>
  </w:style>
  <w:style w:type="paragraph" w:customStyle="1" w:styleId="Byline">
    <w:name w:val="Byline"/>
    <w:rsid w:val="00B72F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2F1F"/>
    <w:pPr>
      <w:tabs>
        <w:tab w:val="clear" w:pos="3600"/>
        <w:tab w:val="clear" w:pos="3958"/>
      </w:tabs>
      <w:jc w:val="right"/>
    </w:pPr>
  </w:style>
  <w:style w:type="character" w:styleId="Emphasis">
    <w:name w:val="Emphasis"/>
    <w:qFormat/>
    <w:rsid w:val="00B72F1F"/>
    <w:rPr>
      <w:i/>
    </w:rPr>
  </w:style>
  <w:style w:type="paragraph" w:styleId="Caption">
    <w:name w:val="caption"/>
    <w:basedOn w:val="BodyText"/>
    <w:next w:val="Normal"/>
    <w:qFormat/>
    <w:rsid w:val="00B72F1F"/>
    <w:pPr>
      <w:framePr w:w="2268" w:hSpace="181" w:vSpace="181" w:wrap="around" w:vAnchor="text" w:hAnchor="page" w:x="1135" w:y="285" w:anchorLock="1"/>
    </w:pPr>
    <w:rPr>
      <w:i/>
    </w:rPr>
  </w:style>
  <w:style w:type="paragraph" w:customStyle="1" w:styleId="MiniTOCTitle">
    <w:name w:val="MiniTOCTitle"/>
    <w:basedOn w:val="Heading4"/>
    <w:rsid w:val="00B72F1F"/>
    <w:pPr>
      <w:spacing w:before="240"/>
      <w:outlineLvl w:val="9"/>
    </w:pPr>
    <w:rPr>
      <w:noProof/>
      <w:sz w:val="24"/>
    </w:rPr>
  </w:style>
  <w:style w:type="paragraph" w:customStyle="1" w:styleId="MiniTOCItem">
    <w:name w:val="MiniTOCItem"/>
    <w:basedOn w:val="ListBullet"/>
    <w:rsid w:val="00B72F1F"/>
    <w:pPr>
      <w:numPr>
        <w:numId w:val="0"/>
      </w:numPr>
      <w:tabs>
        <w:tab w:val="right" w:leader="dot" w:pos="6521"/>
      </w:tabs>
      <w:spacing w:before="0" w:after="0"/>
    </w:pPr>
  </w:style>
  <w:style w:type="paragraph" w:customStyle="1" w:styleId="TOFTitle">
    <w:name w:val="TOFTitle"/>
    <w:basedOn w:val="TOCTitle"/>
    <w:rsid w:val="00B72F1F"/>
  </w:style>
  <w:style w:type="paragraph" w:styleId="TableofFigures">
    <w:name w:val="table of figures"/>
    <w:basedOn w:val="Normal"/>
    <w:next w:val="Normal"/>
    <w:semiHidden/>
    <w:rsid w:val="00B72F1F"/>
    <w:pPr>
      <w:tabs>
        <w:tab w:val="right" w:leader="dot" w:pos="9072"/>
      </w:tabs>
      <w:ind w:left="970" w:hanging="403"/>
    </w:pPr>
    <w:rPr>
      <w:rFonts w:ascii="Times New Roman" w:hAnsi="Times New Roman"/>
      <w:b/>
    </w:rPr>
  </w:style>
  <w:style w:type="paragraph" w:styleId="ListNumber">
    <w:name w:val="List Number"/>
    <w:basedOn w:val="List"/>
    <w:rsid w:val="00B72F1F"/>
    <w:pPr>
      <w:numPr>
        <w:numId w:val="11"/>
      </w:numPr>
    </w:pPr>
  </w:style>
  <w:style w:type="character" w:customStyle="1" w:styleId="WingdingSymbols">
    <w:name w:val="Wingding Symbols"/>
    <w:rsid w:val="00B72F1F"/>
    <w:rPr>
      <w:rFonts w:ascii="Wingdings" w:hAnsi="Wingdings"/>
    </w:rPr>
  </w:style>
  <w:style w:type="paragraph" w:customStyle="1" w:styleId="TableHeading">
    <w:name w:val="Table Heading"/>
    <w:basedOn w:val="HeadingBase"/>
    <w:rsid w:val="00B72F1F"/>
    <w:pPr>
      <w:keepLines/>
      <w:pBdr>
        <w:bottom w:val="single" w:sz="6" w:space="1" w:color="918585"/>
      </w:pBdr>
      <w:spacing w:before="240"/>
    </w:pPr>
  </w:style>
  <w:style w:type="character" w:customStyle="1" w:styleId="HotSpot">
    <w:name w:val="HotSpot"/>
    <w:rsid w:val="00B72F1F"/>
    <w:rPr>
      <w:color w:val="0033CC"/>
      <w:u w:val="none"/>
    </w:rPr>
  </w:style>
  <w:style w:type="paragraph" w:customStyle="1" w:styleId="BodyTextRight">
    <w:name w:val="Body Text Right"/>
    <w:basedOn w:val="BodyText"/>
    <w:rsid w:val="00B72F1F"/>
    <w:pPr>
      <w:spacing w:before="0" w:after="0"/>
      <w:jc w:val="right"/>
    </w:pPr>
  </w:style>
  <w:style w:type="paragraph" w:styleId="Index3">
    <w:name w:val="index 3"/>
    <w:basedOn w:val="ListNumber2"/>
    <w:next w:val="Normal"/>
    <w:semiHidden/>
    <w:rsid w:val="00B72F1F"/>
    <w:pPr>
      <w:numPr>
        <w:numId w:val="0"/>
      </w:numPr>
      <w:tabs>
        <w:tab w:val="right" w:leader="dot" w:pos="4176"/>
      </w:tabs>
    </w:pPr>
  </w:style>
  <w:style w:type="paragraph" w:styleId="ListNumber2">
    <w:name w:val="List Number 2"/>
    <w:basedOn w:val="List2"/>
    <w:rsid w:val="00B72F1F"/>
    <w:pPr>
      <w:numPr>
        <w:numId w:val="10"/>
      </w:numPr>
      <w:tabs>
        <w:tab w:val="clear" w:pos="1060"/>
      </w:tabs>
    </w:pPr>
  </w:style>
  <w:style w:type="paragraph" w:customStyle="1" w:styleId="MarginNote">
    <w:name w:val="Margin Note"/>
    <w:basedOn w:val="BodyText"/>
    <w:rsid w:val="00B72F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2F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72F1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72F1F"/>
    <w:rPr>
      <w:sz w:val="32"/>
    </w:rPr>
  </w:style>
  <w:style w:type="paragraph" w:customStyle="1" w:styleId="HeadingProcedure">
    <w:name w:val="Heading Procedure"/>
    <w:basedOn w:val="HeadingBase"/>
    <w:next w:val="Normal"/>
    <w:rsid w:val="00B72F1F"/>
    <w:pPr>
      <w:tabs>
        <w:tab w:val="left" w:pos="0"/>
      </w:tabs>
      <w:spacing w:before="120" w:after="60"/>
    </w:pPr>
    <w:rPr>
      <w:i/>
      <w:color w:val="918585"/>
      <w:sz w:val="22"/>
    </w:rPr>
  </w:style>
  <w:style w:type="paragraph" w:customStyle="1" w:styleId="TableBodyText">
    <w:name w:val="Table Body Text"/>
    <w:basedOn w:val="BodyText"/>
    <w:rsid w:val="00B72F1F"/>
    <w:pPr>
      <w:spacing w:before="60" w:after="60"/>
    </w:pPr>
  </w:style>
  <w:style w:type="paragraph" w:styleId="ListContinue">
    <w:name w:val="List Continue"/>
    <w:basedOn w:val="List"/>
    <w:rsid w:val="00B72F1F"/>
    <w:pPr>
      <w:ind w:firstLine="0"/>
    </w:pPr>
  </w:style>
  <w:style w:type="paragraph" w:customStyle="1" w:styleId="ListNote">
    <w:name w:val="List Note"/>
    <w:basedOn w:val="List"/>
    <w:rsid w:val="00B72F1F"/>
    <w:pPr>
      <w:pBdr>
        <w:top w:val="single" w:sz="6" w:space="2" w:color="918585"/>
        <w:bottom w:val="single" w:sz="6" w:space="2" w:color="918585"/>
      </w:pBdr>
      <w:tabs>
        <w:tab w:val="left" w:pos="1021"/>
      </w:tabs>
      <w:ind w:firstLine="0"/>
    </w:pPr>
  </w:style>
  <w:style w:type="paragraph" w:customStyle="1" w:styleId="Warning">
    <w:name w:val="Warning"/>
    <w:basedOn w:val="BodyText"/>
    <w:rsid w:val="00B72F1F"/>
    <w:pPr>
      <w:shd w:val="clear" w:color="auto" w:fill="D9D9D9"/>
      <w:tabs>
        <w:tab w:val="left" w:pos="992"/>
      </w:tabs>
      <w:ind w:left="119" w:right="119"/>
    </w:pPr>
    <w:rPr>
      <w:sz w:val="20"/>
    </w:rPr>
  </w:style>
  <w:style w:type="paragraph" w:customStyle="1" w:styleId="MarginIcons">
    <w:name w:val="Margin Icons"/>
    <w:basedOn w:val="BodyText"/>
    <w:rsid w:val="00B72F1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72F1F"/>
    <w:rPr>
      <w:rFonts w:ascii="Courier New" w:hAnsi="Courier New"/>
    </w:rPr>
  </w:style>
  <w:style w:type="paragraph" w:customStyle="1" w:styleId="NoteBullet">
    <w:name w:val="Note Bullet"/>
    <w:basedOn w:val="Note"/>
    <w:rsid w:val="00B72F1F"/>
    <w:pPr>
      <w:tabs>
        <w:tab w:val="clear" w:pos="680"/>
      </w:tabs>
      <w:spacing w:before="60" w:after="60"/>
    </w:pPr>
  </w:style>
  <w:style w:type="paragraph" w:customStyle="1" w:styleId="SubHeading2">
    <w:name w:val="SubHeading2"/>
    <w:basedOn w:val="HeadingBase"/>
    <w:rsid w:val="00B72F1F"/>
    <w:pPr>
      <w:spacing w:before="240" w:after="60"/>
    </w:pPr>
    <w:rPr>
      <w:sz w:val="20"/>
    </w:rPr>
  </w:style>
  <w:style w:type="paragraph" w:customStyle="1" w:styleId="SubHeading1">
    <w:name w:val="SubHeading1"/>
    <w:basedOn w:val="HeadingBase"/>
    <w:rsid w:val="00B72F1F"/>
    <w:pPr>
      <w:spacing w:before="240" w:after="60"/>
    </w:pPr>
    <w:rPr>
      <w:color w:val="918585"/>
      <w:sz w:val="22"/>
    </w:rPr>
  </w:style>
  <w:style w:type="paragraph" w:customStyle="1" w:styleId="SideHeading">
    <w:name w:val="Side Heading"/>
    <w:basedOn w:val="HeadingBase"/>
    <w:rsid w:val="00B72F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2F1F"/>
    <w:pPr>
      <w:numPr>
        <w:numId w:val="12"/>
      </w:numPr>
    </w:pPr>
  </w:style>
  <w:style w:type="paragraph" w:styleId="PlainText">
    <w:name w:val="Plain Text"/>
    <w:basedOn w:val="Normal"/>
    <w:link w:val="PlainTextChar"/>
    <w:rsid w:val="00B72F1F"/>
    <w:rPr>
      <w:sz w:val="20"/>
    </w:rPr>
  </w:style>
  <w:style w:type="character" w:customStyle="1" w:styleId="PlainTextChar">
    <w:name w:val="Plain Text Char"/>
    <w:basedOn w:val="DefaultParagraphFont"/>
    <w:link w:val="PlainText"/>
    <w:rsid w:val="00B72F1F"/>
    <w:rPr>
      <w:rFonts w:ascii="Courier New" w:eastAsia="Times New Roman" w:hAnsi="Courier New" w:cs="Times New Roman"/>
      <w:sz w:val="20"/>
      <w:szCs w:val="20"/>
      <w:lang w:val="en-US" w:eastAsia="en-US"/>
    </w:rPr>
  </w:style>
  <w:style w:type="character" w:customStyle="1" w:styleId="MenuOption">
    <w:name w:val="Menu Option"/>
    <w:rsid w:val="00B72F1F"/>
    <w:rPr>
      <w:b/>
      <w:smallCaps/>
    </w:rPr>
  </w:style>
  <w:style w:type="paragraph" w:customStyle="1" w:styleId="TableListNumber">
    <w:name w:val="Table List Number"/>
    <w:basedOn w:val="ListNumber"/>
    <w:rsid w:val="00B72F1F"/>
    <w:pPr>
      <w:numPr>
        <w:numId w:val="0"/>
      </w:numPr>
    </w:pPr>
  </w:style>
  <w:style w:type="paragraph" w:styleId="TOC4">
    <w:name w:val="toc 4"/>
    <w:basedOn w:val="TOCBase"/>
    <w:next w:val="Normal"/>
    <w:semiHidden/>
    <w:rsid w:val="00B72F1F"/>
    <w:pPr>
      <w:tabs>
        <w:tab w:val="right" w:leader="dot" w:pos="9071"/>
      </w:tabs>
      <w:ind w:left="1701"/>
    </w:pPr>
  </w:style>
  <w:style w:type="paragraph" w:customStyle="1" w:styleId="ListAlpha">
    <w:name w:val="List Alpha"/>
    <w:basedOn w:val="List"/>
    <w:rsid w:val="00B72F1F"/>
    <w:pPr>
      <w:numPr>
        <w:numId w:val="9"/>
      </w:numPr>
    </w:pPr>
  </w:style>
  <w:style w:type="paragraph" w:customStyle="1" w:styleId="ListAlpha2">
    <w:name w:val="List Alpha 2"/>
    <w:basedOn w:val="List2"/>
    <w:rsid w:val="00B72F1F"/>
    <w:pPr>
      <w:numPr>
        <w:numId w:val="8"/>
      </w:numPr>
    </w:pPr>
  </w:style>
  <w:style w:type="paragraph" w:styleId="List3">
    <w:name w:val="List 3"/>
    <w:basedOn w:val="BodyText"/>
    <w:rsid w:val="00B72F1F"/>
    <w:pPr>
      <w:tabs>
        <w:tab w:val="left" w:pos="1021"/>
      </w:tabs>
      <w:spacing w:before="60" w:after="60"/>
      <w:ind w:left="1020" w:hanging="340"/>
    </w:pPr>
  </w:style>
  <w:style w:type="paragraph" w:styleId="List4">
    <w:name w:val="List 4"/>
    <w:basedOn w:val="BodyText"/>
    <w:rsid w:val="00B72F1F"/>
    <w:pPr>
      <w:tabs>
        <w:tab w:val="left" w:pos="1361"/>
      </w:tabs>
      <w:spacing w:before="60" w:after="60"/>
      <w:ind w:left="1361" w:hanging="340"/>
    </w:pPr>
  </w:style>
  <w:style w:type="paragraph" w:styleId="List5">
    <w:name w:val="List 5"/>
    <w:basedOn w:val="BodyText"/>
    <w:rsid w:val="00B72F1F"/>
    <w:pPr>
      <w:tabs>
        <w:tab w:val="left" w:pos="1701"/>
      </w:tabs>
      <w:spacing w:before="60" w:after="60"/>
      <w:ind w:left="1701" w:hanging="340"/>
    </w:pPr>
  </w:style>
  <w:style w:type="paragraph" w:styleId="ListBullet3">
    <w:name w:val="List Bullet 3"/>
    <w:basedOn w:val="List3"/>
    <w:rsid w:val="00B72F1F"/>
    <w:pPr>
      <w:numPr>
        <w:numId w:val="15"/>
      </w:numPr>
      <w:tabs>
        <w:tab w:val="clear" w:pos="1021"/>
      </w:tabs>
      <w:ind w:left="1037" w:hanging="357"/>
    </w:pPr>
  </w:style>
  <w:style w:type="paragraph" w:styleId="ListBullet4">
    <w:name w:val="List Bullet 4"/>
    <w:basedOn w:val="List4"/>
    <w:rsid w:val="00B72F1F"/>
    <w:pPr>
      <w:numPr>
        <w:numId w:val="3"/>
      </w:numPr>
    </w:pPr>
  </w:style>
  <w:style w:type="paragraph" w:styleId="ListBullet5">
    <w:name w:val="List Bullet 5"/>
    <w:basedOn w:val="List5"/>
    <w:rsid w:val="00B72F1F"/>
    <w:pPr>
      <w:numPr>
        <w:numId w:val="4"/>
      </w:numPr>
    </w:pPr>
  </w:style>
  <w:style w:type="paragraph" w:styleId="ListContinue2">
    <w:name w:val="List Continue 2"/>
    <w:basedOn w:val="List2"/>
    <w:rsid w:val="00B72F1F"/>
    <w:pPr>
      <w:ind w:firstLine="0"/>
    </w:pPr>
  </w:style>
  <w:style w:type="paragraph" w:styleId="ListContinue3">
    <w:name w:val="List Continue 3"/>
    <w:basedOn w:val="List3"/>
    <w:rsid w:val="00B72F1F"/>
    <w:pPr>
      <w:ind w:left="1021" w:firstLine="0"/>
    </w:pPr>
  </w:style>
  <w:style w:type="paragraph" w:styleId="ListContinue4">
    <w:name w:val="List Continue 4"/>
    <w:basedOn w:val="List4"/>
    <w:rsid w:val="00B72F1F"/>
    <w:pPr>
      <w:ind w:firstLine="0"/>
    </w:pPr>
  </w:style>
  <w:style w:type="paragraph" w:styleId="ListContinue5">
    <w:name w:val="List Continue 5"/>
    <w:basedOn w:val="List5"/>
    <w:rsid w:val="00B72F1F"/>
    <w:pPr>
      <w:ind w:firstLine="0"/>
    </w:pPr>
  </w:style>
  <w:style w:type="paragraph" w:styleId="ListNumber3">
    <w:name w:val="List Number 3"/>
    <w:basedOn w:val="List3"/>
    <w:rsid w:val="00B72F1F"/>
    <w:pPr>
      <w:numPr>
        <w:numId w:val="5"/>
      </w:numPr>
    </w:pPr>
  </w:style>
  <w:style w:type="paragraph" w:styleId="ListNumber4">
    <w:name w:val="List Number 4"/>
    <w:basedOn w:val="List4"/>
    <w:rsid w:val="00B72F1F"/>
    <w:pPr>
      <w:numPr>
        <w:numId w:val="6"/>
      </w:numPr>
    </w:pPr>
  </w:style>
  <w:style w:type="paragraph" w:styleId="ListNumber5">
    <w:name w:val="List Number 5"/>
    <w:basedOn w:val="List5"/>
    <w:rsid w:val="00B72F1F"/>
    <w:pPr>
      <w:numPr>
        <w:numId w:val="7"/>
      </w:numPr>
    </w:pPr>
  </w:style>
  <w:style w:type="paragraph" w:styleId="BlockText">
    <w:name w:val="Block Text"/>
    <w:basedOn w:val="Normal"/>
    <w:rsid w:val="00B72F1F"/>
    <w:pPr>
      <w:spacing w:after="120"/>
      <w:ind w:left="1440" w:right="1440"/>
    </w:pPr>
  </w:style>
  <w:style w:type="character" w:customStyle="1" w:styleId="Subscript">
    <w:name w:val="Subscript"/>
    <w:rsid w:val="00B72F1F"/>
    <w:rPr>
      <w:sz w:val="16"/>
      <w:vertAlign w:val="subscript"/>
    </w:rPr>
  </w:style>
  <w:style w:type="character" w:customStyle="1" w:styleId="Superscript">
    <w:name w:val="Superscript"/>
    <w:rsid w:val="00B72F1F"/>
    <w:rPr>
      <w:sz w:val="16"/>
      <w:vertAlign w:val="superscript"/>
    </w:rPr>
  </w:style>
  <w:style w:type="character" w:customStyle="1" w:styleId="Symbols">
    <w:name w:val="Symbols"/>
    <w:rsid w:val="00B72F1F"/>
    <w:rPr>
      <w:rFonts w:ascii="Symbol" w:hAnsi="Symbol"/>
    </w:rPr>
  </w:style>
  <w:style w:type="character" w:customStyle="1" w:styleId="MenuOptions">
    <w:name w:val="Menu Options"/>
    <w:rsid w:val="00B72F1F"/>
    <w:rPr>
      <w:rFonts w:ascii="Arial Narrow" w:hAnsi="Arial Narrow"/>
      <w:smallCaps/>
    </w:rPr>
  </w:style>
  <w:style w:type="character" w:customStyle="1" w:styleId="Buttons">
    <w:name w:val="Buttons"/>
    <w:rsid w:val="00B72F1F"/>
    <w:rPr>
      <w:b/>
    </w:rPr>
  </w:style>
  <w:style w:type="character" w:customStyle="1" w:styleId="Underlined">
    <w:name w:val="Underlined"/>
    <w:rsid w:val="00B72F1F"/>
    <w:rPr>
      <w:u w:val="single"/>
    </w:rPr>
  </w:style>
  <w:style w:type="paragraph" w:customStyle="1" w:styleId="TableBodyTextRight">
    <w:name w:val="Table Body Text Right"/>
    <w:basedOn w:val="TableBodyText"/>
    <w:rsid w:val="00B72F1F"/>
    <w:pPr>
      <w:widowControl w:val="0"/>
      <w:autoSpaceDE w:val="0"/>
      <w:autoSpaceDN w:val="0"/>
      <w:adjustRightInd w:val="0"/>
      <w:jc w:val="right"/>
    </w:pPr>
    <w:rPr>
      <w:rFonts w:cs="Arial"/>
      <w:szCs w:val="18"/>
    </w:rPr>
  </w:style>
  <w:style w:type="paragraph" w:customStyle="1" w:styleId="CopyrightText">
    <w:name w:val="Copyright Text"/>
    <w:basedOn w:val="BodyText"/>
    <w:rsid w:val="00B72F1F"/>
    <w:rPr>
      <w:sz w:val="18"/>
    </w:rPr>
  </w:style>
  <w:style w:type="paragraph" w:customStyle="1" w:styleId="BodySmallRight">
    <w:name w:val="Body Small Right"/>
    <w:basedOn w:val="BodyTextRight"/>
    <w:rsid w:val="00B72F1F"/>
    <w:rPr>
      <w:sz w:val="18"/>
      <w:szCs w:val="18"/>
    </w:rPr>
  </w:style>
  <w:style w:type="paragraph" w:customStyle="1" w:styleId="MarginEdition">
    <w:name w:val="Margin Edition"/>
    <w:basedOn w:val="MarginNote"/>
    <w:rsid w:val="00B72F1F"/>
    <w:pPr>
      <w:spacing w:before="0" w:after="0"/>
    </w:pPr>
    <w:rPr>
      <w:rFonts w:ascii="Times New Roman" w:hAnsi="Times New Roman"/>
      <w:color w:val="999999"/>
    </w:rPr>
  </w:style>
  <w:style w:type="paragraph" w:customStyle="1" w:styleId="Spacer">
    <w:name w:val="Spacer"/>
    <w:basedOn w:val="Normal"/>
    <w:rsid w:val="00B72F1F"/>
    <w:rPr>
      <w:sz w:val="2"/>
      <w:szCs w:val="2"/>
    </w:rPr>
  </w:style>
  <w:style w:type="character" w:customStyle="1" w:styleId="Small">
    <w:name w:val="Small"/>
    <w:rsid w:val="00B72F1F"/>
    <w:rPr>
      <w:sz w:val="16"/>
    </w:rPr>
  </w:style>
  <w:style w:type="paragraph" w:customStyle="1" w:styleId="WideTable">
    <w:name w:val="Wide Table"/>
    <w:basedOn w:val="Normal"/>
    <w:rsid w:val="00B72F1F"/>
    <w:pPr>
      <w:ind w:left="-1418"/>
    </w:pPr>
    <w:rPr>
      <w:sz w:val="2"/>
      <w:szCs w:val="2"/>
    </w:rPr>
  </w:style>
  <w:style w:type="character" w:styleId="PageNumber">
    <w:name w:val="page number"/>
    <w:rsid w:val="00B72F1F"/>
  </w:style>
  <w:style w:type="paragraph" w:styleId="Quote">
    <w:name w:val="Quote"/>
    <w:basedOn w:val="Heading1"/>
    <w:link w:val="QuoteChar"/>
    <w:qFormat/>
    <w:rsid w:val="00B72F1F"/>
    <w:rPr>
      <w:b w:val="0"/>
      <w:sz w:val="72"/>
      <w:szCs w:val="72"/>
      <w:lang w:val="en-NZ"/>
    </w:rPr>
  </w:style>
  <w:style w:type="character" w:customStyle="1" w:styleId="QuoteChar">
    <w:name w:val="Quote Char"/>
    <w:link w:val="Quote"/>
    <w:rsid w:val="00B72F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2F1F"/>
    <w:pPr>
      <w:pageBreakBefore/>
    </w:pPr>
  </w:style>
  <w:style w:type="paragraph" w:customStyle="1" w:styleId="Border">
    <w:name w:val="Border"/>
    <w:basedOn w:val="Normal"/>
    <w:qFormat/>
    <w:rsid w:val="00B72F1F"/>
    <w:pPr>
      <w:pBdr>
        <w:top w:val="single" w:sz="18" w:space="1" w:color="auto"/>
      </w:pBdr>
    </w:pPr>
    <w:rPr>
      <w:rFonts w:ascii="Times New Roman" w:hAnsi="Times New Roman"/>
      <w:color w:val="FFFFFF"/>
      <w:sz w:val="2"/>
    </w:rPr>
  </w:style>
  <w:style w:type="character" w:styleId="IntenseEmphasis">
    <w:name w:val="Intense Emphasis"/>
    <w:uiPriority w:val="21"/>
    <w:qFormat/>
    <w:rsid w:val="00B72F1F"/>
    <w:rPr>
      <w:b/>
      <w:bCs/>
      <w:i/>
      <w:iCs/>
      <w:color w:val="auto"/>
    </w:rPr>
  </w:style>
  <w:style w:type="paragraph" w:styleId="IntenseQuote">
    <w:name w:val="Intense Quote"/>
    <w:basedOn w:val="Normal"/>
    <w:next w:val="Normal"/>
    <w:link w:val="IntenseQuoteChar"/>
    <w:uiPriority w:val="30"/>
    <w:qFormat/>
    <w:rsid w:val="00B72F1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72F1F"/>
    <w:rPr>
      <w:rFonts w:ascii="Courier New" w:eastAsia="Times New Roman" w:hAnsi="Courier New" w:cs="Times New Roman"/>
      <w:b/>
      <w:bCs/>
      <w:i/>
      <w:iCs/>
      <w:szCs w:val="20"/>
      <w:lang w:val="en-US" w:eastAsia="en-US"/>
    </w:rPr>
  </w:style>
  <w:style w:type="character" w:styleId="SubtleReference">
    <w:name w:val="Subtle Reference"/>
    <w:uiPriority w:val="31"/>
    <w:qFormat/>
    <w:rsid w:val="00B72F1F"/>
    <w:rPr>
      <w:smallCaps/>
      <w:color w:val="auto"/>
      <w:u w:val="single"/>
    </w:rPr>
  </w:style>
  <w:style w:type="character" w:styleId="IntenseReference">
    <w:name w:val="Intense Reference"/>
    <w:uiPriority w:val="32"/>
    <w:qFormat/>
    <w:rsid w:val="00B72F1F"/>
    <w:rPr>
      <w:b/>
      <w:bCs/>
      <w:smallCaps/>
      <w:color w:val="auto"/>
      <w:spacing w:val="5"/>
      <w:u w:val="single"/>
    </w:rPr>
  </w:style>
  <w:style w:type="paragraph" w:customStyle="1" w:styleId="2ColumnHeading">
    <w:name w:val="2Column Heading"/>
    <w:basedOn w:val="BodyText"/>
    <w:qFormat/>
    <w:rsid w:val="00B72F1F"/>
    <w:pPr>
      <w:spacing w:after="60"/>
      <w:ind w:left="-2268"/>
    </w:pPr>
    <w:rPr>
      <w:b/>
    </w:rPr>
  </w:style>
  <w:style w:type="paragraph" w:customStyle="1" w:styleId="Heading1TOC">
    <w:name w:val="Heading1 TOC"/>
    <w:basedOn w:val="Normal"/>
    <w:qFormat/>
    <w:rsid w:val="00B72F1F"/>
    <w:pPr>
      <w:spacing w:before="240" w:after="120"/>
    </w:pPr>
    <w:rPr>
      <w:rFonts w:ascii="Times New Roman" w:hAnsi="Times New Roman"/>
      <w:b/>
      <w:sz w:val="32"/>
    </w:rPr>
  </w:style>
  <w:style w:type="paragraph" w:customStyle="1" w:styleId="Heading2TOC">
    <w:name w:val="Heading2 TOC"/>
    <w:basedOn w:val="Normal"/>
    <w:qFormat/>
    <w:rsid w:val="00B72F1F"/>
    <w:pPr>
      <w:spacing w:before="240" w:after="60"/>
    </w:pPr>
    <w:rPr>
      <w:rFonts w:ascii="Times New Roman" w:hAnsi="Times New Roman"/>
      <w:b/>
      <w:sz w:val="28"/>
    </w:rPr>
  </w:style>
  <w:style w:type="character" w:customStyle="1" w:styleId="Underline">
    <w:name w:val="Underline"/>
    <w:qFormat/>
    <w:rsid w:val="00B72F1F"/>
    <w:rPr>
      <w:u w:val="single"/>
    </w:rPr>
  </w:style>
  <w:style w:type="paragraph" w:styleId="BalloonText">
    <w:name w:val="Balloon Text"/>
    <w:basedOn w:val="Normal"/>
    <w:link w:val="BalloonTextChar"/>
    <w:rsid w:val="00B72F1F"/>
    <w:rPr>
      <w:rFonts w:ascii="Tahoma" w:hAnsi="Tahoma" w:cs="Tahoma"/>
      <w:sz w:val="16"/>
      <w:szCs w:val="16"/>
    </w:rPr>
  </w:style>
  <w:style w:type="character" w:customStyle="1" w:styleId="BalloonTextChar">
    <w:name w:val="Balloon Text Char"/>
    <w:link w:val="BalloonText"/>
    <w:rsid w:val="00B72F1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72F1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72F1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1286</Words>
  <Characters>8064</Characters>
  <Application>Microsoft Office Word</Application>
  <DocSecurity>0</DocSecurity>
  <Lines>299</Lines>
  <Paragraphs>165</Paragraphs>
  <ScaleCrop>false</ScaleCrop>
  <Company>Author-it Software Corporation Ltd.</Company>
  <LinksUpToDate>false</LinksUpToDate>
  <CharactersWithSpaces>9280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RIIWMG302A Reclaim and treat water</dc:title>
  <dc:subject>Approved</dc:subject>
  <dc:creator>SkillsDMC</dc:creator>
  <cp:keywords>Release: 1</cp:keywords>
  <dc:description>Copyright © 1996-2007 Author-it Software Corporation Ltd., all rights reserved.</dc:description>
  <cp:lastModifiedBy>Andrew Campey</cp:lastModifiedBy>
  <cp:revision>3</cp:revision>
  <dcterms:created xsi:type="dcterms:W3CDTF">2012-05-26T21:27:00Z</dcterms:created>
  <dcterms:modified xsi:type="dcterms:W3CDTF">2012-05-26T21:27:00Z</dcterms:modified>
</cp:coreProperties>
</file>