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5D3" w:rsidP="00BA05D3">
      <w:pPr>
        <w:pStyle w:val="Title"/>
      </w:pPr>
      <w:r>
        <w:fldChar w:fldCharType="begin"/>
      </w:r>
      <w:r>
        <w:instrText xml:space="preserve"> TITLE   \* MERGEFORMAT </w:instrText>
      </w:r>
      <w:r>
        <w:fldChar w:fldCharType="separate"/>
      </w:r>
      <w:r>
        <w:t>RIIWMG203A Drain and dewater civil construction site</w:t>
      </w:r>
      <w:r>
        <w:fldChar w:fldCharType="end"/>
      </w:r>
    </w:p>
    <w:p w:rsidR="00BA05D3" w:rsidP="00BA05D3">
      <w:pPr>
        <w:pStyle w:val="Version"/>
        <w:sectPr w:rsidSect="006C78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8B0" w:rsidP="006C78B0">
      <w:pPr>
        <w:pStyle w:val="SuperHeading"/>
      </w:pPr>
      <w:r w:rsidRPr="006C78B0">
        <w:t>RIIWMG203A Drain and dewater civil construction site</w:t>
      </w:r>
    </w:p>
    <w:p w:rsidR="00000000" w:rsidRPr="006C78B0" w:rsidP="006C78B0">
      <w:pPr>
        <w:pStyle w:val="Heading1"/>
      </w:pPr>
      <w:bookmarkStart w:id="1" w:name="O_135231"/>
      <w:bookmarkEnd w:id="1"/>
      <w:r w:rsidRPr="006C78B0">
        <w:t>Modification History</w:t>
      </w:r>
    </w:p>
    <w:p w:rsidR="00000000" w:rsidRPr="006C78B0" w:rsidP="006C78B0">
      <w:pPr>
        <w:pStyle w:val="BodyText"/>
      </w:pPr>
      <w:r w:rsidRPr="006C78B0">
        <w:t>Not applicable.</w:t>
      </w:r>
    </w:p>
    <w:p w:rsidR="00000000" w:rsidRPr="006C78B0" w:rsidP="006C78B0">
      <w:pPr>
        <w:pStyle w:val="AllowPageBreak"/>
      </w:pPr>
    </w:p>
    <w:p w:rsidR="00000000" w:rsidRPr="006C78B0" w:rsidP="006C78B0">
      <w:pPr>
        <w:pStyle w:val="Heading1"/>
      </w:pPr>
      <w:bookmarkStart w:id="2" w:name="O_135232"/>
      <w:bookmarkEnd w:id="2"/>
      <w:r w:rsidRPr="006C78B0">
        <w:t>Unit Descriptor</w:t>
      </w:r>
    </w:p>
    <w:p w:rsidR="00000000" w:rsidRPr="006C78B0" w:rsidP="006C78B0">
      <w:pPr>
        <w:pStyle w:val="BodyText"/>
      </w:pPr>
      <w:r w:rsidRPr="006C78B0">
        <w:t>This unit covers draining and/or dewatering of civil construction project sites.  It includes: planning and prepa</w:t>
      </w:r>
      <w:r w:rsidRPr="006C78B0">
        <w:t>ring; positioning sedimentation control; remove surface water; constructing sump and wells; removing water from sumps or wells, trenches and pits; and cleaning up.</w:t>
      </w:r>
    </w:p>
    <w:p w:rsidR="00000000" w:rsidRPr="006C78B0" w:rsidP="006C78B0">
      <w:pPr>
        <w:pStyle w:val="AllowPageBreak"/>
      </w:pPr>
    </w:p>
    <w:p w:rsidR="00000000" w:rsidRPr="006C78B0" w:rsidP="006C78B0">
      <w:pPr>
        <w:pStyle w:val="Heading1"/>
      </w:pPr>
      <w:bookmarkStart w:id="3" w:name="O_135233"/>
      <w:bookmarkEnd w:id="3"/>
      <w:r w:rsidRPr="006C78B0">
        <w:t>Application of the Unit</w:t>
      </w:r>
    </w:p>
    <w:p w:rsidR="00000000" w:rsidRPr="006C78B0" w:rsidP="006C78B0">
      <w:pPr>
        <w:pStyle w:val="BodyText"/>
      </w:pPr>
      <w:r w:rsidRPr="006C78B0">
        <w:t>This unit specifies the competency required to drai</w:t>
      </w:r>
      <w:r w:rsidRPr="006C78B0">
        <w:t>n and/or dewater civil construction project sites for environmental protection purposes and the control of water, which may affect construction.  It is appropriate for those working in a operational roles, at worksites within:</w:t>
      </w:r>
    </w:p>
    <w:p w:rsidR="00000000" w:rsidRPr="006C78B0" w:rsidP="006C78B0">
      <w:pPr>
        <w:pStyle w:val="ListBullet"/>
      </w:pPr>
      <w:r w:rsidRPr="006C78B0">
        <w:t>Civil construction</w:t>
      </w:r>
    </w:p>
    <w:p w:rsidR="00000000" w:rsidRPr="006C78B0" w:rsidP="006C78B0">
      <w:pPr>
        <w:pStyle w:val="AllowPageBreak"/>
      </w:pPr>
    </w:p>
    <w:p w:rsidR="00000000" w:rsidRPr="006C78B0" w:rsidP="006C78B0">
      <w:pPr>
        <w:pStyle w:val="Heading1"/>
      </w:pPr>
      <w:bookmarkStart w:id="4" w:name="O_135234"/>
      <w:bookmarkEnd w:id="4"/>
      <w:r w:rsidRPr="006C78B0">
        <w:t>Licensing/Regulatory Information</w:t>
      </w:r>
    </w:p>
    <w:p w:rsidR="00000000" w:rsidRPr="006C78B0" w:rsidP="006C78B0">
      <w:pPr>
        <w:pStyle w:val="BodyText"/>
      </w:pPr>
      <w:r w:rsidRPr="006C78B0">
        <w:t>Refer to Unit Descriptor.</w:t>
      </w:r>
    </w:p>
    <w:p w:rsidR="00000000" w:rsidRPr="006C78B0" w:rsidP="006C78B0">
      <w:pPr>
        <w:pStyle w:val="AllowPageBreak"/>
      </w:pPr>
    </w:p>
    <w:p w:rsidR="00000000" w:rsidRPr="006C78B0" w:rsidP="006C78B0">
      <w:pPr>
        <w:pStyle w:val="Heading1"/>
      </w:pPr>
      <w:bookmarkStart w:id="5" w:name="O_135236"/>
      <w:bookmarkEnd w:id="5"/>
      <w:r w:rsidRPr="006C78B0">
        <w:t>Pre-Requisites</w:t>
      </w:r>
    </w:p>
    <w:p w:rsidR="00000000" w:rsidRPr="006C78B0" w:rsidP="006C78B0">
      <w:pPr>
        <w:pStyle w:val="BodyText"/>
      </w:pPr>
      <w:r w:rsidRPr="006C78B0">
        <w:t>Not applicable.</w:t>
      </w:r>
    </w:p>
    <w:p w:rsidR="00000000" w:rsidRPr="006C78B0" w:rsidP="006C78B0">
      <w:pPr>
        <w:pStyle w:val="AllowPageBreak"/>
      </w:pPr>
    </w:p>
    <w:p w:rsidR="00000000" w:rsidRPr="006C78B0" w:rsidP="006C78B0">
      <w:pPr>
        <w:pStyle w:val="Heading1"/>
      </w:pPr>
      <w:bookmarkStart w:id="6" w:name="O_135235"/>
      <w:bookmarkEnd w:id="6"/>
      <w:r w:rsidRPr="006C78B0">
        <w:t>Employability Skills Information</w:t>
      </w:r>
    </w:p>
    <w:p w:rsidR="00000000" w:rsidRPr="006C78B0" w:rsidP="006C78B0">
      <w:pPr>
        <w:pStyle w:val="BodyText"/>
      </w:pPr>
      <w:r w:rsidRPr="006C78B0">
        <w:t>This unit contains employability skills.</w:t>
      </w:r>
    </w:p>
    <w:p w:rsidR="00000000" w:rsidRPr="006C78B0" w:rsidP="006C78B0">
      <w:pPr>
        <w:pStyle w:val="AllowPageBreak"/>
      </w:pPr>
    </w:p>
    <w:p w:rsidR="00000000" w:rsidRPr="006C78B0" w:rsidP="006C78B0">
      <w:pPr>
        <w:pStyle w:val="Heading1"/>
      </w:pPr>
      <w:bookmarkStart w:id="7" w:name="O_135237"/>
      <w:bookmarkEnd w:id="7"/>
      <w:r w:rsidRPr="006C78B0">
        <w:t>Elements and Performance Criteria Pre-Content</w:t>
      </w:r>
    </w:p>
    <w:tbl>
      <w:tblPr>
        <w:tblW w:w="0" w:type="auto"/>
        <w:tblLayout w:type="fixed"/>
        <w:tblCellMar>
          <w:left w:w="62" w:type="dxa"/>
          <w:right w:w="62" w:type="dxa"/>
        </w:tblCellMar>
        <w:tblLook w:val="0000"/>
      </w:tblPr>
      <w:tblGrid>
        <w:gridCol w:w="2582"/>
        <w:gridCol w:w="5940"/>
      </w:tblGrid>
      <w:tr w:rsidTr="00BA05D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Performance criteria describe the performance needed to demonstrate achievement of the element. Where bold italicised text is used, further info</w:t>
            </w:r>
            <w:r w:rsidRPr="006C78B0">
              <w:t>rmation is detailed in the required skills and knowledge section and the range statement. Assessment of performance is to be consistent with the evidence guide.</w:t>
            </w:r>
          </w:p>
        </w:tc>
      </w:tr>
    </w:tbl>
    <w:p w:rsidR="00000000" w:rsidRPr="006C78B0" w:rsidP="006C78B0">
      <w:pPr>
        <w:pStyle w:val="BodyText"/>
      </w:pPr>
    </w:p>
    <w:p w:rsidR="00000000" w:rsidRPr="006C78B0" w:rsidP="006C78B0">
      <w:pPr>
        <w:pStyle w:val="AllowPageBreak"/>
      </w:pPr>
    </w:p>
    <w:p w:rsidR="00000000" w:rsidRPr="006C78B0" w:rsidP="006C78B0">
      <w:pPr>
        <w:pStyle w:val="Heading1"/>
      </w:pPr>
      <w:bookmarkStart w:id="8" w:name="O_135238"/>
      <w:bookmarkEnd w:id="8"/>
      <w:r w:rsidRPr="006C78B0">
        <w:t>Elements and Performance Criteria</w:t>
      </w:r>
    </w:p>
    <w:tbl>
      <w:tblPr>
        <w:tblW w:w="0" w:type="auto"/>
        <w:tblLayout w:type="fixed"/>
        <w:tblCellMar>
          <w:left w:w="62" w:type="dxa"/>
          <w:right w:w="62" w:type="dxa"/>
        </w:tblCellMar>
        <w:tblLook w:val="0000"/>
      </w:tblPr>
      <w:tblGrid>
        <w:gridCol w:w="3471"/>
        <w:gridCol w:w="5051"/>
      </w:tblGrid>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PERFORMANCE CRITERIA</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1.</w:t>
            </w:r>
            <w:r w:rsidRPr="006C78B0">
              <w:tab/>
            </w:r>
            <w:r w:rsidRPr="006C78B0">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1.1.</w:t>
            </w:r>
            <w:r w:rsidRPr="006C78B0">
              <w:tab/>
              <w:t xml:space="preserve">Access, interpret and apply </w:t>
            </w:r>
            <w:r w:rsidRPr="006C78B0">
              <w:rPr>
                <w:rStyle w:val="BoldandItalics"/>
              </w:rPr>
              <w:t>compliance documentation</w:t>
            </w:r>
            <w:r w:rsidRPr="006C78B0">
              <w:t xml:space="preserve"> relevant to </w:t>
            </w:r>
            <w:r w:rsidRPr="006C78B0">
              <w:rPr>
                <w:rStyle w:val="BoldandItalics"/>
              </w:rPr>
              <w:t>draining and</w:t>
            </w:r>
            <w:r w:rsidRPr="006C78B0">
              <w:t>/</w:t>
            </w:r>
            <w:r w:rsidRPr="006C78B0">
              <w:rPr>
                <w:rStyle w:val="BoldandItalics"/>
              </w:rPr>
              <w:t>or dewatering project sites</w:t>
            </w:r>
          </w:p>
          <w:p w:rsidR="00000000" w:rsidRPr="006C78B0" w:rsidP="006C78B0">
            <w:pPr>
              <w:pStyle w:val="List2"/>
            </w:pPr>
            <w:r w:rsidRPr="006C78B0">
              <w:t>1.2.</w:t>
            </w:r>
            <w:r w:rsidRPr="006C78B0">
              <w:tab/>
              <w:t xml:space="preserve">Obtain, confirm and apply </w:t>
            </w:r>
            <w:r w:rsidRPr="006C78B0">
              <w:rPr>
                <w:rStyle w:val="BoldandItalics"/>
              </w:rPr>
              <w:t>work instructions</w:t>
            </w:r>
            <w:r w:rsidRPr="006C78B0">
              <w:t xml:space="preserve"> relevant to the tasks to the allotted task</w:t>
            </w:r>
          </w:p>
          <w:p w:rsidR="00000000" w:rsidRPr="006C78B0" w:rsidP="006C78B0">
            <w:pPr>
              <w:pStyle w:val="List2"/>
            </w:pPr>
            <w:r w:rsidRPr="006C78B0">
              <w:t>1.3.</w:t>
            </w:r>
            <w:r w:rsidRPr="006C78B0">
              <w:tab/>
              <w:t>Obtain, confirm and apply safet</w:t>
            </w:r>
            <w:r w:rsidRPr="006C78B0">
              <w:t>y requirements from the site safety plan and organisational policies and procedures, to the allotted task</w:t>
            </w:r>
          </w:p>
          <w:p w:rsidR="00000000" w:rsidRPr="006C78B0" w:rsidP="006C78B0">
            <w:pPr>
              <w:pStyle w:val="List2"/>
            </w:pPr>
            <w:r w:rsidRPr="006C78B0">
              <w:t>1.4.</w:t>
            </w:r>
            <w:r w:rsidRPr="006C78B0">
              <w:tab/>
              <w:t xml:space="preserve">Identify, obtain and implement </w:t>
            </w:r>
            <w:r w:rsidRPr="006C78B0">
              <w:rPr>
                <w:rStyle w:val="BoldandItalics"/>
              </w:rPr>
              <w:t>signage requirements</w:t>
            </w:r>
            <w:r w:rsidRPr="006C78B0">
              <w:t xml:space="preserve"> from the project traffic management plan </w:t>
            </w:r>
          </w:p>
          <w:p w:rsidR="00000000" w:rsidRPr="006C78B0" w:rsidP="006C78B0">
            <w:pPr>
              <w:pStyle w:val="List2"/>
            </w:pPr>
            <w:r w:rsidRPr="006C78B0">
              <w:t>1.5.</w:t>
            </w:r>
            <w:r w:rsidRPr="006C78B0">
              <w:tab/>
            </w:r>
            <w:r w:rsidRPr="006C78B0">
              <w:t xml:space="preserve">Select plant, tools and equipment to carry out tasks that are consistent with the requirements of the job, check them for serviceability and rectify or report any faults </w:t>
            </w:r>
          </w:p>
          <w:p w:rsidR="00000000" w:rsidP="006C78B0">
            <w:pPr>
              <w:pStyle w:val="List2"/>
              <w:rPr>
                <w:lang w:val="en-NZ"/>
              </w:rPr>
            </w:pPr>
            <w:r w:rsidRPr="006C78B0">
              <w:t>1.6.</w:t>
            </w:r>
            <w:r w:rsidRPr="006C78B0">
              <w:tab/>
              <w:t xml:space="preserve">Identify, confirm and apply </w:t>
            </w:r>
            <w:r w:rsidRPr="006C78B0">
              <w:rPr>
                <w:rStyle w:val="BoldandItalics"/>
              </w:rPr>
              <w:t>environmental</w:t>
            </w:r>
            <w:r w:rsidRPr="006C78B0">
              <w:t xml:space="preserve"> protection requirements from the proje</w:t>
            </w:r>
            <w:r w:rsidRPr="006C78B0">
              <w:t>ct environmental management plan to the allotted task</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2.</w:t>
            </w:r>
            <w:r w:rsidRPr="006C78B0">
              <w:tab/>
              <w:t>Position sedimentation control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2.1.</w:t>
            </w:r>
            <w:r w:rsidRPr="006C78B0">
              <w:tab/>
              <w:t>Position sedimentation controls according to project environmental management plan</w:t>
            </w:r>
          </w:p>
          <w:p w:rsidR="00000000" w:rsidRPr="006C78B0" w:rsidP="006C78B0">
            <w:pPr>
              <w:pStyle w:val="List2"/>
            </w:pPr>
            <w:r w:rsidRPr="006C78B0">
              <w:t>2.2.</w:t>
            </w:r>
            <w:r w:rsidRPr="006C78B0">
              <w:tab/>
              <w:t>Construct sedimentation control barriers in accordance with the environmen</w:t>
            </w:r>
            <w:r w:rsidRPr="006C78B0">
              <w:t>tal management plan</w:t>
            </w:r>
          </w:p>
          <w:p w:rsidR="00000000" w:rsidP="006C78B0">
            <w:pPr>
              <w:pStyle w:val="List2"/>
              <w:rPr>
                <w:lang w:val="en-NZ"/>
              </w:rPr>
            </w:pPr>
            <w:r w:rsidRPr="006C78B0">
              <w:t>2.3.</w:t>
            </w:r>
            <w:r w:rsidRPr="006C78B0">
              <w:tab/>
              <w:t>Position geo-fabrics and/or woven wire according to specification and to the environmental management plan</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3.</w:t>
            </w:r>
            <w:r w:rsidRPr="006C78B0">
              <w:tab/>
              <w:t>Remove surface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3.1.</w:t>
            </w:r>
            <w:r w:rsidRPr="006C78B0">
              <w:tab/>
              <w:t>Establish temporary drainage systems to drain or divert surface and sub-surface water to the s</w:t>
            </w:r>
            <w:r w:rsidRPr="006C78B0">
              <w:t>torm water drainage system</w:t>
            </w:r>
          </w:p>
          <w:p w:rsidR="00000000" w:rsidRPr="006C78B0" w:rsidP="006C78B0">
            <w:pPr>
              <w:pStyle w:val="List2"/>
            </w:pPr>
            <w:r w:rsidRPr="006C78B0">
              <w:t>3.2.</w:t>
            </w:r>
            <w:r w:rsidRPr="006C78B0">
              <w:tab/>
              <w:t>Remove slab and site surface water and/or directed to the temporary drainage system</w:t>
            </w:r>
          </w:p>
          <w:p w:rsidR="00000000" w:rsidRPr="006C78B0" w:rsidP="006C78B0">
            <w:pPr>
              <w:pStyle w:val="List2"/>
            </w:pPr>
            <w:r w:rsidRPr="006C78B0">
              <w:t>3.3.</w:t>
            </w:r>
            <w:r w:rsidRPr="006C78B0">
              <w:tab/>
              <w:t xml:space="preserve">Fill surface holes and depressions </w:t>
            </w:r>
          </w:p>
          <w:p w:rsidR="00000000" w:rsidP="006C78B0">
            <w:pPr>
              <w:pStyle w:val="List2"/>
              <w:rPr>
                <w:lang w:val="en-NZ"/>
              </w:rPr>
            </w:pPr>
            <w:r w:rsidRPr="006C78B0">
              <w:t>3.4.</w:t>
            </w:r>
            <w:r w:rsidRPr="006C78B0">
              <w:tab/>
              <w:t>Drain surface water to drainage system using adequate fall</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4.</w:t>
            </w:r>
            <w:r w:rsidRPr="006C78B0">
              <w:tab/>
              <w:t>Construct sump/wells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4.1.</w:t>
            </w:r>
            <w:r w:rsidRPr="006C78B0">
              <w:tab/>
              <w:t>Locat</w:t>
            </w:r>
            <w:r w:rsidRPr="006C78B0">
              <w:t>e sump and/or well at the lowest point to be drained to maximise pump efficiency</w:t>
            </w:r>
          </w:p>
          <w:p w:rsidR="00000000" w:rsidP="006C78B0">
            <w:pPr>
              <w:pStyle w:val="List2"/>
              <w:rPr>
                <w:lang w:val="en-NZ"/>
              </w:rPr>
            </w:pPr>
            <w:r w:rsidRPr="006C78B0">
              <w:t>4.2.</w:t>
            </w:r>
            <w:r w:rsidRPr="006C78B0">
              <w:tab/>
              <w:t>Construct sumps and/or wells to work instructions</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5.</w:t>
            </w:r>
            <w:r w:rsidRPr="006C78B0">
              <w:tab/>
              <w:t>Remove water from sumps/wells, trenches and pits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5.1.</w:t>
            </w:r>
            <w:r w:rsidRPr="006C78B0">
              <w:tab/>
              <w:t xml:space="preserve">Install surface or submersible pumps </w:t>
            </w:r>
          </w:p>
          <w:p w:rsidR="00000000" w:rsidRPr="006C78B0" w:rsidP="006C78B0">
            <w:pPr>
              <w:pStyle w:val="List2"/>
            </w:pPr>
            <w:r w:rsidRPr="006C78B0">
              <w:t>5.2.</w:t>
            </w:r>
            <w:r w:rsidRPr="006C78B0">
              <w:tab/>
            </w:r>
            <w:r w:rsidRPr="006C78B0">
              <w:t>Locate surface pump as close as practicable to the sump or well</w:t>
            </w:r>
          </w:p>
          <w:p w:rsidR="00000000" w:rsidRPr="006C78B0" w:rsidP="006C78B0">
            <w:pPr>
              <w:pStyle w:val="List2"/>
            </w:pPr>
            <w:r w:rsidRPr="006C78B0">
              <w:t>5.3.</w:t>
            </w:r>
            <w:r w:rsidRPr="006C78B0">
              <w:tab/>
              <w:t>Pump water to temporary drainage system according to the project environmental management plan</w:t>
            </w:r>
          </w:p>
          <w:p w:rsidR="00000000" w:rsidP="006C78B0">
            <w:pPr>
              <w:pStyle w:val="List2"/>
              <w:rPr>
                <w:lang w:val="en-NZ"/>
              </w:rPr>
            </w:pPr>
            <w:r w:rsidRPr="006C78B0">
              <w:t>5.4.</w:t>
            </w:r>
            <w:r w:rsidRPr="006C78B0">
              <w:tab/>
              <w:t>Disperse discharged water using approved procedures</w:t>
            </w:r>
          </w:p>
        </w:tc>
      </w:tr>
      <w:tr w:rsidTr="00BA05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
              <w:rPr>
                <w:lang w:val="en-NZ"/>
              </w:rPr>
            </w:pPr>
            <w:r w:rsidRPr="006C78B0">
              <w:t>6.</w:t>
            </w:r>
            <w:r w:rsidRPr="006C78B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2"/>
            </w:pPr>
            <w:r w:rsidRPr="006C78B0">
              <w:t>6.1.</w:t>
            </w:r>
            <w:r w:rsidRPr="006C78B0">
              <w:tab/>
              <w:t>Clear work area a</w:t>
            </w:r>
            <w:r w:rsidRPr="006C78B0">
              <w:t xml:space="preserve">nd dispose of or recycle </w:t>
            </w:r>
            <w:r w:rsidRPr="006C78B0">
              <w:rPr>
                <w:rStyle w:val="BoldandItalics"/>
              </w:rPr>
              <w:t>materials</w:t>
            </w:r>
            <w:r w:rsidRPr="006C78B0">
              <w:t xml:space="preserve"> in accordance with project environmental management plan</w:t>
            </w:r>
          </w:p>
          <w:p w:rsidR="00000000" w:rsidRPr="006C78B0" w:rsidP="006C78B0">
            <w:pPr>
              <w:pStyle w:val="List2"/>
            </w:pPr>
            <w:r w:rsidRPr="006C78B0">
              <w:t>6.2.</w:t>
            </w:r>
            <w:r w:rsidRPr="006C78B0">
              <w:tab/>
              <w:t xml:space="preserve">Clean, check, maintain and store plant, </w:t>
            </w:r>
            <w:r w:rsidRPr="006C78B0">
              <w:rPr>
                <w:rStyle w:val="BoldandItalics"/>
              </w:rPr>
              <w:t>tools and equipment</w:t>
            </w:r>
            <w:r w:rsidRPr="006C78B0">
              <w:t xml:space="preserve">  in accordance with manufacturer's recommendations and standard work practices</w:t>
            </w:r>
          </w:p>
        </w:tc>
      </w:tr>
    </w:tbl>
    <w:p w:rsidR="00000000" w:rsidRPr="006C78B0" w:rsidP="006C78B0">
      <w:pPr>
        <w:pStyle w:val="BodyText"/>
      </w:pPr>
    </w:p>
    <w:p w:rsidR="00000000" w:rsidRPr="006C78B0" w:rsidP="006C78B0">
      <w:pPr>
        <w:pStyle w:val="AllowPageBreak"/>
      </w:pPr>
    </w:p>
    <w:p w:rsidR="00000000" w:rsidRPr="006C78B0" w:rsidP="006C78B0">
      <w:pPr>
        <w:pStyle w:val="Heading1"/>
      </w:pPr>
      <w:bookmarkStart w:id="9" w:name="O_135239"/>
      <w:bookmarkEnd w:id="9"/>
      <w:r w:rsidRPr="006C78B0">
        <w:t>R</w:t>
      </w:r>
      <w:r w:rsidRPr="006C78B0">
        <w:t>equired Skills and Knowledge</w:t>
      </w:r>
    </w:p>
    <w:tbl>
      <w:tblPr>
        <w:tblW w:w="0" w:type="auto"/>
        <w:tblLayout w:type="fixed"/>
        <w:tblCellMar>
          <w:left w:w="62" w:type="dxa"/>
          <w:right w:w="62" w:type="dxa"/>
        </w:tblCellMar>
        <w:tblLook w:val="0000"/>
      </w:tblPr>
      <w:tblGrid>
        <w:gridCol w:w="8522"/>
      </w:tblGrid>
      <w:tr w:rsidTr="00BA0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This section describes the skills and knowledge required for this unit.</w:t>
            </w:r>
          </w:p>
        </w:tc>
      </w:tr>
      <w:tr w:rsidTr="00BA0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Required skills</w:t>
            </w:r>
          </w:p>
        </w:tc>
      </w:tr>
      <w:tr w:rsidTr="00BA0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Specific skills are required to achieve the performance criteria in this unit, particularly for the application in the various circumstances in which this unit may be applied. This includes the ability to carry out the following as required to drain and de</w:t>
            </w:r>
            <w:r w:rsidRPr="006C78B0">
              <w:t>water civil construction site:</w:t>
            </w:r>
          </w:p>
          <w:p w:rsidR="00000000" w:rsidRPr="006C78B0" w:rsidP="006C78B0">
            <w:pPr>
              <w:pStyle w:val="ListBullet"/>
            </w:pPr>
            <w:r w:rsidRPr="006C78B0">
              <w:t>apply legislative, organisation and site requirements and procedures</w:t>
            </w:r>
          </w:p>
          <w:p w:rsidR="00000000" w:rsidRPr="006C78B0" w:rsidP="006C78B0">
            <w:pPr>
              <w:pStyle w:val="ListBullet"/>
            </w:pPr>
            <w:r w:rsidRPr="006C78B0">
              <w:t>apply operational, maintenance and basic diagnostic procedures</w:t>
            </w:r>
          </w:p>
          <w:p w:rsidR="00000000" w:rsidP="006C78B0">
            <w:pPr>
              <w:pStyle w:val="ListBullet"/>
              <w:rPr>
                <w:lang w:val="en-NZ"/>
              </w:rPr>
            </w:pPr>
            <w:r w:rsidRPr="006C78B0">
              <w:t>apply pump operating requirements and procedures</w:t>
            </w:r>
          </w:p>
        </w:tc>
      </w:tr>
      <w:tr w:rsidTr="00BA0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Required knowledge</w:t>
            </w:r>
          </w:p>
        </w:tc>
      </w:tr>
      <w:tr w:rsidTr="00BA05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 xml:space="preserve">Specific knowledge is </w:t>
            </w:r>
            <w:r w:rsidRPr="006C78B0">
              <w:t>required to achieve the Performance Criteria of this unit, particularly its application in a variety of circumstances in which the unit may be used. This includes knowledge of the following, as required to drain and dewater civil construction site:</w:t>
            </w:r>
          </w:p>
          <w:p w:rsidR="00000000" w:rsidRPr="006C78B0" w:rsidP="006C78B0">
            <w:pPr>
              <w:pStyle w:val="ListBullet"/>
            </w:pPr>
            <w:r w:rsidRPr="006C78B0">
              <w:t>site a</w:t>
            </w:r>
            <w:r w:rsidRPr="006C78B0">
              <w:t>nd equipment safety requirements</w:t>
            </w:r>
          </w:p>
          <w:p w:rsidR="00000000" w:rsidRPr="006C78B0" w:rsidP="006C78B0">
            <w:pPr>
              <w:pStyle w:val="ListBullet"/>
            </w:pPr>
            <w:r w:rsidRPr="006C78B0">
              <w:t>drainage and dewatering</w:t>
            </w:r>
          </w:p>
          <w:p w:rsidR="00000000" w:rsidRPr="006C78B0" w:rsidP="006C78B0">
            <w:pPr>
              <w:pStyle w:val="ListBullet"/>
            </w:pPr>
            <w:r w:rsidRPr="006C78B0">
              <w:t>sedimentation controls</w:t>
            </w:r>
          </w:p>
          <w:p w:rsidR="00000000" w:rsidRPr="006C78B0" w:rsidP="006C78B0">
            <w:pPr>
              <w:pStyle w:val="ListBullet"/>
            </w:pPr>
            <w:r w:rsidRPr="006C78B0">
              <w:t>grading and levelling</w:t>
            </w:r>
          </w:p>
          <w:p w:rsidR="00000000" w:rsidRPr="006C78B0" w:rsidP="006C78B0">
            <w:pPr>
              <w:pStyle w:val="ListBullet"/>
            </w:pPr>
            <w:r w:rsidRPr="006C78B0">
              <w:t>free water</w:t>
            </w:r>
          </w:p>
          <w:p w:rsidR="00000000" w:rsidRPr="006C78B0" w:rsidP="006C78B0">
            <w:pPr>
              <w:pStyle w:val="ListBullet"/>
            </w:pPr>
            <w:r w:rsidRPr="006C78B0">
              <w:t>pumps</w:t>
            </w:r>
          </w:p>
          <w:p w:rsidR="00000000" w:rsidRPr="006C78B0" w:rsidP="006C78B0">
            <w:pPr>
              <w:pStyle w:val="ListBullet"/>
            </w:pPr>
            <w:r w:rsidRPr="006C78B0">
              <w:t>environmental considerations</w:t>
            </w:r>
          </w:p>
          <w:p w:rsidR="00000000" w:rsidRPr="006C78B0" w:rsidP="006C78B0">
            <w:pPr>
              <w:pStyle w:val="ListBullet"/>
            </w:pPr>
            <w:r w:rsidRPr="006C78B0">
              <w:t>construction principles</w:t>
            </w:r>
          </w:p>
          <w:p w:rsidR="00000000" w:rsidRPr="006C78B0" w:rsidP="006C78B0">
            <w:pPr>
              <w:pStyle w:val="ListBullet"/>
            </w:pPr>
            <w:r w:rsidRPr="006C78B0">
              <w:t>processes for interpreting engineering drawings</w:t>
            </w:r>
          </w:p>
          <w:p w:rsidR="00000000" w:rsidRPr="006C78B0" w:rsidP="006C78B0">
            <w:pPr>
              <w:pStyle w:val="ListBullet"/>
            </w:pPr>
            <w:r w:rsidRPr="006C78B0">
              <w:t>equipment types, characteristics, technical capabilities and limitations</w:t>
            </w:r>
          </w:p>
          <w:p w:rsidR="00000000" w:rsidRPr="006C78B0" w:rsidP="006C78B0">
            <w:pPr>
              <w:pStyle w:val="ListBullet"/>
            </w:pPr>
            <w:r w:rsidRPr="006C78B0">
              <w:t>operational, maintenance and basic diagnostic procedures</w:t>
            </w:r>
          </w:p>
          <w:p w:rsidR="00000000" w:rsidRPr="006C78B0" w:rsidP="006C78B0">
            <w:pPr>
              <w:pStyle w:val="ListBullet"/>
            </w:pPr>
            <w:r w:rsidRPr="006C78B0">
              <w:t>site isolation and traffic control responsibilities and authorities</w:t>
            </w:r>
          </w:p>
          <w:p w:rsidR="00000000" w:rsidRPr="006C78B0" w:rsidP="006C78B0">
            <w:pPr>
              <w:pStyle w:val="ListBullet"/>
            </w:pPr>
            <w:r w:rsidRPr="006C78B0">
              <w:t>materials safety data sheets and materials handling method</w:t>
            </w:r>
            <w:r w:rsidRPr="006C78B0">
              <w:t>s</w:t>
            </w:r>
          </w:p>
          <w:p w:rsidR="00000000" w:rsidRPr="006C78B0" w:rsidP="006C78B0">
            <w:pPr>
              <w:pStyle w:val="ListBullet"/>
            </w:pPr>
            <w:r w:rsidRPr="006C78B0">
              <w:t>project quality requirements</w:t>
            </w:r>
          </w:p>
          <w:p w:rsidR="00000000" w:rsidRPr="006C78B0" w:rsidP="006C78B0">
            <w:pPr>
              <w:pStyle w:val="ListBullet"/>
            </w:pPr>
            <w:r w:rsidRPr="006C78B0">
              <w:t>civil construction terminology</w:t>
            </w:r>
          </w:p>
          <w:p w:rsidR="00000000" w:rsidRPr="006C78B0" w:rsidP="006C78B0">
            <w:pPr>
              <w:pStyle w:val="ListBullet"/>
            </w:pPr>
            <w:r w:rsidRPr="006C78B0">
              <w:t>JSA's/Safe work method statement</w:t>
            </w:r>
          </w:p>
        </w:tc>
      </w:tr>
    </w:tbl>
    <w:p w:rsidR="00000000" w:rsidRPr="006C78B0" w:rsidP="006C78B0">
      <w:pPr>
        <w:pStyle w:val="BodyText"/>
      </w:pPr>
    </w:p>
    <w:p w:rsidR="00000000" w:rsidRPr="006C78B0" w:rsidP="006C78B0">
      <w:pPr>
        <w:pStyle w:val="AllowPageBreak"/>
      </w:pPr>
    </w:p>
    <w:p w:rsidR="00000000" w:rsidRPr="006C78B0" w:rsidP="006C78B0">
      <w:pPr>
        <w:pStyle w:val="Heading1"/>
      </w:pPr>
      <w:bookmarkStart w:id="10" w:name="O_135240"/>
      <w:bookmarkEnd w:id="10"/>
      <w:r w:rsidRPr="006C78B0">
        <w:t>Evidence Guide</w:t>
      </w:r>
    </w:p>
    <w:tbl>
      <w:tblPr>
        <w:tblW w:w="0" w:type="auto"/>
        <w:tblLayout w:type="fixed"/>
        <w:tblCellMar>
          <w:left w:w="62" w:type="dxa"/>
          <w:right w:w="62" w:type="dxa"/>
        </w:tblCellMar>
        <w:tblLook w:val="0000"/>
      </w:tblPr>
      <w:tblGrid>
        <w:gridCol w:w="3407"/>
        <w:gridCol w:w="5115"/>
      </w:tblGrid>
      <w:tr w:rsidTr="00BA05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The evidence guide provides advice on assessment and must be read in conjunction with the performance criteria, required skills and knowledge, range statement and the Assessment Guidelines for the Training Package.</w:t>
            </w:r>
          </w:p>
        </w:tc>
      </w:tr>
      <w:tr w:rsidTr="00BA05D3">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Overview of assessment</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p>
        </w:tc>
      </w:tr>
      <w:tr w:rsidTr="00BA05D3">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Critical aspec</w:t>
            </w:r>
            <w:r w:rsidRPr="006C78B0">
              <w:rPr>
                <w:rStyle w:val="SpecialBold"/>
              </w:rPr>
              <w:t>ts for assessment and evidence required to demonstrate competency in this unit</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The evidence required to demonstrate competency in this unit must be relevant to worksite operations and satisfy all of the requirements of the performance criteria, required sk</w:t>
            </w:r>
            <w:r w:rsidRPr="006C78B0">
              <w:t>ills and knowledge and the range statement of this unit and include evidence of the following:</w:t>
            </w:r>
          </w:p>
          <w:p w:rsidR="00000000" w:rsidRPr="006C78B0" w:rsidP="006C78B0">
            <w:pPr>
              <w:pStyle w:val="ListBullet"/>
            </w:pPr>
            <w:r w:rsidRPr="006C78B0">
              <w:t>knowledge of the requirements, procedures and instructions for draining and dewatering of civil construction site</w:t>
            </w:r>
          </w:p>
          <w:p w:rsidR="00000000" w:rsidRPr="006C78B0" w:rsidP="006C78B0">
            <w:pPr>
              <w:pStyle w:val="ListBullet"/>
            </w:pPr>
            <w:r w:rsidRPr="006C78B0">
              <w:t>implementation of requirements, procedures and techniques for the safe, effective and efficient completion of the draining and dewatering of civil construction site, which is to include:</w:t>
            </w:r>
          </w:p>
          <w:p w:rsidR="00000000" w:rsidRPr="006C78B0" w:rsidP="006C78B0">
            <w:pPr>
              <w:pStyle w:val="ListBullet2"/>
            </w:pPr>
            <w:r w:rsidRPr="006C78B0">
              <w:t>draining surface water from a site using surface drains</w:t>
            </w:r>
          </w:p>
          <w:p w:rsidR="00000000" w:rsidRPr="006C78B0" w:rsidP="006C78B0">
            <w:pPr>
              <w:pStyle w:val="ListBullet2"/>
            </w:pPr>
            <w:r w:rsidRPr="006C78B0">
              <w:t>dewater a tr</w:t>
            </w:r>
            <w:r w:rsidRPr="006C78B0">
              <w:t>ench or pit using at least one type of pump on two separate projects</w:t>
            </w:r>
          </w:p>
          <w:p w:rsidR="00000000" w:rsidRPr="006C78B0" w:rsidP="006C78B0">
            <w:pPr>
              <w:pStyle w:val="ListBullet2"/>
            </w:pPr>
            <w:r w:rsidRPr="006C78B0">
              <w:t>establishing sedimentation controls for at least one project, and</w:t>
            </w:r>
          </w:p>
          <w:p w:rsidR="00000000" w:rsidRPr="006C78B0" w:rsidP="006C78B0">
            <w:pPr>
              <w:pStyle w:val="ListBullet2"/>
            </w:pPr>
            <w:r w:rsidRPr="006C78B0">
              <w:t>constructing a sump</w:t>
            </w:r>
          </w:p>
          <w:p w:rsidR="00000000" w:rsidRPr="006C78B0" w:rsidP="006C78B0">
            <w:pPr>
              <w:pStyle w:val="ListBullet"/>
            </w:pPr>
            <w:r w:rsidRPr="006C78B0">
              <w:t>working with others to undertake and complete the draining and dewatering of civil construction site</w:t>
            </w:r>
            <w:r w:rsidRPr="006C78B0">
              <w:t>s that meets all of the required outcomes</w:t>
            </w:r>
          </w:p>
          <w:p w:rsidR="00000000" w:rsidP="006C78B0">
            <w:pPr>
              <w:pStyle w:val="ListBullet"/>
              <w:rPr>
                <w:lang w:val="en-NZ"/>
              </w:rPr>
            </w:pPr>
            <w:r w:rsidRPr="006C78B0">
              <w:t>consistent timely completion of the draining and dewatering of civil construction sites that safely, effectively and efficiently meets the required outcomes</w:t>
            </w:r>
          </w:p>
        </w:tc>
      </w:tr>
      <w:tr w:rsidTr="00BA05D3">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Context of and specific resources for assessment</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Bullet"/>
            </w:pPr>
            <w:r w:rsidRPr="006C78B0">
              <w:t>This unit must be assessed in the context of the work environment. Where personal safety or environmental damage are limiting factors, assessment may occur in a simulated environment provided it is realistic and sufficiently rigorous to cover all aspects o</w:t>
            </w:r>
            <w:r w:rsidRPr="006C78B0">
              <w:t>f workplace performance, including task skills, task management skills, contingency management skills and job role environment skills.</w:t>
            </w:r>
          </w:p>
          <w:p w:rsidR="00000000" w:rsidRPr="006C78B0" w:rsidP="006C78B0">
            <w:pPr>
              <w:pStyle w:val="ListBullet"/>
            </w:pPr>
            <w:r w:rsidRPr="006C78B0">
              <w:t xml:space="preserve">The assessment environment should not disadvantage the participant. For example, language, literacy and numeracy demands </w:t>
            </w:r>
            <w:r w:rsidRPr="006C78B0">
              <w:t xml:space="preserve">of assessment should not be greater than those required on the job. </w:t>
            </w:r>
          </w:p>
          <w:p w:rsidR="00000000" w:rsidRPr="006C78B0" w:rsidP="006C78B0">
            <w:pPr>
              <w:pStyle w:val="ListBullet"/>
            </w:pPr>
            <w:r w:rsidRPr="006C78B0">
              <w:t>Customisation of assessment and delivery environment to sensitively accommodate cultural diversity.</w:t>
            </w:r>
          </w:p>
          <w:p w:rsidR="00000000" w:rsidRPr="006C78B0" w:rsidP="006C78B0">
            <w:pPr>
              <w:pStyle w:val="ListBullet"/>
            </w:pPr>
            <w:r w:rsidRPr="006C78B0">
              <w:t>Aboriginal people and other people from a non English speaking background may have seco</w:t>
            </w:r>
            <w:r w:rsidRPr="006C78B0">
              <w:t>nd language issues.</w:t>
            </w:r>
          </w:p>
          <w:p w:rsidR="00000000" w:rsidRPr="006C78B0" w:rsidP="006C78B0">
            <w:pPr>
              <w:pStyle w:val="ListBullet"/>
            </w:pPr>
            <w:r w:rsidRPr="006C78B0">
              <w:t xml:space="preserve">Assessment of this competency requires typical resources normally used in the work environment. Selection and use of resources for particular worksites may differ due to site circumstances. </w:t>
            </w:r>
          </w:p>
          <w:p w:rsidR="00000000" w:rsidRPr="006C78B0" w:rsidP="006C78B0">
            <w:pPr>
              <w:pStyle w:val="ListBullet"/>
            </w:pPr>
            <w:r w:rsidRPr="006C78B0">
              <w:t>Where applicable, physical resources should i</w:t>
            </w:r>
            <w:r w:rsidRPr="006C78B0">
              <w:t xml:space="preserve">nclude equipment modified for people with disabilities. </w:t>
            </w:r>
          </w:p>
          <w:p w:rsidR="00000000" w:rsidP="006C78B0">
            <w:pPr>
              <w:pStyle w:val="ListBullet"/>
              <w:rPr>
                <w:lang w:val="en-NZ"/>
              </w:rPr>
            </w:pPr>
            <w:r w:rsidRPr="006C78B0">
              <w:t>Access must be provided to appropriate learning and/or assessment support when required.</w:t>
            </w:r>
          </w:p>
        </w:tc>
      </w:tr>
      <w:tr w:rsidTr="00BA05D3">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Method of assessment</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This unit may be assessed in a holistic way with other units of competency.  The assessm</w:t>
            </w:r>
            <w:r w:rsidRPr="006C78B0">
              <w:t xml:space="preserve">ent strategy for this unit must verify required knowledge and skill and practical application using more than one of the following assessment methods: </w:t>
            </w:r>
          </w:p>
          <w:p w:rsidR="00000000" w:rsidRPr="006C78B0" w:rsidP="006C78B0">
            <w:pPr>
              <w:pStyle w:val="ListBullet"/>
            </w:pPr>
            <w:r w:rsidRPr="006C78B0">
              <w:t>written and/or oral assessment of the candidate's required knowledge</w:t>
            </w:r>
          </w:p>
          <w:p w:rsidR="00000000" w:rsidRPr="006C78B0" w:rsidP="006C78B0">
            <w:pPr>
              <w:pStyle w:val="ListBullet"/>
            </w:pPr>
            <w:r w:rsidRPr="006C78B0">
              <w:t xml:space="preserve">observed, documented and/or first </w:t>
            </w:r>
            <w:r w:rsidRPr="006C78B0">
              <w:t>hand testimonial evidence of the candidate's:</w:t>
            </w:r>
          </w:p>
          <w:p w:rsidR="00000000" w:rsidRPr="006C78B0" w:rsidP="006C78B0">
            <w:pPr>
              <w:pStyle w:val="ListBullet2"/>
            </w:pPr>
            <w:r w:rsidRPr="006C78B0">
              <w:t>implementation of appropriate requirement, procedures and techniques for the safe, effective and efficient achievement of required outcomes, including:</w:t>
            </w:r>
          </w:p>
          <w:p w:rsidR="00000000" w:rsidRPr="006C78B0" w:rsidP="006C78B0">
            <w:pPr>
              <w:pStyle w:val="ListBullet3"/>
            </w:pPr>
            <w:r w:rsidRPr="006C78B0">
              <w:t>draining surface water from a site using surface drains</w:t>
            </w:r>
          </w:p>
          <w:p w:rsidR="00000000" w:rsidRPr="006C78B0" w:rsidP="006C78B0">
            <w:pPr>
              <w:pStyle w:val="ListBullet3"/>
            </w:pPr>
            <w:r w:rsidRPr="006C78B0">
              <w:t>dewater a trench or pit, using at least one type of pump on two separate projects</w:t>
            </w:r>
          </w:p>
          <w:p w:rsidR="00000000" w:rsidRPr="006C78B0" w:rsidP="006C78B0">
            <w:pPr>
              <w:pStyle w:val="ListBullet3"/>
            </w:pPr>
            <w:r w:rsidRPr="006C78B0">
              <w:t>establishing sedimentation controls for at least one project</w:t>
            </w:r>
          </w:p>
          <w:p w:rsidR="00000000" w:rsidRPr="006C78B0" w:rsidP="006C78B0">
            <w:pPr>
              <w:pStyle w:val="ListBullet3"/>
            </w:pPr>
            <w:r w:rsidRPr="006C78B0">
              <w:t>constructing a sump</w:t>
            </w:r>
          </w:p>
          <w:p w:rsidR="00000000" w:rsidRPr="006C78B0" w:rsidP="006C78B0">
            <w:pPr>
              <w:pStyle w:val="ListBullet2"/>
            </w:pPr>
            <w:r w:rsidRPr="006C78B0">
              <w:t>consistently achieving the required outcomes</w:t>
            </w:r>
          </w:p>
          <w:p w:rsidR="00000000" w:rsidRPr="006C78B0" w:rsidP="006C78B0">
            <w:pPr>
              <w:pStyle w:val="ListBullet"/>
            </w:pPr>
            <w:r w:rsidRPr="006C78B0">
              <w:t>first hand testimonial evidence of the candida</w:t>
            </w:r>
            <w:r w:rsidRPr="006C78B0">
              <w:t>te's:</w:t>
            </w:r>
          </w:p>
          <w:p w:rsidR="00000000" w:rsidP="006C78B0">
            <w:pPr>
              <w:pStyle w:val="ListBullet2"/>
              <w:rPr>
                <w:lang w:val="en-NZ"/>
              </w:rPr>
            </w:pPr>
            <w:r w:rsidRPr="006C78B0">
              <w:t>working with others to undertake and complete the draining and dewatering of civil construction site</w:t>
            </w:r>
          </w:p>
        </w:tc>
      </w:tr>
      <w:tr w:rsidTr="00BA05D3">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Guidance information for assessment</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t>Consult the SkillsDMC User Guide for further information on assessment including access and equity issues.</w:t>
            </w:r>
          </w:p>
        </w:tc>
      </w:tr>
    </w:tbl>
    <w:p w:rsidR="00000000" w:rsidRPr="006C78B0" w:rsidP="006C78B0">
      <w:pPr>
        <w:pStyle w:val="BodyText"/>
      </w:pPr>
    </w:p>
    <w:p w:rsidR="00000000" w:rsidRPr="006C78B0" w:rsidP="006C78B0">
      <w:pPr>
        <w:pStyle w:val="AllowPageBreak"/>
      </w:pPr>
    </w:p>
    <w:p w:rsidR="00000000" w:rsidRPr="006C78B0" w:rsidP="006C78B0">
      <w:pPr>
        <w:pStyle w:val="Heading1"/>
      </w:pPr>
      <w:bookmarkStart w:id="11" w:name="O_135241"/>
      <w:bookmarkEnd w:id="11"/>
      <w:r w:rsidRPr="006C78B0">
        <w:t>Range Statement</w:t>
      </w:r>
    </w:p>
    <w:tbl>
      <w:tblPr>
        <w:tblW w:w="0" w:type="auto"/>
        <w:tblLayout w:type="fixed"/>
        <w:tblCellMar>
          <w:left w:w="62" w:type="dxa"/>
          <w:right w:w="62" w:type="dxa"/>
        </w:tblCellMar>
        <w:tblLook w:val="0000"/>
      </w:tblPr>
      <w:tblGrid>
        <w:gridCol w:w="3474"/>
        <w:gridCol w:w="5048"/>
      </w:tblGrid>
      <w:tr w:rsidTr="00BA05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The range statement relates to the unit of competency as a whole. It allows for different work environments and situations that may affect performance. Bold italicised wording, if used in the performance criteria, is detaile</w:t>
            </w:r>
            <w:r w:rsidRPr="006C78B0">
              <w:t>d below. Essential operating conditions that may be present with training and assessment (depending on the work situation, needs of the candidate, accessibility of the item, and local industry and regional contexts) may also be included.</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BodyText"/>
            </w:pPr>
            <w:r w:rsidRPr="006C78B0">
              <w:rPr>
                <w:rStyle w:val="SpecialBold"/>
              </w:rPr>
              <w:t>Relevant complia</w:t>
            </w:r>
            <w:r w:rsidRPr="006C78B0">
              <w:rPr>
                <w:rStyle w:val="SpecialBold"/>
              </w:rPr>
              <w:t>nce documentation</w:t>
            </w:r>
          </w:p>
          <w:p w:rsidR="00000000" w:rsidP="006C78B0">
            <w:pPr>
              <w:pStyle w:val="BodyText"/>
              <w:rPr>
                <w:lang w:val="en-NZ"/>
              </w:rPr>
            </w:pPr>
            <w:r w:rsidRPr="006C78B0">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Bullet"/>
            </w:pPr>
            <w:r w:rsidRPr="006C78B0">
              <w:t>legislative, organisation and site requirements and procedures</w:t>
            </w:r>
          </w:p>
          <w:p w:rsidR="00000000" w:rsidRPr="006C78B0" w:rsidP="006C78B0">
            <w:pPr>
              <w:pStyle w:val="ListBullet"/>
            </w:pPr>
            <w:r w:rsidRPr="006C78B0">
              <w:t xml:space="preserve">manufacturer's guidelines and specifications </w:t>
            </w:r>
          </w:p>
          <w:p w:rsidR="00000000" w:rsidRPr="006C78B0" w:rsidP="006C78B0">
            <w:pPr>
              <w:pStyle w:val="ListBullet"/>
            </w:pPr>
            <w:r w:rsidRPr="006C78B0">
              <w:t>Australian standards</w:t>
            </w:r>
          </w:p>
          <w:p w:rsidR="00000000" w:rsidRPr="006C78B0" w:rsidP="006C78B0">
            <w:pPr>
              <w:pStyle w:val="ListBullet"/>
            </w:pPr>
            <w:r w:rsidRPr="006C78B0">
              <w:t>code of practice</w:t>
            </w:r>
          </w:p>
          <w:p w:rsidR="00000000" w:rsidRPr="006C78B0" w:rsidP="006C78B0">
            <w:pPr>
              <w:pStyle w:val="ListBullet"/>
            </w:pPr>
            <w:r w:rsidRPr="006C78B0">
              <w:t>Employment and workplace relations legislation</w:t>
            </w:r>
          </w:p>
          <w:p w:rsidR="00000000" w:rsidP="006C78B0">
            <w:pPr>
              <w:pStyle w:val="ListBullet"/>
              <w:rPr>
                <w:lang w:val="en-NZ"/>
              </w:rPr>
            </w:pPr>
            <w:r w:rsidRPr="006C78B0">
              <w:t>Equal Employment Opportunity a</w:t>
            </w:r>
            <w:r w:rsidRPr="006C78B0">
              <w:t>nd Disability Discrimination legislation</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 xml:space="preserve">Areas to be </w:t>
            </w:r>
            <w:r w:rsidRPr="006C78B0">
              <w:rPr>
                <w:rStyle w:val="SpecialBold"/>
              </w:rPr>
              <w:t>drained and</w:t>
            </w:r>
            <w:r w:rsidRPr="006C78B0">
              <w:t>/</w:t>
            </w:r>
            <w:r w:rsidRPr="006C78B0">
              <w:rPr>
                <w:rStyle w:val="SpecialBold"/>
              </w:rPr>
              <w:t>or dewatered</w:t>
            </w:r>
            <w:r w:rsidRPr="006C78B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 xml:space="preserve">control of surface water, bores, coffer dam, springs, creeks, wetland water, seepage </w:t>
            </w:r>
            <w:r w:rsidRPr="006C78B0">
              <w:t>water in trenches and pits and low lying natural ground where water may not escape</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Drainage</w:t>
            </w:r>
            <w:r w:rsidRPr="006C78B0">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graded surface level gutters and ditches excavated manually or by machine and various types of plastic piping</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Dewatering</w:t>
            </w:r>
            <w:r w:rsidRPr="006C78B0">
              <w:t xml:space="preserve"> techniques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sumps, wells, submersible pumps, vacuum pumps, surface pumps and sludge pumps</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Project sites</w:t>
            </w:r>
            <w:r w:rsidRPr="006C78B0">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road construction sites, excavation projects and construction sites in close proximity of wetlands or active water</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Work ins</w:t>
            </w:r>
            <w:r w:rsidRPr="006C78B0">
              <w:rPr>
                <w:rStyle w:val="SpecialBold"/>
              </w:rPr>
              <w:t>tructions</w:t>
            </w:r>
            <w:r w:rsidRPr="006C78B0">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Bullet"/>
            </w:pPr>
            <w:r w:rsidRPr="006C78B0">
              <w:t>plans, specifications, quality requirements and operational details</w:t>
            </w:r>
          </w:p>
          <w:p w:rsidR="00000000" w:rsidP="006C78B0">
            <w:pPr>
              <w:pStyle w:val="ListBullet"/>
              <w:rPr>
                <w:lang w:val="en-NZ"/>
              </w:rPr>
            </w:pPr>
            <w:r w:rsidRPr="006C78B0">
              <w:t>quality requirements may include: dimensions, tolerances, standards of work and material standards as detailed in the project drawings, specifications and project documentation to meet client satisfaction</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Safety requirements</w:t>
            </w:r>
            <w:r w:rsidRPr="006C78B0">
              <w:t xml:space="preserve"> may be from the site safety pl</w:t>
            </w:r>
            <w:r w:rsidRPr="006C78B0">
              <w:t>an and organisational policies and procedures and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Bullet"/>
            </w:pPr>
            <w:r w:rsidRPr="006C78B0">
              <w:t>protective clothing and equipment, use of tools and equipment, workplace environment and safety, handling of materials, use of fire fighting equipment, use of first aid equipment, hazard contr</w:t>
            </w:r>
            <w:r w:rsidRPr="006C78B0">
              <w:t>ol and hazardous materials and substances</w:t>
            </w:r>
          </w:p>
          <w:p w:rsidR="00000000" w:rsidRPr="006C78B0" w:rsidP="006C78B0">
            <w:pPr>
              <w:pStyle w:val="ListBullet"/>
            </w:pPr>
            <w:r w:rsidRPr="006C78B0">
              <w:t>safe operating procedures, which are to include: recognising and preventing hazards associated with underground services, other machines, personnel, traffic control, working in proximity to others, worksite visitor</w:t>
            </w:r>
            <w:r w:rsidRPr="006C78B0">
              <w:t>s and the public</w:t>
            </w:r>
          </w:p>
          <w:p w:rsidR="00000000" w:rsidRPr="006C78B0" w:rsidP="006C78B0">
            <w:pPr>
              <w:pStyle w:val="ListBullet"/>
            </w:pPr>
            <w:r w:rsidRPr="006C78B0">
              <w:t>hazards and risks, which may include: uneven/ unstable terrain, trees, fires, overhead and underground services, bridges, buildings, excavations, traffic, embankments, cuttings, structures and hazardous materials</w:t>
            </w:r>
          </w:p>
          <w:p w:rsidR="00000000" w:rsidP="006C78B0">
            <w:pPr>
              <w:pStyle w:val="ListBullet"/>
              <w:rPr>
                <w:lang w:val="en-NZ"/>
              </w:rPr>
            </w:pPr>
            <w:r w:rsidRPr="006C78B0">
              <w:t>emergency procedures, whic</w:t>
            </w:r>
            <w:r w:rsidRPr="006C78B0">
              <w:t>h are to include: emergency shutdown and stopping, extinguishing equipment fires, organisational first aid requirements and evacuation</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 xml:space="preserve">Traffic </w:t>
            </w:r>
            <w:r w:rsidRPr="006C78B0">
              <w:rPr>
                <w:rStyle w:val="SpecialBold"/>
              </w:rPr>
              <w:t>signage</w:t>
            </w:r>
            <w:r w:rsidRPr="006C78B0">
              <w:t xml:space="preserve"> and devices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 xml:space="preserve">temporary warning signs, regulatory and traffic cones  </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t xml:space="preserve">Traffic </w:t>
            </w:r>
            <w:r w:rsidRPr="006C78B0">
              <w:rPr>
                <w:rStyle w:val="SpecialBold"/>
              </w:rPr>
              <w:t>signage</w:t>
            </w:r>
            <w:r w:rsidRPr="006C78B0">
              <w:t xml:space="preserve"> an</w:t>
            </w:r>
            <w:r w:rsidRPr="006C78B0">
              <w:t>d devices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highway traffic signs, site safety signage, guide signs, warning signs, barriers, hazard markers, portable traffic signals, bollards, arrow boards, vehicle mounted signs, flashing lights, barricades, and traffic conditions signage</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Environmental Requirements</w:t>
            </w:r>
            <w:r w:rsidRPr="006C78B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organisational/project environmental management plan, waste management, water quality protection, noise, vibration, dust and clean-up management</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Materials</w:t>
            </w:r>
            <w:r w:rsidRPr="006C78B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ListBullet"/>
              <w:rPr>
                <w:lang w:val="en-NZ"/>
              </w:rPr>
            </w:pPr>
            <w:r w:rsidRPr="006C78B0">
              <w:t>various types of plastic piping, silt fences, rocks or straw bales</w:t>
            </w:r>
          </w:p>
        </w:tc>
      </w:tr>
      <w:tr w:rsidTr="00BA05D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8B0">
            <w:pPr>
              <w:pStyle w:val="BodyText"/>
              <w:rPr>
                <w:lang w:val="en-NZ"/>
              </w:rPr>
            </w:pPr>
            <w:r w:rsidRPr="006C78B0">
              <w:rPr>
                <w:rStyle w:val="SpecialBold"/>
              </w:rPr>
              <w:t>Tools and equipment</w:t>
            </w:r>
            <w:r w:rsidRPr="006C78B0">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8B0" w:rsidP="006C78B0">
            <w:pPr>
              <w:pStyle w:val="ListBullet"/>
            </w:pPr>
            <w:r w:rsidRPr="006C78B0">
              <w:t>hoses, shovels and pumps</w:t>
            </w:r>
          </w:p>
        </w:tc>
      </w:tr>
    </w:tbl>
    <w:p w:rsidR="00000000" w:rsidRPr="006C78B0" w:rsidP="006C78B0">
      <w:pPr>
        <w:pStyle w:val="BodyText"/>
      </w:pPr>
    </w:p>
    <w:p w:rsidR="00000000" w:rsidRPr="006C78B0" w:rsidP="006C78B0">
      <w:pPr>
        <w:pStyle w:val="AllowPageBreak"/>
      </w:pPr>
    </w:p>
    <w:p w:rsidR="00000000" w:rsidRPr="006C78B0" w:rsidP="006C78B0">
      <w:pPr>
        <w:pStyle w:val="Heading1"/>
      </w:pPr>
      <w:bookmarkStart w:id="12" w:name="O_135242"/>
      <w:bookmarkEnd w:id="12"/>
      <w:r w:rsidRPr="006C78B0">
        <w:t>Unit Sector(s)</w:t>
      </w:r>
    </w:p>
    <w:p w:rsidR="00000000" w:rsidRPr="006C78B0" w:rsidP="006C78B0">
      <w:pPr>
        <w:pStyle w:val="BodyText"/>
      </w:pPr>
      <w:r w:rsidRPr="006C78B0">
        <w:t>Water Management</w:t>
      </w:r>
    </w:p>
    <w:p w:rsidR="00000000" w:rsidRPr="006C78B0" w:rsidP="006C78B0">
      <w:pPr>
        <w:pStyle w:val="AllowPageBreak"/>
      </w:pPr>
    </w:p>
    <w:p w:rsidR="00000000" w:rsidRPr="006C78B0" w:rsidP="006C78B0">
      <w:pPr>
        <w:pStyle w:val="Heading1"/>
      </w:pPr>
      <w:bookmarkStart w:id="13" w:name="O_162327"/>
      <w:bookmarkEnd w:id="13"/>
      <w:r w:rsidRPr="006C78B0">
        <w:t>Competency field</w:t>
      </w:r>
    </w:p>
    <w:p w:rsidR="00000000" w:rsidRPr="006C78B0" w:rsidP="006C78B0">
      <w:pPr>
        <w:pStyle w:val="BodyText"/>
      </w:pPr>
      <w:r w:rsidRPr="006C78B0">
        <w:t>Refer to Unit Sector(s).</w:t>
      </w:r>
    </w:p>
    <w:p w:rsidR="00000000" w:rsidRPr="006C78B0" w:rsidP="006C78B0">
      <w:pPr>
        <w:pStyle w:val="AllowPageBreak"/>
      </w:pPr>
    </w:p>
    <w:p w:rsidR="00000000" w:rsidRPr="006C78B0" w:rsidP="006C78B0">
      <w:pPr>
        <w:pStyle w:val="Heading1"/>
      </w:pPr>
      <w:bookmarkStart w:id="14" w:name="O_162326"/>
      <w:bookmarkEnd w:id="14"/>
      <w:r w:rsidRPr="006C78B0">
        <w:t>Co-requisite units</w:t>
      </w:r>
    </w:p>
    <w:p w:rsidR="00000000" w:rsidRPr="006C78B0" w:rsidP="006C78B0">
      <w:pPr>
        <w:pStyle w:val="BodyText"/>
      </w:pPr>
      <w:r w:rsidRPr="006C78B0">
        <w:t>Not applicable.</w:t>
      </w:r>
    </w:p>
    <w:p w:rsidR="00000000" w:rsidRPr="006C78B0" w:rsidP="006C78B0"/>
    <w:sectPr w:rsidSect="006C78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5D3" w:rsidP="00BA0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5D3" w:rsidP="006C7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05D3" w:rsidP="006C78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A05D3" w:rsidP="006C78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5D3" w:rsidP="00BA05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5D3" w:rsidP="006C78B0">
    <w:pPr>
      <w:pStyle w:val="Header"/>
      <w:framePr w:wrap="around"/>
    </w:pPr>
    <w:r>
      <w:fldChar w:fldCharType="begin"/>
    </w:r>
    <w:r>
      <w:instrText xml:space="preserve"> TITLE   \* MERGEFORMAT </w:instrText>
    </w:r>
    <w:r>
      <w:fldChar w:fldCharType="separate"/>
    </w:r>
    <w:r>
      <w:t>RIIWMG203A Drain and dewater civil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5D3" w:rsidP="006C78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29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A7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C6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8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78B0"/>
    <w:pPr>
      <w:spacing w:before="360" w:after="60"/>
      <w:outlineLvl w:val="0"/>
    </w:pPr>
    <w:rPr>
      <w:sz w:val="32"/>
    </w:rPr>
  </w:style>
  <w:style w:type="paragraph" w:styleId="Heading2">
    <w:name w:val="heading 2"/>
    <w:basedOn w:val="HeadingBase"/>
    <w:next w:val="BodyText"/>
    <w:link w:val="Heading2Char"/>
    <w:qFormat/>
    <w:rsid w:val="006C78B0"/>
    <w:pPr>
      <w:keepLines/>
      <w:spacing w:before="240" w:after="120"/>
      <w:outlineLvl w:val="1"/>
    </w:pPr>
    <w:rPr>
      <w:sz w:val="28"/>
      <w:szCs w:val="40"/>
    </w:rPr>
  </w:style>
  <w:style w:type="paragraph" w:styleId="Heading3">
    <w:name w:val="heading 3"/>
    <w:basedOn w:val="HeadingBase"/>
    <w:next w:val="BodyText"/>
    <w:link w:val="Heading3Char"/>
    <w:qFormat/>
    <w:rsid w:val="006C78B0"/>
    <w:pPr>
      <w:spacing w:before="180" w:after="120"/>
      <w:outlineLvl w:val="2"/>
    </w:pPr>
    <w:rPr>
      <w:spacing w:val="-10"/>
      <w:kern w:val="32"/>
    </w:rPr>
  </w:style>
  <w:style w:type="paragraph" w:styleId="Heading4">
    <w:name w:val="heading 4"/>
    <w:basedOn w:val="HeadingBase"/>
    <w:next w:val="BodyText"/>
    <w:link w:val="Heading4Char"/>
    <w:qFormat/>
    <w:rsid w:val="006C78B0"/>
    <w:pPr>
      <w:spacing w:before="160" w:after="120"/>
      <w:outlineLvl w:val="3"/>
    </w:pPr>
    <w:rPr>
      <w:sz w:val="22"/>
    </w:rPr>
  </w:style>
  <w:style w:type="paragraph" w:styleId="Heading5">
    <w:name w:val="heading 5"/>
    <w:basedOn w:val="HeadingBase"/>
    <w:next w:val="Normal"/>
    <w:link w:val="Heading5Char"/>
    <w:qFormat/>
    <w:rsid w:val="006C78B0"/>
    <w:pPr>
      <w:spacing w:before="80"/>
      <w:outlineLvl w:val="4"/>
    </w:pPr>
    <w:rPr>
      <w:color w:val="918585"/>
      <w:sz w:val="20"/>
    </w:rPr>
  </w:style>
  <w:style w:type="paragraph" w:styleId="Heading6">
    <w:name w:val="heading 6"/>
    <w:basedOn w:val="HeadingBase"/>
    <w:next w:val="Normal"/>
    <w:link w:val="Heading6Char"/>
    <w:qFormat/>
    <w:rsid w:val="006C78B0"/>
    <w:pPr>
      <w:spacing w:before="60"/>
      <w:outlineLvl w:val="5"/>
    </w:pPr>
    <w:rPr>
      <w:color w:val="918585"/>
      <w:sz w:val="20"/>
    </w:rPr>
  </w:style>
  <w:style w:type="paragraph" w:styleId="Heading7">
    <w:name w:val="heading 7"/>
    <w:basedOn w:val="Normal"/>
    <w:next w:val="Normal"/>
    <w:link w:val="Heading7Char"/>
    <w:qFormat/>
    <w:rsid w:val="006C78B0"/>
    <w:pPr>
      <w:ind w:left="720"/>
      <w:outlineLvl w:val="6"/>
    </w:pPr>
    <w:rPr>
      <w:i/>
    </w:rPr>
  </w:style>
  <w:style w:type="paragraph" w:styleId="Heading8">
    <w:name w:val="heading 8"/>
    <w:basedOn w:val="Normal"/>
    <w:next w:val="Normal"/>
    <w:link w:val="Heading8Char"/>
    <w:qFormat/>
    <w:rsid w:val="006C78B0"/>
    <w:pPr>
      <w:ind w:left="720"/>
      <w:outlineLvl w:val="7"/>
    </w:pPr>
    <w:rPr>
      <w:i/>
    </w:rPr>
  </w:style>
  <w:style w:type="paragraph" w:styleId="Heading9">
    <w:name w:val="heading 9"/>
    <w:basedOn w:val="Normal"/>
    <w:next w:val="Normal"/>
    <w:link w:val="Heading9Char"/>
    <w:qFormat/>
    <w:rsid w:val="006C78B0"/>
    <w:pPr>
      <w:ind w:left="720"/>
      <w:outlineLvl w:val="8"/>
    </w:pPr>
    <w:rPr>
      <w:i/>
    </w:rPr>
  </w:style>
  <w:style w:type="character" w:default="1" w:styleId="DefaultParagraphFont">
    <w:name w:val="Default Paragraph Font"/>
    <w:uiPriority w:val="1"/>
    <w:unhideWhenUsed/>
    <w:rsid w:val="006C7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8B0"/>
  </w:style>
  <w:style w:type="character" w:customStyle="1" w:styleId="Heading1Char">
    <w:name w:val="Heading 1 Char"/>
    <w:basedOn w:val="DefaultParagraphFont"/>
    <w:link w:val="Heading1"/>
    <w:rsid w:val="006C78B0"/>
    <w:rPr>
      <w:rFonts w:ascii="Times New Roman" w:eastAsia="Times New Roman" w:hAnsi="Times New Roman" w:cs="Times New Roman"/>
      <w:b/>
      <w:sz w:val="32"/>
      <w:szCs w:val="20"/>
      <w:lang w:eastAsia="en-US"/>
    </w:rPr>
  </w:style>
  <w:style w:type="paragraph" w:styleId="BodyText">
    <w:name w:val="Body Text"/>
    <w:basedOn w:val="Normal"/>
    <w:link w:val="BodyTextChar"/>
    <w:rsid w:val="006C78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8B0"/>
    <w:rPr>
      <w:rFonts w:ascii="Times New Roman" w:eastAsia="Times New Roman" w:hAnsi="Times New Roman" w:cs="Times New Roman"/>
      <w:sz w:val="24"/>
      <w:lang w:val="en-US" w:eastAsia="en-US"/>
    </w:rPr>
  </w:style>
  <w:style w:type="paragraph" w:styleId="Footer">
    <w:name w:val="footer"/>
    <w:basedOn w:val="Normal"/>
    <w:link w:val="FooterChar"/>
    <w:rsid w:val="006C7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8B0"/>
    <w:rPr>
      <w:rFonts w:ascii="Times New Roman" w:eastAsia="Times New Roman" w:hAnsi="Times New Roman" w:cs="Times New Roman"/>
      <w:sz w:val="16"/>
      <w:lang w:val="en-US" w:eastAsia="en-US"/>
    </w:rPr>
  </w:style>
  <w:style w:type="paragraph" w:styleId="List">
    <w:name w:val="List"/>
    <w:basedOn w:val="BodyText"/>
    <w:next w:val="BodyText"/>
    <w:rsid w:val="006C78B0"/>
    <w:pPr>
      <w:tabs>
        <w:tab w:val="left" w:pos="340"/>
      </w:tabs>
      <w:spacing w:before="60" w:after="60"/>
      <w:ind w:left="340" w:hanging="340"/>
    </w:pPr>
  </w:style>
  <w:style w:type="paragraph" w:styleId="ListBullet">
    <w:name w:val="List Bullet"/>
    <w:basedOn w:val="List"/>
    <w:rsid w:val="006C78B0"/>
    <w:pPr>
      <w:numPr>
        <w:numId w:val="14"/>
      </w:numPr>
      <w:tabs>
        <w:tab w:val="clear" w:pos="340"/>
      </w:tabs>
      <w:spacing w:before="40" w:after="40"/>
    </w:pPr>
  </w:style>
  <w:style w:type="character" w:customStyle="1" w:styleId="SpecialBold">
    <w:name w:val="Special Bold"/>
    <w:basedOn w:val="DefaultParagraphFont"/>
    <w:rsid w:val="006C78B0"/>
    <w:rPr>
      <w:b/>
      <w:spacing w:val="0"/>
    </w:rPr>
  </w:style>
  <w:style w:type="paragraph" w:styleId="ListBullet2">
    <w:name w:val="List Bullet 2"/>
    <w:basedOn w:val="List2"/>
    <w:rsid w:val="006C78B0"/>
    <w:pPr>
      <w:numPr>
        <w:numId w:val="15"/>
      </w:numPr>
      <w:tabs>
        <w:tab w:val="clear" w:pos="680"/>
      </w:tabs>
    </w:pPr>
  </w:style>
  <w:style w:type="paragraph" w:styleId="Header">
    <w:name w:val="header"/>
    <w:basedOn w:val="Normal"/>
    <w:link w:val="HeaderChar"/>
    <w:rsid w:val="006C7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8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78B0"/>
    <w:pPr>
      <w:spacing w:before="240" w:after="120"/>
      <w:outlineLvl w:val="0"/>
    </w:pPr>
    <w:rPr>
      <w:rFonts w:ascii="Times New Roman" w:hAnsi="Times New Roman"/>
      <w:b/>
      <w:sz w:val="28"/>
    </w:rPr>
  </w:style>
  <w:style w:type="paragraph" w:customStyle="1" w:styleId="AllowPageBreak">
    <w:name w:val="AllowPageBreak"/>
    <w:rsid w:val="006C78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8B0"/>
    <w:pPr>
      <w:tabs>
        <w:tab w:val="left" w:pos="680"/>
      </w:tabs>
      <w:spacing w:before="60" w:after="60"/>
      <w:ind w:left="680" w:hanging="340"/>
    </w:pPr>
  </w:style>
  <w:style w:type="paragraph" w:styleId="ListBullet3">
    <w:name w:val="List Bullet 3"/>
    <w:basedOn w:val="List3"/>
    <w:rsid w:val="006C78B0"/>
    <w:pPr>
      <w:numPr>
        <w:numId w:val="3"/>
      </w:numPr>
      <w:tabs>
        <w:tab w:val="clear" w:pos="1021"/>
      </w:tabs>
      <w:ind w:left="1037" w:hanging="357"/>
    </w:pPr>
  </w:style>
  <w:style w:type="character" w:customStyle="1" w:styleId="BoldandItalics">
    <w:name w:val="Bold and Italics"/>
    <w:qFormat/>
    <w:rsid w:val="006C78B0"/>
    <w:rPr>
      <w:b/>
      <w:i/>
      <w:u w:val="none"/>
    </w:rPr>
  </w:style>
  <w:style w:type="character" w:customStyle="1" w:styleId="Heading2Char">
    <w:name w:val="Heading 2 Char"/>
    <w:basedOn w:val="DefaultParagraphFont"/>
    <w:link w:val="Heading2"/>
    <w:rsid w:val="006C7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8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78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78B0"/>
    <w:rPr>
      <w:rFonts w:ascii="Courier New" w:eastAsia="Times New Roman" w:hAnsi="Courier New" w:cs="Times New Roman"/>
      <w:i/>
      <w:szCs w:val="20"/>
      <w:lang w:val="en-US" w:eastAsia="en-US"/>
    </w:rPr>
  </w:style>
  <w:style w:type="paragraph" w:customStyle="1" w:styleId="HeadingBase">
    <w:name w:val="Heading Base"/>
    <w:rsid w:val="006C7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8B0"/>
    <w:pPr>
      <w:tabs>
        <w:tab w:val="right" w:leader="dot" w:pos="9072"/>
      </w:tabs>
      <w:ind w:left="567"/>
    </w:pPr>
    <w:rPr>
      <w:szCs w:val="22"/>
    </w:rPr>
  </w:style>
  <w:style w:type="paragraph" w:customStyle="1" w:styleId="TOCBase">
    <w:name w:val="TOC Base"/>
    <w:rsid w:val="006C7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8B0"/>
    <w:pPr>
      <w:tabs>
        <w:tab w:val="right" w:leader="dot" w:pos="9072"/>
      </w:tabs>
      <w:spacing w:before="40" w:after="40"/>
      <w:ind w:left="284"/>
    </w:pPr>
    <w:rPr>
      <w:rFonts w:ascii="Times New Roman" w:hAnsi="Times New Roman"/>
    </w:rPr>
  </w:style>
  <w:style w:type="paragraph" w:styleId="TOC1">
    <w:name w:val="toc 1"/>
    <w:basedOn w:val="TOCBase"/>
    <w:next w:val="Normal"/>
    <w:rsid w:val="006C78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8B0"/>
    <w:pPr>
      <w:spacing w:before="5040"/>
      <w:jc w:val="center"/>
    </w:pPr>
    <w:rPr>
      <w:sz w:val="48"/>
      <w:szCs w:val="72"/>
      <w:lang w:val="en-US"/>
    </w:rPr>
  </w:style>
  <w:style w:type="character" w:customStyle="1" w:styleId="TitleChar">
    <w:name w:val="Title Char"/>
    <w:basedOn w:val="DefaultParagraphFont"/>
    <w:link w:val="Title"/>
    <w:rsid w:val="006C7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8B0"/>
    <w:pPr>
      <w:tabs>
        <w:tab w:val="left" w:pos="3600"/>
        <w:tab w:val="left" w:pos="3958"/>
      </w:tabs>
    </w:pPr>
  </w:style>
  <w:style w:type="paragraph" w:customStyle="1" w:styleId="Note">
    <w:name w:val="Note"/>
    <w:basedOn w:val="BodyText"/>
    <w:rsid w:val="006C7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8B0"/>
    <w:pPr>
      <w:framePr w:wrap="auto" w:hAnchor="text" w:y="6049"/>
    </w:pPr>
    <w:rPr>
      <w:color w:val="000000"/>
      <w:sz w:val="40"/>
    </w:rPr>
  </w:style>
  <w:style w:type="paragraph" w:customStyle="1" w:styleId="TOCTitle">
    <w:name w:val="TOCTitle"/>
    <w:basedOn w:val="Heading1"/>
    <w:rsid w:val="006C78B0"/>
    <w:pPr>
      <w:spacing w:after="240"/>
      <w:jc w:val="center"/>
      <w:outlineLvl w:val="9"/>
    </w:pPr>
    <w:rPr>
      <w:caps/>
    </w:rPr>
  </w:style>
  <w:style w:type="paragraph" w:customStyle="1" w:styleId="Version">
    <w:name w:val="Version"/>
    <w:rsid w:val="006C7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8B0"/>
    <w:pPr>
      <w:keepNext w:val="0"/>
      <w:tabs>
        <w:tab w:val="right" w:pos="4176"/>
      </w:tabs>
      <w:ind w:left="198" w:hanging="198"/>
    </w:pPr>
    <w:rPr>
      <w:rFonts w:ascii="Garamond" w:hAnsi="Garamond"/>
    </w:rPr>
  </w:style>
  <w:style w:type="paragraph" w:styleId="IndexHeading">
    <w:name w:val="index heading"/>
    <w:basedOn w:val="Normal"/>
    <w:next w:val="Index1"/>
    <w:semiHidden/>
    <w:rsid w:val="006C78B0"/>
    <w:pPr>
      <w:spacing w:before="120" w:after="120"/>
    </w:pPr>
    <w:rPr>
      <w:rFonts w:ascii="Arial" w:hAnsi="Arial"/>
      <w:b/>
      <w:color w:val="918585"/>
      <w:sz w:val="24"/>
    </w:rPr>
  </w:style>
  <w:style w:type="paragraph" w:customStyle="1" w:styleId="Chapter">
    <w:name w:val="Chapter"/>
    <w:basedOn w:val="Normal"/>
    <w:rsid w:val="006C78B0"/>
    <w:pPr>
      <w:spacing w:before="240"/>
    </w:pPr>
    <w:rPr>
      <w:rFonts w:ascii="Times New Roman" w:hAnsi="Times New Roman"/>
      <w:smallCaps/>
      <w:spacing w:val="80"/>
      <w:sz w:val="28"/>
    </w:rPr>
  </w:style>
  <w:style w:type="paragraph" w:customStyle="1" w:styleId="InChapter">
    <w:name w:val="InChapter"/>
    <w:basedOn w:val="Heading3"/>
    <w:rsid w:val="006C78B0"/>
    <w:pPr>
      <w:spacing w:after="240"/>
      <w:outlineLvl w:val="9"/>
    </w:pPr>
    <w:rPr>
      <w:noProof/>
    </w:rPr>
  </w:style>
  <w:style w:type="paragraph" w:styleId="Index2">
    <w:name w:val="index 2"/>
    <w:basedOn w:val="Normal"/>
    <w:next w:val="Normal"/>
    <w:semiHidden/>
    <w:rsid w:val="006C78B0"/>
    <w:pPr>
      <w:tabs>
        <w:tab w:val="right" w:pos="4176"/>
      </w:tabs>
      <w:ind w:left="568" w:hanging="284"/>
    </w:pPr>
    <w:rPr>
      <w:rFonts w:ascii="Garamond" w:hAnsi="Garamond"/>
    </w:rPr>
  </w:style>
  <w:style w:type="paragraph" w:customStyle="1" w:styleId="Byline">
    <w:name w:val="Byline"/>
    <w:rsid w:val="006C7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8B0"/>
    <w:pPr>
      <w:tabs>
        <w:tab w:val="clear" w:pos="3600"/>
        <w:tab w:val="clear" w:pos="3958"/>
      </w:tabs>
      <w:jc w:val="right"/>
    </w:pPr>
  </w:style>
  <w:style w:type="character" w:styleId="Emphasis">
    <w:name w:val="Emphasis"/>
    <w:basedOn w:val="DefaultParagraphFont"/>
    <w:qFormat/>
    <w:rsid w:val="006C78B0"/>
    <w:rPr>
      <w:i/>
    </w:rPr>
  </w:style>
  <w:style w:type="paragraph" w:styleId="Caption">
    <w:name w:val="caption"/>
    <w:basedOn w:val="BodyText"/>
    <w:next w:val="Normal"/>
    <w:qFormat/>
    <w:rsid w:val="006C78B0"/>
    <w:pPr>
      <w:framePr w:w="2268" w:hSpace="181" w:vSpace="181" w:wrap="around" w:vAnchor="text" w:hAnchor="page" w:x="1135" w:y="285" w:anchorLock="1"/>
    </w:pPr>
    <w:rPr>
      <w:i/>
    </w:rPr>
  </w:style>
  <w:style w:type="paragraph" w:customStyle="1" w:styleId="MiniTOCTitle">
    <w:name w:val="MiniTOCTitle"/>
    <w:basedOn w:val="Heading4"/>
    <w:rsid w:val="006C78B0"/>
    <w:pPr>
      <w:spacing w:before="240"/>
      <w:outlineLvl w:val="9"/>
    </w:pPr>
    <w:rPr>
      <w:noProof/>
      <w:sz w:val="24"/>
    </w:rPr>
  </w:style>
  <w:style w:type="paragraph" w:customStyle="1" w:styleId="MiniTOCItem">
    <w:name w:val="MiniTOCItem"/>
    <w:basedOn w:val="ListBullet"/>
    <w:rsid w:val="006C78B0"/>
    <w:pPr>
      <w:numPr>
        <w:numId w:val="0"/>
      </w:numPr>
      <w:tabs>
        <w:tab w:val="right" w:leader="dot" w:pos="6521"/>
      </w:tabs>
      <w:spacing w:before="0" w:after="0"/>
    </w:pPr>
  </w:style>
  <w:style w:type="paragraph" w:customStyle="1" w:styleId="TOFTitle">
    <w:name w:val="TOFTitle"/>
    <w:basedOn w:val="TOCTitle"/>
    <w:rsid w:val="006C78B0"/>
  </w:style>
  <w:style w:type="paragraph" w:styleId="TableofFigures">
    <w:name w:val="table of figures"/>
    <w:basedOn w:val="Normal"/>
    <w:next w:val="Normal"/>
    <w:semiHidden/>
    <w:rsid w:val="006C78B0"/>
    <w:pPr>
      <w:tabs>
        <w:tab w:val="right" w:leader="dot" w:pos="9072"/>
      </w:tabs>
      <w:ind w:left="970" w:hanging="403"/>
    </w:pPr>
    <w:rPr>
      <w:rFonts w:ascii="Times New Roman" w:hAnsi="Times New Roman"/>
      <w:b/>
    </w:rPr>
  </w:style>
  <w:style w:type="paragraph" w:styleId="ListNumber">
    <w:name w:val="List Number"/>
    <w:basedOn w:val="List"/>
    <w:rsid w:val="006C78B0"/>
    <w:pPr>
      <w:numPr>
        <w:numId w:val="12"/>
      </w:numPr>
    </w:pPr>
  </w:style>
  <w:style w:type="character" w:customStyle="1" w:styleId="WingdingSymbols">
    <w:name w:val="Wingding Symbols"/>
    <w:rsid w:val="006C78B0"/>
    <w:rPr>
      <w:rFonts w:ascii="Wingdings" w:hAnsi="Wingdings"/>
    </w:rPr>
  </w:style>
  <w:style w:type="paragraph" w:customStyle="1" w:styleId="TableHeading">
    <w:name w:val="Table Heading"/>
    <w:basedOn w:val="HeadingBase"/>
    <w:rsid w:val="006C78B0"/>
    <w:pPr>
      <w:keepLines/>
      <w:pBdr>
        <w:bottom w:val="single" w:sz="6" w:space="1" w:color="918585"/>
      </w:pBdr>
      <w:spacing w:before="240"/>
    </w:pPr>
  </w:style>
  <w:style w:type="character" w:customStyle="1" w:styleId="HotSpot">
    <w:name w:val="HotSpot"/>
    <w:rsid w:val="006C78B0"/>
    <w:rPr>
      <w:color w:val="0033CC"/>
      <w:u w:val="none"/>
    </w:rPr>
  </w:style>
  <w:style w:type="paragraph" w:customStyle="1" w:styleId="BodyTextRight">
    <w:name w:val="Body Text Right"/>
    <w:basedOn w:val="BodyText"/>
    <w:rsid w:val="006C78B0"/>
    <w:pPr>
      <w:spacing w:before="0" w:after="0"/>
      <w:jc w:val="right"/>
    </w:pPr>
  </w:style>
  <w:style w:type="paragraph" w:styleId="Index3">
    <w:name w:val="index 3"/>
    <w:basedOn w:val="ListNumber2"/>
    <w:next w:val="Normal"/>
    <w:semiHidden/>
    <w:rsid w:val="006C78B0"/>
    <w:pPr>
      <w:numPr>
        <w:numId w:val="0"/>
      </w:numPr>
      <w:tabs>
        <w:tab w:val="right" w:leader="dot" w:pos="4176"/>
      </w:tabs>
    </w:pPr>
  </w:style>
  <w:style w:type="paragraph" w:styleId="ListNumber2">
    <w:name w:val="List Number 2"/>
    <w:basedOn w:val="List2"/>
    <w:rsid w:val="006C78B0"/>
    <w:pPr>
      <w:numPr>
        <w:numId w:val="11"/>
      </w:numPr>
      <w:tabs>
        <w:tab w:val="clear" w:pos="1060"/>
      </w:tabs>
    </w:pPr>
  </w:style>
  <w:style w:type="paragraph" w:customStyle="1" w:styleId="MarginNote">
    <w:name w:val="Margin Note"/>
    <w:basedOn w:val="BodyText"/>
    <w:rsid w:val="006C7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8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78B0"/>
    <w:rPr>
      <w:sz w:val="32"/>
    </w:rPr>
  </w:style>
  <w:style w:type="paragraph" w:customStyle="1" w:styleId="HeadingProcedure">
    <w:name w:val="Heading Procedure"/>
    <w:basedOn w:val="HeadingBase"/>
    <w:next w:val="Normal"/>
    <w:rsid w:val="006C78B0"/>
    <w:pPr>
      <w:tabs>
        <w:tab w:val="left" w:pos="0"/>
      </w:tabs>
      <w:spacing w:before="120" w:after="60"/>
    </w:pPr>
    <w:rPr>
      <w:i/>
      <w:color w:val="918585"/>
      <w:sz w:val="22"/>
    </w:rPr>
  </w:style>
  <w:style w:type="paragraph" w:customStyle="1" w:styleId="TableBodyText">
    <w:name w:val="Table Body Text"/>
    <w:basedOn w:val="BodyText"/>
    <w:rsid w:val="006C78B0"/>
    <w:pPr>
      <w:spacing w:before="60" w:after="60"/>
    </w:pPr>
  </w:style>
  <w:style w:type="paragraph" w:styleId="ListContinue">
    <w:name w:val="List Continue"/>
    <w:basedOn w:val="List"/>
    <w:rsid w:val="006C78B0"/>
    <w:pPr>
      <w:ind w:firstLine="0"/>
    </w:pPr>
  </w:style>
  <w:style w:type="paragraph" w:customStyle="1" w:styleId="ListNote">
    <w:name w:val="List Note"/>
    <w:basedOn w:val="List"/>
    <w:rsid w:val="006C78B0"/>
    <w:pPr>
      <w:pBdr>
        <w:top w:val="single" w:sz="6" w:space="2" w:color="918585"/>
        <w:bottom w:val="single" w:sz="6" w:space="2" w:color="918585"/>
      </w:pBdr>
      <w:tabs>
        <w:tab w:val="left" w:pos="1021"/>
      </w:tabs>
      <w:ind w:firstLine="0"/>
    </w:pPr>
  </w:style>
  <w:style w:type="paragraph" w:customStyle="1" w:styleId="Warning">
    <w:name w:val="Warning"/>
    <w:basedOn w:val="BodyText"/>
    <w:rsid w:val="006C78B0"/>
    <w:pPr>
      <w:shd w:val="clear" w:color="auto" w:fill="D9D9D9"/>
      <w:tabs>
        <w:tab w:val="left" w:pos="992"/>
      </w:tabs>
      <w:ind w:left="119" w:right="119"/>
    </w:pPr>
    <w:rPr>
      <w:sz w:val="20"/>
    </w:rPr>
  </w:style>
  <w:style w:type="paragraph" w:customStyle="1" w:styleId="MarginIcons">
    <w:name w:val="Margin Icons"/>
    <w:basedOn w:val="BodyText"/>
    <w:rsid w:val="006C7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8B0"/>
    <w:rPr>
      <w:rFonts w:ascii="Courier New" w:hAnsi="Courier New"/>
    </w:rPr>
  </w:style>
  <w:style w:type="paragraph" w:customStyle="1" w:styleId="NoteBullet">
    <w:name w:val="Note Bullet"/>
    <w:basedOn w:val="Note"/>
    <w:rsid w:val="006C78B0"/>
    <w:pPr>
      <w:tabs>
        <w:tab w:val="clear" w:pos="680"/>
      </w:tabs>
      <w:spacing w:before="60" w:after="60"/>
    </w:pPr>
  </w:style>
  <w:style w:type="paragraph" w:customStyle="1" w:styleId="SubHeading2">
    <w:name w:val="SubHeading2"/>
    <w:basedOn w:val="HeadingBase"/>
    <w:rsid w:val="006C78B0"/>
    <w:pPr>
      <w:spacing w:before="240" w:after="60"/>
    </w:pPr>
    <w:rPr>
      <w:sz w:val="20"/>
    </w:rPr>
  </w:style>
  <w:style w:type="paragraph" w:customStyle="1" w:styleId="SubHeading1">
    <w:name w:val="SubHeading1"/>
    <w:basedOn w:val="HeadingBase"/>
    <w:rsid w:val="006C78B0"/>
    <w:pPr>
      <w:spacing w:before="240" w:after="60"/>
    </w:pPr>
    <w:rPr>
      <w:color w:val="918585"/>
      <w:sz w:val="22"/>
    </w:rPr>
  </w:style>
  <w:style w:type="paragraph" w:customStyle="1" w:styleId="SideHeading">
    <w:name w:val="Side Heading"/>
    <w:basedOn w:val="HeadingBase"/>
    <w:rsid w:val="006C7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8B0"/>
    <w:pPr>
      <w:numPr>
        <w:numId w:val="13"/>
      </w:numPr>
    </w:pPr>
  </w:style>
  <w:style w:type="paragraph" w:styleId="PlainText">
    <w:name w:val="Plain Text"/>
    <w:basedOn w:val="Normal"/>
    <w:link w:val="PlainTextChar"/>
    <w:rsid w:val="006C78B0"/>
    <w:rPr>
      <w:sz w:val="20"/>
    </w:rPr>
  </w:style>
  <w:style w:type="character" w:customStyle="1" w:styleId="PlainTextChar">
    <w:name w:val="Plain Text Char"/>
    <w:basedOn w:val="DefaultParagraphFont"/>
    <w:link w:val="PlainText"/>
    <w:rsid w:val="006C78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78B0"/>
    <w:rPr>
      <w:b/>
      <w:smallCaps/>
    </w:rPr>
  </w:style>
  <w:style w:type="paragraph" w:customStyle="1" w:styleId="TableListNumber">
    <w:name w:val="Table List Number"/>
    <w:basedOn w:val="ListNumber"/>
    <w:rsid w:val="006C78B0"/>
    <w:pPr>
      <w:numPr>
        <w:numId w:val="0"/>
      </w:numPr>
    </w:pPr>
  </w:style>
  <w:style w:type="paragraph" w:styleId="TOC4">
    <w:name w:val="toc 4"/>
    <w:basedOn w:val="TOCBase"/>
    <w:next w:val="Normal"/>
    <w:semiHidden/>
    <w:rsid w:val="006C78B0"/>
    <w:pPr>
      <w:tabs>
        <w:tab w:val="right" w:leader="dot" w:pos="9071"/>
      </w:tabs>
      <w:ind w:left="1701"/>
    </w:pPr>
  </w:style>
  <w:style w:type="paragraph" w:customStyle="1" w:styleId="ListAlpha">
    <w:name w:val="List Alpha"/>
    <w:basedOn w:val="List"/>
    <w:rsid w:val="006C78B0"/>
    <w:pPr>
      <w:numPr>
        <w:numId w:val="10"/>
      </w:numPr>
    </w:pPr>
  </w:style>
  <w:style w:type="paragraph" w:customStyle="1" w:styleId="ListAlpha2">
    <w:name w:val="List Alpha 2"/>
    <w:basedOn w:val="List2"/>
    <w:rsid w:val="006C78B0"/>
    <w:pPr>
      <w:numPr>
        <w:numId w:val="9"/>
      </w:numPr>
    </w:pPr>
  </w:style>
  <w:style w:type="paragraph" w:styleId="List3">
    <w:name w:val="List 3"/>
    <w:basedOn w:val="BodyText"/>
    <w:rsid w:val="006C78B0"/>
    <w:pPr>
      <w:tabs>
        <w:tab w:val="left" w:pos="1021"/>
      </w:tabs>
      <w:spacing w:before="60" w:after="60"/>
      <w:ind w:left="1020" w:hanging="340"/>
    </w:pPr>
  </w:style>
  <w:style w:type="paragraph" w:styleId="List4">
    <w:name w:val="List 4"/>
    <w:basedOn w:val="BodyText"/>
    <w:rsid w:val="006C78B0"/>
    <w:pPr>
      <w:tabs>
        <w:tab w:val="left" w:pos="1361"/>
      </w:tabs>
      <w:spacing w:before="60" w:after="60"/>
      <w:ind w:left="1361" w:hanging="340"/>
    </w:pPr>
  </w:style>
  <w:style w:type="paragraph" w:styleId="List5">
    <w:name w:val="List 5"/>
    <w:basedOn w:val="BodyText"/>
    <w:rsid w:val="006C78B0"/>
    <w:pPr>
      <w:tabs>
        <w:tab w:val="left" w:pos="1701"/>
      </w:tabs>
      <w:spacing w:before="60" w:after="60"/>
      <w:ind w:left="1701" w:hanging="340"/>
    </w:pPr>
  </w:style>
  <w:style w:type="paragraph" w:styleId="ListBullet4">
    <w:name w:val="List Bullet 4"/>
    <w:basedOn w:val="List4"/>
    <w:rsid w:val="006C78B0"/>
    <w:pPr>
      <w:numPr>
        <w:numId w:val="4"/>
      </w:numPr>
    </w:pPr>
  </w:style>
  <w:style w:type="paragraph" w:styleId="ListBullet5">
    <w:name w:val="List Bullet 5"/>
    <w:basedOn w:val="List5"/>
    <w:rsid w:val="006C78B0"/>
    <w:pPr>
      <w:numPr>
        <w:numId w:val="5"/>
      </w:numPr>
    </w:pPr>
  </w:style>
  <w:style w:type="paragraph" w:styleId="ListContinue2">
    <w:name w:val="List Continue 2"/>
    <w:basedOn w:val="List2"/>
    <w:rsid w:val="006C78B0"/>
    <w:pPr>
      <w:ind w:firstLine="0"/>
    </w:pPr>
  </w:style>
  <w:style w:type="paragraph" w:styleId="ListContinue3">
    <w:name w:val="List Continue 3"/>
    <w:basedOn w:val="List3"/>
    <w:rsid w:val="006C78B0"/>
    <w:pPr>
      <w:ind w:left="1021" w:firstLine="0"/>
    </w:pPr>
  </w:style>
  <w:style w:type="paragraph" w:styleId="ListContinue4">
    <w:name w:val="List Continue 4"/>
    <w:basedOn w:val="List4"/>
    <w:rsid w:val="006C78B0"/>
    <w:pPr>
      <w:ind w:firstLine="0"/>
    </w:pPr>
  </w:style>
  <w:style w:type="paragraph" w:styleId="ListContinue5">
    <w:name w:val="List Continue 5"/>
    <w:basedOn w:val="List5"/>
    <w:rsid w:val="006C78B0"/>
    <w:pPr>
      <w:ind w:firstLine="0"/>
    </w:pPr>
  </w:style>
  <w:style w:type="paragraph" w:styleId="ListNumber3">
    <w:name w:val="List Number 3"/>
    <w:basedOn w:val="List3"/>
    <w:rsid w:val="006C78B0"/>
    <w:pPr>
      <w:numPr>
        <w:numId w:val="6"/>
      </w:numPr>
    </w:pPr>
  </w:style>
  <w:style w:type="paragraph" w:styleId="ListNumber4">
    <w:name w:val="List Number 4"/>
    <w:basedOn w:val="List4"/>
    <w:rsid w:val="006C78B0"/>
    <w:pPr>
      <w:numPr>
        <w:numId w:val="7"/>
      </w:numPr>
    </w:pPr>
  </w:style>
  <w:style w:type="paragraph" w:styleId="ListNumber5">
    <w:name w:val="List Number 5"/>
    <w:basedOn w:val="List5"/>
    <w:rsid w:val="006C78B0"/>
    <w:pPr>
      <w:numPr>
        <w:numId w:val="8"/>
      </w:numPr>
    </w:pPr>
  </w:style>
  <w:style w:type="paragraph" w:styleId="BlockText">
    <w:name w:val="Block Text"/>
    <w:basedOn w:val="Normal"/>
    <w:rsid w:val="006C78B0"/>
    <w:pPr>
      <w:spacing w:after="120"/>
      <w:ind w:left="1440" w:right="1440"/>
    </w:pPr>
  </w:style>
  <w:style w:type="character" w:customStyle="1" w:styleId="Subscript">
    <w:name w:val="Subscript"/>
    <w:basedOn w:val="DefaultParagraphFont"/>
    <w:rsid w:val="006C78B0"/>
    <w:rPr>
      <w:sz w:val="16"/>
      <w:vertAlign w:val="subscript"/>
    </w:rPr>
  </w:style>
  <w:style w:type="character" w:customStyle="1" w:styleId="Superscript">
    <w:name w:val="Superscript"/>
    <w:basedOn w:val="DefaultParagraphFont"/>
    <w:rsid w:val="006C78B0"/>
    <w:rPr>
      <w:sz w:val="16"/>
      <w:vertAlign w:val="superscript"/>
    </w:rPr>
  </w:style>
  <w:style w:type="character" w:customStyle="1" w:styleId="Symbols">
    <w:name w:val="Symbols"/>
    <w:basedOn w:val="DefaultParagraphFont"/>
    <w:rsid w:val="006C78B0"/>
    <w:rPr>
      <w:rFonts w:ascii="Symbol" w:hAnsi="Symbol"/>
    </w:rPr>
  </w:style>
  <w:style w:type="character" w:customStyle="1" w:styleId="MenuOptions">
    <w:name w:val="Menu Options"/>
    <w:basedOn w:val="DefaultParagraphFont"/>
    <w:rsid w:val="006C78B0"/>
    <w:rPr>
      <w:rFonts w:ascii="Arial Narrow" w:hAnsi="Arial Narrow"/>
      <w:smallCaps/>
    </w:rPr>
  </w:style>
  <w:style w:type="character" w:customStyle="1" w:styleId="Buttons">
    <w:name w:val="Buttons"/>
    <w:basedOn w:val="DefaultParagraphFont"/>
    <w:rsid w:val="006C78B0"/>
    <w:rPr>
      <w:b/>
    </w:rPr>
  </w:style>
  <w:style w:type="character" w:customStyle="1" w:styleId="Underlined">
    <w:name w:val="Underlined"/>
    <w:basedOn w:val="DefaultParagraphFont"/>
    <w:rsid w:val="006C78B0"/>
    <w:rPr>
      <w:u w:val="single"/>
    </w:rPr>
  </w:style>
  <w:style w:type="paragraph" w:customStyle="1" w:styleId="TableBodyTextRight">
    <w:name w:val="Table Body Text Right"/>
    <w:basedOn w:val="TableBodyText"/>
    <w:rsid w:val="006C78B0"/>
    <w:pPr>
      <w:widowControl w:val="0"/>
      <w:autoSpaceDE w:val="0"/>
      <w:autoSpaceDN w:val="0"/>
      <w:adjustRightInd w:val="0"/>
      <w:jc w:val="right"/>
    </w:pPr>
    <w:rPr>
      <w:rFonts w:cs="Arial"/>
      <w:szCs w:val="18"/>
    </w:rPr>
  </w:style>
  <w:style w:type="paragraph" w:customStyle="1" w:styleId="CopyrightText">
    <w:name w:val="Copyright Text"/>
    <w:basedOn w:val="BodyText"/>
    <w:rsid w:val="006C78B0"/>
    <w:rPr>
      <w:sz w:val="18"/>
    </w:rPr>
  </w:style>
  <w:style w:type="paragraph" w:customStyle="1" w:styleId="BodySmallRight">
    <w:name w:val="Body Small Right"/>
    <w:basedOn w:val="BodyTextRight"/>
    <w:rsid w:val="006C78B0"/>
    <w:rPr>
      <w:sz w:val="18"/>
      <w:szCs w:val="18"/>
    </w:rPr>
  </w:style>
  <w:style w:type="paragraph" w:customStyle="1" w:styleId="MarginEdition">
    <w:name w:val="Margin Edition"/>
    <w:basedOn w:val="MarginNote"/>
    <w:rsid w:val="006C78B0"/>
    <w:pPr>
      <w:spacing w:before="0" w:after="0"/>
    </w:pPr>
    <w:rPr>
      <w:rFonts w:ascii="Times New Roman" w:hAnsi="Times New Roman"/>
      <w:color w:val="999999"/>
    </w:rPr>
  </w:style>
  <w:style w:type="paragraph" w:customStyle="1" w:styleId="Spacer">
    <w:name w:val="Spacer"/>
    <w:basedOn w:val="Normal"/>
    <w:rsid w:val="006C78B0"/>
    <w:rPr>
      <w:sz w:val="2"/>
      <w:szCs w:val="2"/>
    </w:rPr>
  </w:style>
  <w:style w:type="character" w:customStyle="1" w:styleId="Small">
    <w:name w:val="Small"/>
    <w:basedOn w:val="DefaultParagraphFont"/>
    <w:rsid w:val="006C78B0"/>
    <w:rPr>
      <w:sz w:val="16"/>
    </w:rPr>
  </w:style>
  <w:style w:type="paragraph" w:customStyle="1" w:styleId="WideTable">
    <w:name w:val="Wide Table"/>
    <w:basedOn w:val="Normal"/>
    <w:rsid w:val="006C78B0"/>
    <w:pPr>
      <w:ind w:left="-1418"/>
    </w:pPr>
    <w:rPr>
      <w:sz w:val="2"/>
      <w:szCs w:val="2"/>
    </w:rPr>
  </w:style>
  <w:style w:type="character" w:styleId="PageNumber">
    <w:name w:val="page number"/>
    <w:basedOn w:val="DefaultParagraphFont"/>
    <w:rsid w:val="006C78B0"/>
  </w:style>
  <w:style w:type="paragraph" w:styleId="Quote">
    <w:name w:val="Quote"/>
    <w:basedOn w:val="Heading1"/>
    <w:link w:val="QuoteChar"/>
    <w:qFormat/>
    <w:rsid w:val="006C78B0"/>
    <w:rPr>
      <w:b w:val="0"/>
      <w:sz w:val="72"/>
      <w:szCs w:val="72"/>
      <w:lang w:val="en-NZ"/>
    </w:rPr>
  </w:style>
  <w:style w:type="character" w:customStyle="1" w:styleId="QuoteChar">
    <w:name w:val="Quote Char"/>
    <w:basedOn w:val="DefaultParagraphFont"/>
    <w:link w:val="Quote"/>
    <w:rsid w:val="006C7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8B0"/>
    <w:pPr>
      <w:pageBreakBefore/>
    </w:pPr>
  </w:style>
  <w:style w:type="paragraph" w:customStyle="1" w:styleId="Border">
    <w:name w:val="Border"/>
    <w:basedOn w:val="Normal"/>
    <w:qFormat/>
    <w:rsid w:val="006C7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8B0"/>
    <w:rPr>
      <w:b/>
      <w:bCs/>
      <w:i/>
      <w:iCs/>
      <w:color w:val="auto"/>
    </w:rPr>
  </w:style>
  <w:style w:type="paragraph" w:styleId="IntenseQuote">
    <w:name w:val="Intense Quote"/>
    <w:basedOn w:val="Normal"/>
    <w:next w:val="Normal"/>
    <w:link w:val="IntenseQuoteChar"/>
    <w:uiPriority w:val="30"/>
    <w:qFormat/>
    <w:rsid w:val="006C7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8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78B0"/>
    <w:rPr>
      <w:smallCaps/>
      <w:color w:val="auto"/>
      <w:u w:val="single"/>
    </w:rPr>
  </w:style>
  <w:style w:type="character" w:styleId="IntenseReference">
    <w:name w:val="Intense Reference"/>
    <w:basedOn w:val="DefaultParagraphFont"/>
    <w:uiPriority w:val="32"/>
    <w:qFormat/>
    <w:rsid w:val="006C78B0"/>
    <w:rPr>
      <w:b/>
      <w:bCs/>
      <w:smallCaps/>
      <w:color w:val="auto"/>
      <w:spacing w:val="5"/>
      <w:u w:val="single"/>
    </w:rPr>
  </w:style>
  <w:style w:type="paragraph" w:customStyle="1" w:styleId="2ColumnHeading">
    <w:name w:val="2Column Heading"/>
    <w:basedOn w:val="BodyText"/>
    <w:qFormat/>
    <w:rsid w:val="006C78B0"/>
    <w:pPr>
      <w:spacing w:after="60"/>
      <w:ind w:left="-2268"/>
    </w:pPr>
    <w:rPr>
      <w:b/>
    </w:rPr>
  </w:style>
  <w:style w:type="paragraph" w:customStyle="1" w:styleId="Heading1TOC">
    <w:name w:val="Heading1 TOC"/>
    <w:basedOn w:val="Normal"/>
    <w:qFormat/>
    <w:rsid w:val="006C78B0"/>
    <w:pPr>
      <w:spacing w:before="240" w:after="120"/>
    </w:pPr>
    <w:rPr>
      <w:rFonts w:ascii="Times New Roman" w:hAnsi="Times New Roman"/>
      <w:b/>
      <w:sz w:val="32"/>
    </w:rPr>
  </w:style>
  <w:style w:type="paragraph" w:customStyle="1" w:styleId="Heading2TOC">
    <w:name w:val="Heading2 TOC"/>
    <w:basedOn w:val="Normal"/>
    <w:qFormat/>
    <w:rsid w:val="006C78B0"/>
    <w:pPr>
      <w:spacing w:before="240" w:after="60"/>
    </w:pPr>
    <w:rPr>
      <w:rFonts w:ascii="Times New Roman" w:hAnsi="Times New Roman"/>
      <w:b/>
      <w:sz w:val="28"/>
    </w:rPr>
  </w:style>
  <w:style w:type="character" w:customStyle="1" w:styleId="Underline">
    <w:name w:val="Underline"/>
    <w:basedOn w:val="DefaultParagraphFont"/>
    <w:qFormat/>
    <w:rsid w:val="006C78B0"/>
    <w:rPr>
      <w:u w:val="single"/>
    </w:rPr>
  </w:style>
  <w:style w:type="paragraph" w:styleId="BalloonText">
    <w:name w:val="Balloon Text"/>
    <w:basedOn w:val="Normal"/>
    <w:link w:val="BalloonTextChar"/>
    <w:rsid w:val="006C78B0"/>
    <w:rPr>
      <w:rFonts w:ascii="Tahoma" w:hAnsi="Tahoma" w:cs="Tahoma"/>
      <w:sz w:val="16"/>
      <w:szCs w:val="16"/>
    </w:rPr>
  </w:style>
  <w:style w:type="character" w:customStyle="1" w:styleId="BalloonTextChar">
    <w:name w:val="Balloon Text Char"/>
    <w:basedOn w:val="DefaultParagraphFont"/>
    <w:link w:val="BalloonText"/>
    <w:rsid w:val="006C78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78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8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1708</Words>
  <Characters>10685</Characters>
  <Application>Microsoft Office Word</Application>
  <DocSecurity>0</DocSecurity>
  <Lines>355</Lines>
  <Paragraphs>151</Paragraphs>
  <ScaleCrop>false</ScaleCrop>
  <Company>Author-it Software Corporation Ltd.</Company>
  <LinksUpToDate>false</LinksUpToDate>
  <CharactersWithSpaces>12322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RIIWMG203A Drain and dewater civil construction site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2012-05-26T21:27:00Z</dcterms:created>
  <dcterms:modified xsi:type="dcterms:W3CDTF">2012-05-26T21:27:00Z</dcterms:modified>
</cp:coreProperties>
</file>