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979" w:rsidP="00CE0979">
      <w:pPr>
        <w:pStyle w:val="Title"/>
      </w:pPr>
      <w:bookmarkStart w:id="0" w:name="_GoBack"/>
      <w:bookmarkEnd w:id="0"/>
      <w:r>
        <w:fldChar w:fldCharType="begin"/>
      </w:r>
      <w:r>
        <w:instrText xml:space="preserve"> TITLE   \* MERGEFORMAT </w:instrText>
      </w:r>
      <w:r>
        <w:fldChar w:fldCharType="separate"/>
      </w:r>
      <w:r>
        <w:t>RIIWBP601A Establish and maintain waste and by-product management system</w:t>
      </w:r>
      <w:r>
        <w:fldChar w:fldCharType="end"/>
      </w:r>
    </w:p>
    <w:p w:rsidR="00CE0979" w:rsidP="00CE0979">
      <w:pPr>
        <w:pStyle w:val="Version"/>
        <w:sectPr w:rsidSect="00A244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44A3" w:rsidP="00A244A3">
      <w:pPr>
        <w:pStyle w:val="SuperHeading"/>
      </w:pPr>
      <w:r w:rsidRPr="00A244A3">
        <w:t>RIIWBP601A Establish and maintain waste and by-product management system</w:t>
      </w:r>
    </w:p>
    <w:p w:rsidR="00000000" w:rsidRPr="00A244A3" w:rsidP="00A244A3">
      <w:pPr>
        <w:pStyle w:val="Heading1"/>
      </w:pPr>
      <w:bookmarkStart w:id="1" w:name="O_135195"/>
      <w:bookmarkEnd w:id="1"/>
      <w:r w:rsidRPr="00A244A3">
        <w:t>Modification History</w:t>
      </w:r>
    </w:p>
    <w:p w:rsidR="00000000" w:rsidRPr="00A244A3" w:rsidP="00A244A3">
      <w:pPr>
        <w:pStyle w:val="BodyText"/>
      </w:pPr>
      <w:r w:rsidRPr="00A244A3">
        <w:t>Not applicable.</w:t>
      </w:r>
    </w:p>
    <w:p w:rsidR="00000000" w:rsidRPr="00A244A3" w:rsidP="00A244A3">
      <w:pPr>
        <w:pStyle w:val="AllowPageBreak"/>
      </w:pPr>
    </w:p>
    <w:p w:rsidR="00000000" w:rsidRPr="00A244A3" w:rsidP="00A244A3">
      <w:pPr>
        <w:pStyle w:val="Heading1"/>
      </w:pPr>
      <w:bookmarkStart w:id="2" w:name="O_135196"/>
      <w:bookmarkEnd w:id="2"/>
      <w:r w:rsidRPr="00A244A3">
        <w:t>Unit Descriptor</w:t>
      </w:r>
    </w:p>
    <w:p w:rsidR="00000000" w:rsidRPr="00A244A3" w:rsidP="00A244A3">
      <w:pPr>
        <w:pStyle w:val="BodyText"/>
      </w:pPr>
      <w:r w:rsidRPr="00A244A3">
        <w:t>This un</w:t>
      </w:r>
      <w:r w:rsidRPr="00A244A3">
        <w:t xml:space="preserve">it covers establishing and maintaining waste and by-product management systems in the mining and extractive industries.  It includes: identifying and researching requirements; facilitating site environmental investigations, design of dams and selection of </w:t>
      </w:r>
      <w:r w:rsidRPr="00A244A3">
        <w:t>equipment; establishing water recycle procedures, tailings disposal, water recycling operations procedures, installation and commissioning procedures, systems for operation and maintenance, and the review and audit of the systems and their equipment.</w:t>
      </w:r>
    </w:p>
    <w:p w:rsidR="00000000" w:rsidRPr="00A244A3" w:rsidP="00A244A3">
      <w:pPr>
        <w:pStyle w:val="AllowPageBreak"/>
      </w:pPr>
    </w:p>
    <w:p w:rsidR="00000000" w:rsidRPr="00A244A3" w:rsidP="00A244A3">
      <w:pPr>
        <w:pStyle w:val="Heading1"/>
      </w:pPr>
      <w:bookmarkStart w:id="3" w:name="O_135197"/>
      <w:bookmarkEnd w:id="3"/>
      <w:r w:rsidRPr="00A244A3">
        <w:t>Application of the Unit</w:t>
      </w:r>
    </w:p>
    <w:p w:rsidR="00000000" w:rsidRPr="00A244A3" w:rsidP="00A244A3">
      <w:pPr>
        <w:pStyle w:val="BodyText"/>
      </w:pPr>
      <w:r w:rsidRPr="00A244A3">
        <w:t>This unit is appropriate for those working in a management or technical specialist roles, within:</w:t>
      </w:r>
    </w:p>
    <w:p w:rsidR="00000000" w:rsidRPr="00A244A3" w:rsidP="00A244A3">
      <w:pPr>
        <w:pStyle w:val="ListBullet"/>
      </w:pPr>
      <w:r w:rsidRPr="00A244A3">
        <w:t>Coal mining</w:t>
      </w:r>
    </w:p>
    <w:p w:rsidR="00000000" w:rsidRPr="00A244A3" w:rsidP="00A244A3">
      <w:pPr>
        <w:pStyle w:val="ListBullet"/>
      </w:pPr>
      <w:r w:rsidRPr="00A244A3">
        <w:t xml:space="preserve">Extractive industries </w:t>
      </w:r>
    </w:p>
    <w:p w:rsidR="00000000" w:rsidRPr="00A244A3" w:rsidP="00A244A3">
      <w:pPr>
        <w:pStyle w:val="ListBullet"/>
      </w:pPr>
      <w:r w:rsidRPr="00A244A3">
        <w:t>Metalliferous mining</w:t>
      </w:r>
    </w:p>
    <w:p w:rsidR="00000000" w:rsidRPr="00A244A3" w:rsidP="00A244A3">
      <w:pPr>
        <w:pStyle w:val="AllowPageBreak"/>
      </w:pPr>
    </w:p>
    <w:p w:rsidR="00000000" w:rsidRPr="00A244A3" w:rsidP="00A244A3">
      <w:pPr>
        <w:pStyle w:val="Heading1"/>
      </w:pPr>
      <w:bookmarkStart w:id="4" w:name="O_135198"/>
      <w:bookmarkEnd w:id="4"/>
      <w:r w:rsidRPr="00A244A3">
        <w:t>Licensing/Regulatory Information</w:t>
      </w:r>
    </w:p>
    <w:p w:rsidR="00000000" w:rsidRPr="00A244A3" w:rsidP="00A244A3">
      <w:pPr>
        <w:pStyle w:val="BodyText"/>
      </w:pPr>
      <w:r w:rsidRPr="00A244A3">
        <w:t>Refer to Unit Descriptor.</w:t>
      </w:r>
    </w:p>
    <w:p w:rsidR="00000000" w:rsidRPr="00A244A3" w:rsidP="00A244A3">
      <w:pPr>
        <w:pStyle w:val="AllowPageBreak"/>
      </w:pPr>
    </w:p>
    <w:p w:rsidR="00000000" w:rsidRPr="00A244A3" w:rsidP="00A244A3">
      <w:pPr>
        <w:pStyle w:val="Heading1"/>
      </w:pPr>
      <w:bookmarkStart w:id="5" w:name="O_135199"/>
      <w:bookmarkEnd w:id="5"/>
      <w:r w:rsidRPr="00A244A3">
        <w:t>Pre-Requisites</w:t>
      </w:r>
    </w:p>
    <w:p w:rsidR="00000000" w:rsidRPr="00A244A3" w:rsidP="00A244A3">
      <w:pPr>
        <w:pStyle w:val="BodyText"/>
      </w:pPr>
      <w:r w:rsidRPr="00A244A3">
        <w:t>Not applicable.</w:t>
      </w:r>
    </w:p>
    <w:p w:rsidR="00000000" w:rsidRPr="00A244A3" w:rsidP="00A244A3">
      <w:pPr>
        <w:pStyle w:val="AllowPageBreak"/>
      </w:pPr>
    </w:p>
    <w:p w:rsidR="00000000" w:rsidRPr="00A244A3" w:rsidP="00A244A3">
      <w:pPr>
        <w:pStyle w:val="Heading1"/>
      </w:pPr>
      <w:bookmarkStart w:id="6" w:name="O_135200"/>
      <w:bookmarkEnd w:id="6"/>
      <w:r w:rsidRPr="00A244A3">
        <w:t>Employability Skills Information</w:t>
      </w:r>
    </w:p>
    <w:p w:rsidR="00000000" w:rsidRPr="00A244A3" w:rsidP="00A244A3">
      <w:pPr>
        <w:pStyle w:val="BodyText"/>
      </w:pPr>
      <w:r w:rsidRPr="00A244A3">
        <w:t>This unit contains employability skills.</w:t>
      </w:r>
    </w:p>
    <w:p w:rsidR="00000000" w:rsidRPr="00A244A3" w:rsidP="00A244A3">
      <w:pPr>
        <w:pStyle w:val="AllowPageBreak"/>
      </w:pPr>
    </w:p>
    <w:p w:rsidR="00000000" w:rsidRPr="00A244A3" w:rsidP="00A244A3">
      <w:pPr>
        <w:pStyle w:val="Heading1"/>
      </w:pPr>
      <w:bookmarkStart w:id="7" w:name="O_135201"/>
      <w:bookmarkEnd w:id="7"/>
      <w:r w:rsidRPr="00A244A3">
        <w:t>Elements and Performance Criteria Pre-Content</w:t>
      </w:r>
    </w:p>
    <w:tbl>
      <w:tblPr>
        <w:tblW w:w="0" w:type="auto"/>
        <w:tblLayout w:type="fixed"/>
        <w:tblCellMar>
          <w:left w:w="62" w:type="dxa"/>
          <w:right w:w="62" w:type="dxa"/>
        </w:tblCellMar>
        <w:tblLook w:val="0000"/>
      </w:tblPr>
      <w:tblGrid>
        <w:gridCol w:w="2573"/>
        <w:gridCol w:w="5949"/>
      </w:tblGrid>
      <w:tr w:rsidTr="00CE0979">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BodyText"/>
              <w:rPr>
                <w:lang w:val="en-NZ"/>
              </w:rPr>
            </w:pPr>
            <w:r w:rsidRPr="00A244A3">
              <w:t>Elements describe the essent</w:t>
            </w:r>
            <w:r w:rsidRPr="00A244A3">
              <w: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BodyText"/>
            </w:pPr>
            <w:r w:rsidRPr="00A244A3">
              <w:t>Performance criteria describe the performance needed to demonstrate achievement of the element. Where bold italicised text is used, further information is detailed in the required skills and knowledge section and the r</w:t>
            </w:r>
            <w:r w:rsidRPr="00A244A3">
              <w:t>ange statement. Assessment of performance is to be consistent with the evidence guide.</w:t>
            </w:r>
          </w:p>
        </w:tc>
      </w:tr>
    </w:tbl>
    <w:p w:rsidR="00000000" w:rsidRPr="00A244A3" w:rsidP="00A244A3">
      <w:pPr>
        <w:pStyle w:val="BodyText"/>
      </w:pPr>
    </w:p>
    <w:p w:rsidR="00000000" w:rsidRPr="00A244A3" w:rsidP="00A244A3">
      <w:pPr>
        <w:pStyle w:val="AllowPageBreak"/>
      </w:pPr>
    </w:p>
    <w:p w:rsidR="00000000" w:rsidRPr="00A244A3" w:rsidP="00A244A3">
      <w:pPr>
        <w:pStyle w:val="Heading1"/>
      </w:pPr>
      <w:bookmarkStart w:id="8" w:name="O_135202"/>
      <w:bookmarkEnd w:id="8"/>
      <w:r w:rsidRPr="00A244A3">
        <w:t>Elements and Performance Criteria</w:t>
      </w:r>
    </w:p>
    <w:tbl>
      <w:tblPr>
        <w:tblW w:w="0" w:type="auto"/>
        <w:tblLayout w:type="fixed"/>
        <w:tblCellMar>
          <w:left w:w="62" w:type="dxa"/>
          <w:right w:w="62" w:type="dxa"/>
        </w:tblCellMar>
        <w:tblLook w:val="0000"/>
      </w:tblPr>
      <w:tblGrid>
        <w:gridCol w:w="3471"/>
        <w:gridCol w:w="5051"/>
      </w:tblGrid>
      <w:tr w:rsidTr="00CE09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BodyText"/>
            </w:pPr>
            <w:r w:rsidRPr="00A244A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BodyText"/>
              <w:rPr>
                <w:lang w:val="en-NZ"/>
              </w:rPr>
            </w:pPr>
            <w:r w:rsidRPr="00A244A3">
              <w:rPr>
                <w:rStyle w:val="SpecialBold"/>
              </w:rPr>
              <w:t>PERFORMANCE CRITERIA</w:t>
            </w:r>
          </w:p>
        </w:tc>
      </w:tr>
      <w:tr w:rsidTr="00CE09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List"/>
              <w:rPr>
                <w:lang w:val="en-NZ"/>
              </w:rPr>
            </w:pPr>
            <w:r w:rsidRPr="00A244A3">
              <w:t>1.</w:t>
            </w:r>
            <w:r w:rsidRPr="00A244A3">
              <w:tab/>
              <w:t>Identify and research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List2"/>
            </w:pPr>
            <w:r w:rsidRPr="00A244A3">
              <w:t>1.1.</w:t>
            </w:r>
            <w:r w:rsidRPr="00A244A3">
              <w:tab/>
              <w:t xml:space="preserve">Access, interpret and apply </w:t>
            </w:r>
            <w:r w:rsidRPr="00A244A3">
              <w:rPr>
                <w:rStyle w:val="BoldandItalics"/>
              </w:rPr>
              <w:t>compliance documentation</w:t>
            </w:r>
            <w:r w:rsidRPr="00A244A3">
              <w:t xml:space="preserve"> relevant to related to establishing and maintaining waste and by-product management systems</w:t>
            </w:r>
          </w:p>
          <w:p w:rsidR="00000000" w:rsidRPr="00A244A3" w:rsidP="00A244A3">
            <w:pPr>
              <w:pStyle w:val="List2"/>
            </w:pPr>
            <w:r w:rsidRPr="00A244A3">
              <w:t>1.2.</w:t>
            </w:r>
            <w:r w:rsidRPr="00A244A3">
              <w:tab/>
              <w:t>Analyse organisation goals, objectives and strategies as they effect waste and by-product management</w:t>
            </w:r>
          </w:p>
          <w:p w:rsidR="00000000" w:rsidRPr="00A244A3" w:rsidP="00A244A3">
            <w:pPr>
              <w:pStyle w:val="List2"/>
            </w:pPr>
            <w:r w:rsidRPr="00A244A3">
              <w:t>1.3.</w:t>
            </w:r>
            <w:r w:rsidRPr="00A244A3">
              <w:tab/>
              <w:t>Identify the requirements fo</w:t>
            </w:r>
            <w:r w:rsidRPr="00A244A3">
              <w:t xml:space="preserve">r and purpose of waste and by-product managements systems in accordance with </w:t>
            </w:r>
            <w:r w:rsidRPr="00A244A3">
              <w:rPr>
                <w:rStyle w:val="BoldandItalics"/>
              </w:rPr>
              <w:t>legislative and organisation's requirements</w:t>
            </w:r>
            <w:r w:rsidRPr="00A244A3">
              <w:t xml:space="preserve"> and the systems of working the site</w:t>
            </w:r>
          </w:p>
          <w:p w:rsidR="00000000" w:rsidP="00A244A3">
            <w:pPr>
              <w:pStyle w:val="List2"/>
              <w:rPr>
                <w:lang w:val="en-NZ"/>
              </w:rPr>
            </w:pPr>
            <w:r w:rsidRPr="00A244A3">
              <w:t>1.4.</w:t>
            </w:r>
            <w:r w:rsidRPr="00A244A3">
              <w:tab/>
              <w:t>Develop and implement strategies, which translate the objective into the planning process</w:t>
            </w:r>
          </w:p>
        </w:tc>
      </w:tr>
      <w:tr w:rsidTr="00CE09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List"/>
              <w:rPr>
                <w:lang w:val="en-NZ"/>
              </w:rPr>
            </w:pPr>
            <w:r w:rsidRPr="00A244A3">
              <w:t>2.</w:t>
            </w:r>
            <w:r w:rsidRPr="00A244A3">
              <w:tab/>
            </w:r>
            <w:r w:rsidRPr="00A244A3">
              <w:t>Facilitate site environmental investigations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List2"/>
            </w:pPr>
            <w:r w:rsidRPr="00A244A3">
              <w:t>2.1.</w:t>
            </w:r>
            <w:r w:rsidRPr="00A244A3">
              <w:tab/>
              <w:t>Establish information requirements and ensure information sources are identified and accessed</w:t>
            </w:r>
          </w:p>
          <w:p w:rsidR="00000000" w:rsidRPr="00A244A3" w:rsidP="00A244A3">
            <w:pPr>
              <w:pStyle w:val="List2"/>
            </w:pPr>
            <w:r w:rsidRPr="00A244A3">
              <w:t>2.2.</w:t>
            </w:r>
            <w:r w:rsidRPr="00A244A3">
              <w:tab/>
              <w:t>Establish strategies and systems to support analysis of the worksite environments</w:t>
            </w:r>
          </w:p>
          <w:p w:rsidR="00000000" w:rsidRPr="00A244A3" w:rsidP="00A244A3">
            <w:pPr>
              <w:pStyle w:val="List2"/>
            </w:pPr>
            <w:r w:rsidRPr="00A244A3">
              <w:t>2.3.</w:t>
            </w:r>
            <w:r w:rsidRPr="00A244A3">
              <w:tab/>
              <w:t>Ensure worksite envi</w:t>
            </w:r>
            <w:r w:rsidRPr="00A244A3">
              <w:t>ronment are investigated to identify and assess the factors that impact on waste and by-product development</w:t>
            </w:r>
          </w:p>
          <w:p w:rsidR="00000000" w:rsidRPr="00A244A3" w:rsidP="00A244A3">
            <w:pPr>
              <w:pStyle w:val="List2"/>
            </w:pPr>
            <w:r w:rsidRPr="00A244A3">
              <w:t>2.4.</w:t>
            </w:r>
            <w:r w:rsidRPr="00A244A3">
              <w:tab/>
              <w:t>Ensure market opportunities are identified and explored to assist the organisation to forecast trends and options</w:t>
            </w:r>
          </w:p>
          <w:p w:rsidR="00000000" w:rsidRPr="00A244A3" w:rsidP="00A244A3">
            <w:pPr>
              <w:pStyle w:val="List2"/>
            </w:pPr>
            <w:r w:rsidRPr="00A244A3">
              <w:t>2.5.</w:t>
            </w:r>
            <w:r w:rsidRPr="00A244A3">
              <w:tab/>
              <w:t>Ensure threats and oppor</w:t>
            </w:r>
            <w:r w:rsidRPr="00A244A3">
              <w:t>tunities are identified, analysed and used to optimise project outcomes</w:t>
            </w:r>
          </w:p>
          <w:p w:rsidR="00000000" w:rsidRPr="00A244A3" w:rsidP="00A244A3">
            <w:pPr>
              <w:pStyle w:val="List2"/>
            </w:pPr>
            <w:r w:rsidRPr="00A244A3">
              <w:t>2.6.</w:t>
            </w:r>
            <w:r w:rsidRPr="00A244A3">
              <w:tab/>
              <w:t>Ensure titles search are undertaken</w:t>
            </w:r>
          </w:p>
          <w:p w:rsidR="00000000" w:rsidP="00A244A3">
            <w:pPr>
              <w:pStyle w:val="List2"/>
              <w:rPr>
                <w:lang w:val="en-NZ"/>
              </w:rPr>
            </w:pPr>
            <w:r w:rsidRPr="00A244A3">
              <w:t>2.7.</w:t>
            </w:r>
            <w:r w:rsidRPr="00A244A3">
              <w:tab/>
              <w:t>Ensure legal obligations are identified and documented</w:t>
            </w:r>
          </w:p>
        </w:tc>
      </w:tr>
      <w:tr w:rsidTr="00CE09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List"/>
              <w:rPr>
                <w:lang w:val="en-NZ"/>
              </w:rPr>
            </w:pPr>
            <w:r w:rsidRPr="00A244A3">
              <w:t>3.</w:t>
            </w:r>
            <w:r w:rsidRPr="00A244A3">
              <w:tab/>
              <w:t>Establishing of water recycling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List2"/>
            </w:pPr>
            <w:r w:rsidRPr="00A244A3">
              <w:t>3.1.</w:t>
            </w:r>
            <w:r w:rsidRPr="00A244A3">
              <w:tab/>
              <w:t>Ensure a detailed scoping of th</w:t>
            </w:r>
            <w:r w:rsidRPr="00A244A3">
              <w:t xml:space="preserve">e work requirement and key selection criteria is conduct and that </w:t>
            </w:r>
            <w:r w:rsidRPr="00A244A3">
              <w:rPr>
                <w:rStyle w:val="BoldandItalics"/>
              </w:rPr>
              <w:t>hazard</w:t>
            </w:r>
            <w:r w:rsidRPr="00A244A3">
              <w:t xml:space="preserve"> identification and </w:t>
            </w:r>
            <w:r w:rsidRPr="00A244A3">
              <w:rPr>
                <w:rStyle w:val="BoldandItalics"/>
              </w:rPr>
              <w:t>risk</w:t>
            </w:r>
            <w:r w:rsidRPr="00A244A3">
              <w:t xml:space="preserve"> analysis is carried out</w:t>
            </w:r>
          </w:p>
          <w:p w:rsidR="00000000" w:rsidRPr="00A244A3" w:rsidP="00A244A3">
            <w:pPr>
              <w:pStyle w:val="List2"/>
            </w:pPr>
            <w:r w:rsidRPr="00A244A3">
              <w:t>3.2.</w:t>
            </w:r>
            <w:r w:rsidRPr="00A244A3">
              <w:tab/>
              <w:t>Ensure procedures for need, quantity, quality, source and means of treatment of water for production needs are developed and imple</w:t>
            </w:r>
            <w:r w:rsidRPr="00A244A3">
              <w:t>mented</w:t>
            </w:r>
          </w:p>
          <w:p w:rsidR="00000000" w:rsidRPr="00A244A3" w:rsidP="00A244A3">
            <w:pPr>
              <w:pStyle w:val="List2"/>
            </w:pPr>
            <w:r w:rsidRPr="00A244A3">
              <w:t>3.3.</w:t>
            </w:r>
            <w:r w:rsidRPr="00A244A3">
              <w:tab/>
              <w:t>Ensure procedures for water quality and watercourse groundwater contamination are develop and implemented to meet legislative and organisation's requirements, community objectives and safe responsible work practices</w:t>
            </w:r>
          </w:p>
          <w:p w:rsidR="00000000" w:rsidRPr="00A244A3" w:rsidP="00A244A3">
            <w:pPr>
              <w:pStyle w:val="List2"/>
            </w:pPr>
            <w:r w:rsidRPr="00A244A3">
              <w:t>3.4.</w:t>
            </w:r>
            <w:r w:rsidRPr="00A244A3">
              <w:tab/>
            </w:r>
            <w:r w:rsidRPr="00A244A3">
              <w:t>Ensure site treatment works are designed and located for contaminated drainage or development/processing waters, to satisfy relevant legislative and organisation's requirements</w:t>
            </w:r>
          </w:p>
          <w:p w:rsidR="00000000" w:rsidRPr="00A244A3" w:rsidP="00A244A3">
            <w:pPr>
              <w:pStyle w:val="List2"/>
            </w:pPr>
            <w:r w:rsidRPr="00A244A3">
              <w:t>3.5.</w:t>
            </w:r>
            <w:r w:rsidRPr="00A244A3">
              <w:tab/>
              <w:t>Ensure procedures with appropriate inlet/outlet works and means of improvi</w:t>
            </w:r>
            <w:r w:rsidRPr="00A244A3">
              <w:t>ng the natural settlement process are developed and implemented</w:t>
            </w:r>
          </w:p>
          <w:p w:rsidR="00000000" w:rsidP="00A244A3">
            <w:pPr>
              <w:pStyle w:val="List2"/>
              <w:rPr>
                <w:lang w:val="en-NZ"/>
              </w:rPr>
            </w:pPr>
            <w:r w:rsidRPr="00A244A3">
              <w:t>3.6.</w:t>
            </w:r>
            <w:r w:rsidRPr="00A244A3">
              <w:tab/>
              <w:t>Ensure work schedules for operational best practice associated with management systems and water quality specifications are developed and implemented</w:t>
            </w:r>
          </w:p>
        </w:tc>
      </w:tr>
      <w:tr w:rsidTr="00CE09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List"/>
              <w:rPr>
                <w:lang w:val="en-NZ"/>
              </w:rPr>
            </w:pPr>
            <w:r w:rsidRPr="00A244A3">
              <w:t>4.</w:t>
            </w:r>
            <w:r w:rsidRPr="00A244A3">
              <w:tab/>
              <w:t>Establish tailing disposal and wa</w:t>
            </w:r>
            <w:r w:rsidRPr="00A244A3">
              <w:t>ter recycling operation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List2"/>
            </w:pPr>
            <w:r w:rsidRPr="00A244A3">
              <w:t>4.1.</w:t>
            </w:r>
            <w:r w:rsidRPr="00A244A3">
              <w:tab/>
              <w:t>Ensure a procedure for treated site water reuse to meet environmental and quality standards is developed and implemented</w:t>
            </w:r>
          </w:p>
          <w:p w:rsidR="00000000" w:rsidRPr="00A244A3" w:rsidP="00A244A3">
            <w:pPr>
              <w:pStyle w:val="List2"/>
            </w:pPr>
            <w:r w:rsidRPr="00A244A3">
              <w:t>4.2.</w:t>
            </w:r>
            <w:r w:rsidRPr="00A244A3">
              <w:tab/>
              <w:t>Ensure a program for regular inspections of the water recycling system is developed and im</w:t>
            </w:r>
            <w:r w:rsidRPr="00A244A3">
              <w:t>plemented</w:t>
            </w:r>
          </w:p>
          <w:p w:rsidR="00000000" w:rsidP="00A244A3">
            <w:pPr>
              <w:pStyle w:val="List2"/>
              <w:rPr>
                <w:lang w:val="en-NZ"/>
              </w:rPr>
            </w:pPr>
            <w:r w:rsidRPr="00A244A3">
              <w:t>4.3.</w:t>
            </w:r>
            <w:r w:rsidRPr="00A244A3">
              <w:tab/>
              <w:t>Ensure procedures for tailings reuse to satisfy regulations, environmental criteria and company policies are developed and implemented</w:t>
            </w:r>
          </w:p>
        </w:tc>
      </w:tr>
      <w:tr w:rsidTr="00CE09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List"/>
              <w:rPr>
                <w:lang w:val="en-NZ"/>
              </w:rPr>
            </w:pPr>
            <w:r w:rsidRPr="00A244A3">
              <w:t>5.</w:t>
            </w:r>
            <w:r w:rsidRPr="00A244A3">
              <w:tab/>
              <w:t>Facilitate the design of dam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List2"/>
            </w:pPr>
            <w:r w:rsidRPr="00A244A3">
              <w:t>5.1.</w:t>
            </w:r>
            <w:r w:rsidRPr="00A244A3">
              <w:tab/>
              <w:t>Ensure the requirements for and purpose of dam management sy</w:t>
            </w:r>
            <w:r w:rsidRPr="00A244A3">
              <w:t>stems are identified in accordance with legislative and organisation's requirements and the system of working the site</w:t>
            </w:r>
          </w:p>
          <w:p w:rsidR="00000000" w:rsidRPr="00A244A3" w:rsidP="00A244A3">
            <w:pPr>
              <w:pStyle w:val="List2"/>
            </w:pPr>
            <w:r w:rsidRPr="00A244A3">
              <w:t>5.2.</w:t>
            </w:r>
            <w:r w:rsidRPr="00A244A3">
              <w:tab/>
              <w:t>Ensure a specification for the dam management system is developed from a comprehensive analysis of site requirements</w:t>
            </w:r>
          </w:p>
          <w:p w:rsidR="00000000" w:rsidP="00A244A3">
            <w:pPr>
              <w:pStyle w:val="List2"/>
              <w:rPr>
                <w:lang w:val="en-NZ"/>
              </w:rPr>
            </w:pPr>
            <w:r w:rsidRPr="00A244A3">
              <w:t>5.3.</w:t>
            </w:r>
            <w:r w:rsidRPr="00A244A3">
              <w:tab/>
              <w:t>Ensure dam</w:t>
            </w:r>
            <w:r w:rsidRPr="00A244A3">
              <w:t xml:space="preserve"> de-commissioning procedures are developed in accordance with safe working practices and legislative and organisation's requirements</w:t>
            </w:r>
          </w:p>
        </w:tc>
      </w:tr>
      <w:tr w:rsidTr="00CE09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List"/>
              <w:rPr>
                <w:lang w:val="en-NZ"/>
              </w:rPr>
            </w:pPr>
            <w:r w:rsidRPr="00A244A3">
              <w:t>6.</w:t>
            </w:r>
            <w:r w:rsidRPr="00A244A3">
              <w:tab/>
              <w:t>Facilitate the selection of equipment for waste and by-product management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List2"/>
            </w:pPr>
            <w:r w:rsidRPr="00A244A3">
              <w:t>6.1.</w:t>
            </w:r>
            <w:r w:rsidRPr="00A244A3">
              <w:tab/>
              <w:t xml:space="preserve">Ensure the requirements for and </w:t>
            </w:r>
            <w:r w:rsidRPr="00A244A3">
              <w:t>purpose of waste and by-product equipment is identified against system requirements</w:t>
            </w:r>
          </w:p>
          <w:p w:rsidR="00000000" w:rsidRPr="00A244A3" w:rsidP="00A244A3">
            <w:pPr>
              <w:pStyle w:val="List2"/>
            </w:pPr>
            <w:r w:rsidRPr="00A244A3">
              <w:t>6.2.</w:t>
            </w:r>
            <w:r w:rsidRPr="00A244A3">
              <w:tab/>
              <w:t>Ensure a detailed scoping of the work requirement and key selection criteria including hazard identification and risk analysis is conducted and developed</w:t>
            </w:r>
          </w:p>
          <w:p w:rsidR="00000000" w:rsidRPr="00A244A3" w:rsidP="00A244A3">
            <w:pPr>
              <w:pStyle w:val="List2"/>
            </w:pPr>
            <w:r w:rsidRPr="00A244A3">
              <w:t>6.3.</w:t>
            </w:r>
            <w:r w:rsidRPr="00A244A3">
              <w:tab/>
              <w:t>Ensure t</w:t>
            </w:r>
            <w:r w:rsidRPr="00A244A3">
              <w:t>he requirements for and purpose of waste and by-product equipment is identified against systems requirements</w:t>
            </w:r>
          </w:p>
          <w:p w:rsidR="00000000" w:rsidRPr="00A244A3" w:rsidP="00A244A3">
            <w:pPr>
              <w:pStyle w:val="List2"/>
            </w:pPr>
            <w:r w:rsidRPr="00A244A3">
              <w:t>6.4.</w:t>
            </w:r>
            <w:r w:rsidRPr="00A244A3">
              <w:tab/>
              <w:t>Develop a specification for the required waste and by- product equipment</w:t>
            </w:r>
          </w:p>
          <w:p w:rsidR="00000000" w:rsidP="00A244A3">
            <w:pPr>
              <w:pStyle w:val="List2"/>
              <w:rPr>
                <w:lang w:val="en-NZ"/>
              </w:rPr>
            </w:pPr>
            <w:r w:rsidRPr="00A244A3">
              <w:t>6.5.</w:t>
            </w:r>
            <w:r w:rsidRPr="00A244A3">
              <w:tab/>
            </w:r>
            <w:r w:rsidRPr="00A244A3">
              <w:t>Ensure the preferred equipment solutions are selected on the basis of performance against specification requirements</w:t>
            </w:r>
          </w:p>
        </w:tc>
      </w:tr>
      <w:tr w:rsidTr="00CE09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List"/>
              <w:rPr>
                <w:lang w:val="en-NZ"/>
              </w:rPr>
            </w:pPr>
            <w:r w:rsidRPr="00A244A3">
              <w:t>7.</w:t>
            </w:r>
            <w:r w:rsidRPr="00A244A3">
              <w:tab/>
              <w:t>Establish installation and commissioning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List2"/>
            </w:pPr>
            <w:r w:rsidRPr="00A244A3">
              <w:t>7.1.</w:t>
            </w:r>
            <w:r w:rsidRPr="00A244A3">
              <w:tab/>
              <w:t>Establish a procedure to identify hazards and analyse and evaluate risks assoc</w:t>
            </w:r>
            <w:r w:rsidRPr="00A244A3">
              <w:t>iated with the installation of waste and by-product systems and equipment</w:t>
            </w:r>
          </w:p>
          <w:p w:rsidR="00000000" w:rsidRPr="00A244A3" w:rsidP="00A244A3">
            <w:pPr>
              <w:pStyle w:val="List2"/>
            </w:pPr>
            <w:r w:rsidRPr="00A244A3">
              <w:t>7.2.</w:t>
            </w:r>
            <w:r w:rsidRPr="00A244A3">
              <w:tab/>
              <w:t>Ensure the integration of new and existing systems and process is planned and implemented to achieve optimum performance</w:t>
            </w:r>
          </w:p>
          <w:p w:rsidR="00000000" w:rsidRPr="00A244A3" w:rsidP="00A244A3">
            <w:pPr>
              <w:pStyle w:val="List2"/>
            </w:pPr>
            <w:r w:rsidRPr="00A244A3">
              <w:t>7.3.</w:t>
            </w:r>
            <w:r w:rsidRPr="00A244A3">
              <w:tab/>
              <w:t>Ensure safe operating procedures and rules are deve</w:t>
            </w:r>
            <w:r w:rsidRPr="00A244A3">
              <w:t>loped from a detailed analysis of legislative and organisation's requirements</w:t>
            </w:r>
          </w:p>
          <w:p w:rsidR="00000000" w:rsidRPr="00A244A3" w:rsidP="00A244A3">
            <w:pPr>
              <w:pStyle w:val="List2"/>
            </w:pPr>
            <w:r w:rsidRPr="00A244A3">
              <w:t>7.4.</w:t>
            </w:r>
            <w:r w:rsidRPr="00A244A3">
              <w:tab/>
              <w:t>Ensure procedures for installing and commissioning waste and by-product systems and equipment are developed and implemented</w:t>
            </w:r>
          </w:p>
          <w:p w:rsidR="00000000" w:rsidRPr="00A244A3" w:rsidP="00A244A3">
            <w:pPr>
              <w:pStyle w:val="List2"/>
            </w:pPr>
            <w:r w:rsidRPr="00A244A3">
              <w:t>7.5.</w:t>
            </w:r>
            <w:r w:rsidRPr="00A244A3">
              <w:tab/>
              <w:t>Ensure a program, including systems and proc</w:t>
            </w:r>
            <w:r w:rsidRPr="00A244A3">
              <w:t>edures, to satisfy identified waste and by-product training requirements is implemented</w:t>
            </w:r>
          </w:p>
          <w:p w:rsidR="00000000" w:rsidP="00A244A3">
            <w:pPr>
              <w:pStyle w:val="List2"/>
              <w:rPr>
                <w:lang w:val="en-NZ"/>
              </w:rPr>
            </w:pPr>
            <w:r w:rsidRPr="00A244A3">
              <w:t>7.6.</w:t>
            </w:r>
            <w:r w:rsidRPr="00A244A3">
              <w:tab/>
              <w:t>Ensure emergency response and evacuation systems, plans and procedures are implemented in accordance with legislative and organisation's requirements</w:t>
            </w:r>
          </w:p>
        </w:tc>
      </w:tr>
      <w:tr w:rsidTr="00CE09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List"/>
              <w:rPr>
                <w:lang w:val="en-NZ"/>
              </w:rPr>
            </w:pPr>
            <w:r w:rsidRPr="00A244A3">
              <w:t>8.</w:t>
            </w:r>
            <w:r w:rsidRPr="00A244A3">
              <w:tab/>
              <w:t>Establish</w:t>
            </w:r>
            <w:r w:rsidRPr="00A244A3">
              <w:t xml:space="preserve"> systems for the operation and maintenance of waste and by-product management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List2"/>
            </w:pPr>
            <w:r w:rsidRPr="00A244A3">
              <w:t>8.1.</w:t>
            </w:r>
            <w:r w:rsidRPr="00A244A3">
              <w:tab/>
              <w:t>Ensure operational procedures for waste and by-product systems and equipment are developed and implemented from legislative and organisation's requirem</w:t>
            </w:r>
            <w:r w:rsidRPr="00A244A3">
              <w:t>ents and incorporated into site documentation.</w:t>
            </w:r>
          </w:p>
          <w:p w:rsidR="00000000" w:rsidRPr="00A244A3" w:rsidP="00A244A3">
            <w:pPr>
              <w:pStyle w:val="List2"/>
            </w:pPr>
            <w:r w:rsidRPr="00A244A3">
              <w:t>8.2.</w:t>
            </w:r>
            <w:r w:rsidRPr="00A244A3">
              <w:tab/>
              <w:t>Ensure maintenance procedures for waste and by-product systems and equipment are developed from legislative and organisation's requirements and incorporated into site documentation.</w:t>
            </w:r>
          </w:p>
          <w:p w:rsidR="00000000" w:rsidP="00A244A3">
            <w:pPr>
              <w:pStyle w:val="List2"/>
              <w:rPr>
                <w:lang w:val="en-NZ"/>
              </w:rPr>
            </w:pPr>
            <w:r w:rsidRPr="00A244A3">
              <w:t>8.3.</w:t>
            </w:r>
            <w:r w:rsidRPr="00A244A3">
              <w:tab/>
              <w:t>Ensure procedures</w:t>
            </w:r>
            <w:r w:rsidRPr="00A244A3">
              <w:t xml:space="preserve"> for reviewing and modifying work processes are develop and implemented</w:t>
            </w:r>
          </w:p>
        </w:tc>
      </w:tr>
      <w:tr w:rsidTr="00CE09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List"/>
              <w:rPr>
                <w:lang w:val="en-NZ"/>
              </w:rPr>
            </w:pPr>
            <w:r w:rsidRPr="00A244A3">
              <w:t>9.</w:t>
            </w:r>
            <w:r w:rsidRPr="00A244A3">
              <w:tab/>
              <w:t>Establish systems for audit and review of waste and by-product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List2"/>
            </w:pPr>
            <w:r w:rsidRPr="00A244A3">
              <w:t>9.1.</w:t>
            </w:r>
            <w:r w:rsidRPr="00A244A3">
              <w:tab/>
              <w:t>Establish and ensure implementation of procedures to evaluate and confirmation of system/e</w:t>
            </w:r>
            <w:r w:rsidRPr="00A244A3">
              <w:t>quipment compliance with statutory and site requirements.</w:t>
            </w:r>
          </w:p>
          <w:p w:rsidR="00000000" w:rsidRPr="00A244A3" w:rsidP="00A244A3">
            <w:pPr>
              <w:pStyle w:val="List2"/>
            </w:pPr>
            <w:r w:rsidRPr="00A244A3">
              <w:t>9.2.</w:t>
            </w:r>
            <w:r w:rsidRPr="00A244A3">
              <w:tab/>
              <w:t>Ensure that future waste and by-product systems and equipment requirements are identified, assessed and incorporated into planning processes.</w:t>
            </w:r>
          </w:p>
          <w:p w:rsidR="00000000" w:rsidRPr="00A244A3" w:rsidP="00A244A3">
            <w:pPr>
              <w:pStyle w:val="List2"/>
            </w:pPr>
            <w:r w:rsidRPr="00A244A3">
              <w:t>9.3.</w:t>
            </w:r>
            <w:r w:rsidRPr="00A244A3">
              <w:tab/>
              <w:t>Establish and ensure the implementation of pro</w:t>
            </w:r>
            <w:r w:rsidRPr="00A244A3">
              <w:t>cedures to confirm the currency and compliance of waste and by-product maintenance and safety standards.</w:t>
            </w:r>
          </w:p>
          <w:p w:rsidR="00000000" w:rsidRPr="00A244A3" w:rsidP="00A244A3">
            <w:pPr>
              <w:pStyle w:val="List2"/>
            </w:pPr>
            <w:r w:rsidRPr="00A244A3">
              <w:t>9.4.</w:t>
            </w:r>
            <w:r w:rsidRPr="00A244A3">
              <w:tab/>
              <w:t>Establish and ensure implementation of the system for recording and reporting of waste and by-product and equipment information.</w:t>
            </w:r>
          </w:p>
          <w:p w:rsidR="00000000" w:rsidRPr="00A244A3" w:rsidP="00A244A3">
            <w:pPr>
              <w:pStyle w:val="List2"/>
            </w:pPr>
            <w:r w:rsidRPr="00A244A3">
              <w:t>9.5.</w:t>
            </w:r>
            <w:r w:rsidRPr="00A244A3">
              <w:tab/>
            </w:r>
            <w:r w:rsidRPr="00A244A3">
              <w:rPr>
                <w:rStyle w:val="BoldandItalics"/>
              </w:rPr>
              <w:t>Audit</w:t>
            </w:r>
            <w:r w:rsidRPr="00A244A3">
              <w:t xml:space="preserve"> the waste and by-product training program for currency and relevance.</w:t>
            </w:r>
          </w:p>
          <w:p w:rsidR="00000000" w:rsidRPr="00A244A3" w:rsidP="00A244A3">
            <w:pPr>
              <w:pStyle w:val="List2"/>
            </w:pPr>
            <w:r w:rsidRPr="00A244A3">
              <w:t>9.6.</w:t>
            </w:r>
            <w:r w:rsidRPr="00A244A3">
              <w:tab/>
              <w:t>Establish and ensure implementation of procedures for incorporating feedback into the audit/review system.</w:t>
            </w:r>
          </w:p>
          <w:p w:rsidR="00000000" w:rsidRPr="00A244A3" w:rsidP="00A244A3">
            <w:pPr>
              <w:pStyle w:val="List2"/>
            </w:pPr>
            <w:r w:rsidRPr="00A244A3">
              <w:t>9.7.</w:t>
            </w:r>
            <w:r w:rsidRPr="00A244A3">
              <w:tab/>
              <w:t>Audit emergency response and evacuation systems plans and procedures</w:t>
            </w:r>
            <w:r w:rsidRPr="00A244A3">
              <w:t xml:space="preserve"> for compliance with site requirements.</w:t>
            </w:r>
          </w:p>
          <w:p w:rsidR="00000000" w:rsidRPr="00A244A3" w:rsidP="00A244A3">
            <w:pPr>
              <w:pStyle w:val="List2"/>
            </w:pPr>
            <w:r w:rsidRPr="00A244A3">
              <w:t>9.8.</w:t>
            </w:r>
            <w:r w:rsidRPr="00A244A3">
              <w:tab/>
              <w:t>Establish and ensure implementation of procedures for response to instances of non-compliance or other discrepancies/deficiencies revealed by audit.</w:t>
            </w:r>
          </w:p>
        </w:tc>
      </w:tr>
    </w:tbl>
    <w:p w:rsidR="00000000" w:rsidRPr="00A244A3" w:rsidP="00A244A3">
      <w:pPr>
        <w:pStyle w:val="BodyText"/>
      </w:pPr>
    </w:p>
    <w:p w:rsidR="00000000" w:rsidRPr="00A244A3" w:rsidP="00A244A3">
      <w:pPr>
        <w:pStyle w:val="AllowPageBreak"/>
      </w:pPr>
    </w:p>
    <w:p w:rsidR="00000000" w:rsidRPr="00A244A3" w:rsidP="00A244A3">
      <w:pPr>
        <w:pStyle w:val="Heading1"/>
      </w:pPr>
      <w:bookmarkStart w:id="9" w:name="O_135203"/>
      <w:bookmarkEnd w:id="9"/>
      <w:r w:rsidRPr="00A244A3">
        <w:t>Required Skills and Knowledge</w:t>
      </w:r>
    </w:p>
    <w:tbl>
      <w:tblPr>
        <w:tblW w:w="0" w:type="auto"/>
        <w:tblLayout w:type="fixed"/>
        <w:tblCellMar>
          <w:left w:w="62" w:type="dxa"/>
          <w:right w:w="62" w:type="dxa"/>
        </w:tblCellMar>
        <w:tblLook w:val="0000"/>
      </w:tblPr>
      <w:tblGrid>
        <w:gridCol w:w="8522"/>
      </w:tblGrid>
      <w:tr w:rsidTr="00CE09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BodyText"/>
              <w:rPr>
                <w:lang w:val="en-NZ"/>
              </w:rPr>
            </w:pPr>
            <w:r w:rsidRPr="00A244A3">
              <w:t xml:space="preserve">This section </w:t>
            </w:r>
            <w:r w:rsidRPr="00A244A3">
              <w:t>describes the skills and knowledge required for this unit.</w:t>
            </w:r>
          </w:p>
        </w:tc>
      </w:tr>
      <w:tr w:rsidTr="00CE09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BodyText"/>
              <w:rPr>
                <w:lang w:val="en-NZ"/>
              </w:rPr>
            </w:pPr>
            <w:r w:rsidRPr="00A244A3">
              <w:rPr>
                <w:rStyle w:val="SpecialBold"/>
              </w:rPr>
              <w:t>Required skills</w:t>
            </w:r>
          </w:p>
        </w:tc>
      </w:tr>
      <w:tr w:rsidTr="00CE09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BodyText"/>
            </w:pPr>
            <w:r w:rsidRPr="00A244A3">
              <w:t>Specific skills are required to achieve the performance criteria in this unit, particularly for the application in the various circumstances in which this unit may be applied. Thi</w:t>
            </w:r>
            <w:r w:rsidRPr="00A244A3">
              <w:t>s includes the ability to carry out the following as required to establish and maintain waste and by-product management system:</w:t>
            </w:r>
          </w:p>
          <w:p w:rsidR="00000000" w:rsidRPr="00A244A3" w:rsidP="00A244A3">
            <w:pPr>
              <w:pStyle w:val="ListBullet"/>
            </w:pPr>
            <w:r w:rsidRPr="00A244A3">
              <w:t>apply legislative, organisation and site requirements and procedures</w:t>
            </w:r>
          </w:p>
          <w:p w:rsidR="00000000" w:rsidRPr="00A244A3" w:rsidP="00A244A3">
            <w:pPr>
              <w:pStyle w:val="ListBullet"/>
            </w:pPr>
            <w:r w:rsidRPr="00A244A3">
              <w:t>access and use appropriate information management technologies</w:t>
            </w:r>
          </w:p>
          <w:p w:rsidR="00000000" w:rsidRPr="00A244A3" w:rsidP="00A244A3">
            <w:pPr>
              <w:pStyle w:val="ListBullet"/>
            </w:pPr>
            <w:r w:rsidRPr="00A244A3">
              <w:t>apply techniques for analysing and reviewing waste management systems</w:t>
            </w:r>
          </w:p>
          <w:p w:rsidR="00000000" w:rsidRPr="00A244A3" w:rsidP="00A244A3">
            <w:pPr>
              <w:pStyle w:val="ListBullet"/>
            </w:pPr>
            <w:r w:rsidRPr="00A244A3">
              <w:t>apply techniques for auditing waste management performance - energy, safety, environment, quality assurance, legislative co</w:t>
            </w:r>
            <w:r w:rsidRPr="00A244A3">
              <w:t>mpliance</w:t>
            </w:r>
          </w:p>
          <w:p w:rsidR="00000000" w:rsidRPr="00A244A3" w:rsidP="00A244A3">
            <w:pPr>
              <w:pStyle w:val="ListBullet"/>
            </w:pPr>
            <w:r w:rsidRPr="00A244A3">
              <w:t>apply operating budget preparation requirements and procedures</w:t>
            </w:r>
          </w:p>
          <w:p w:rsidR="00000000" w:rsidRPr="00A244A3" w:rsidP="00A244A3">
            <w:pPr>
              <w:pStyle w:val="ListBullet"/>
            </w:pPr>
            <w:r w:rsidRPr="00A244A3">
              <w:t>apply operating cost control requirements and procedures</w:t>
            </w:r>
          </w:p>
          <w:p w:rsidR="00000000" w:rsidRPr="00A244A3" w:rsidP="00A244A3">
            <w:pPr>
              <w:pStyle w:val="ListBullet"/>
            </w:pPr>
            <w:r w:rsidRPr="00A244A3">
              <w:t>apply techniques for the coordination of resources - human, financial and physical</w:t>
            </w:r>
          </w:p>
          <w:p w:rsidR="00000000" w:rsidRPr="00A244A3" w:rsidP="00A244A3">
            <w:pPr>
              <w:pStyle w:val="ListBullet"/>
            </w:pPr>
            <w:r w:rsidRPr="00A244A3">
              <w:t>apply business and resource plan development</w:t>
            </w:r>
            <w:r w:rsidRPr="00A244A3">
              <w:t xml:space="preserve"> requirements and procedures</w:t>
            </w:r>
          </w:p>
          <w:p w:rsidR="00000000" w:rsidRPr="00A244A3" w:rsidP="00A244A3">
            <w:pPr>
              <w:pStyle w:val="ListBullet"/>
            </w:pPr>
            <w:r w:rsidRPr="00A244A3">
              <w:t>apply techniques for the evaluation of new and used equipment</w:t>
            </w:r>
          </w:p>
          <w:p w:rsidR="00000000" w:rsidRPr="00A244A3" w:rsidP="00A244A3">
            <w:pPr>
              <w:pStyle w:val="ListBullet"/>
            </w:pPr>
            <w:r w:rsidRPr="00A244A3">
              <w:t>apply the requirements and procedures for gaining statutory/legal approvals</w:t>
            </w:r>
          </w:p>
          <w:p w:rsidR="00000000" w:rsidRPr="00A244A3" w:rsidP="00A244A3">
            <w:pPr>
              <w:pStyle w:val="ListBullet"/>
            </w:pPr>
            <w:r w:rsidRPr="00A244A3">
              <w:t>apply techniques for implementing change</w:t>
            </w:r>
          </w:p>
          <w:p w:rsidR="00000000" w:rsidRPr="00A244A3" w:rsidP="00A244A3">
            <w:pPr>
              <w:pStyle w:val="ListBullet"/>
            </w:pPr>
            <w:r w:rsidRPr="00A244A3">
              <w:t>apply people and process management techniques</w:t>
            </w:r>
          </w:p>
          <w:p w:rsidR="00000000" w:rsidRPr="00A244A3" w:rsidP="00A244A3">
            <w:pPr>
              <w:pStyle w:val="ListBullet"/>
            </w:pPr>
            <w:r w:rsidRPr="00A244A3">
              <w:t>a</w:t>
            </w:r>
            <w:r w:rsidRPr="00A244A3">
              <w:t>pply conflict resolution techniques</w:t>
            </w:r>
          </w:p>
          <w:p w:rsidR="00000000" w:rsidRPr="00A244A3" w:rsidP="00A244A3">
            <w:pPr>
              <w:pStyle w:val="ListBullet"/>
            </w:pPr>
            <w:r w:rsidRPr="00A244A3">
              <w:t>apply project and task management requirements and procedures</w:t>
            </w:r>
          </w:p>
          <w:p w:rsidR="00000000" w:rsidRPr="00A244A3" w:rsidP="00A244A3">
            <w:pPr>
              <w:pStyle w:val="ListBullet"/>
            </w:pPr>
            <w:r w:rsidRPr="00A244A3">
              <w:t>apply procedures for monitoring and maintaining waste management systems</w:t>
            </w:r>
          </w:p>
          <w:p w:rsidR="00000000" w:rsidRPr="00A244A3" w:rsidP="00A244A3">
            <w:pPr>
              <w:pStyle w:val="ListBullet"/>
            </w:pPr>
            <w:r w:rsidRPr="00A244A3">
              <w:t>apply tender specifications preparation requirements and procedures</w:t>
            </w:r>
          </w:p>
          <w:p w:rsidR="00000000" w:rsidRPr="00A244A3" w:rsidP="00A244A3">
            <w:pPr>
              <w:pStyle w:val="ListBullet"/>
            </w:pPr>
            <w:r w:rsidRPr="00A244A3">
              <w:t>apply negotiation</w:t>
            </w:r>
            <w:r w:rsidRPr="00A244A3">
              <w:t xml:space="preserve"> techniques and requirements and procedures for finalising contracts</w:t>
            </w:r>
          </w:p>
          <w:p w:rsidR="00000000" w:rsidP="00A244A3">
            <w:pPr>
              <w:pStyle w:val="ListBullet"/>
              <w:rPr>
                <w:lang w:val="en-NZ"/>
              </w:rPr>
            </w:pPr>
            <w:r w:rsidRPr="00A244A3">
              <w:t>apply management report preparation and presentation requirements and procedures</w:t>
            </w:r>
          </w:p>
        </w:tc>
      </w:tr>
      <w:tr w:rsidTr="00CE09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BodyText"/>
              <w:rPr>
                <w:lang w:val="en-NZ"/>
              </w:rPr>
            </w:pPr>
            <w:r w:rsidRPr="00A244A3">
              <w:rPr>
                <w:rStyle w:val="SpecialBold"/>
              </w:rPr>
              <w:t>Required knowledge</w:t>
            </w:r>
          </w:p>
        </w:tc>
      </w:tr>
      <w:tr w:rsidTr="00CE09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BodyText"/>
            </w:pPr>
            <w:r w:rsidRPr="00A244A3">
              <w:t>Specific knowledge is required to achieve the Performance Criteria of this unit, particularly its application in a variety of circumstances in which the unit may be used. This includes knowledge of the following, as required to establish and maintain waste</w:t>
            </w:r>
            <w:r w:rsidRPr="00A244A3">
              <w:t xml:space="preserve"> and by-product management system:</w:t>
            </w:r>
          </w:p>
          <w:p w:rsidR="00000000" w:rsidRPr="00A244A3" w:rsidP="00A244A3">
            <w:pPr>
              <w:pStyle w:val="ListBullet"/>
            </w:pPr>
            <w:r w:rsidRPr="00A244A3">
              <w:t>dam design and construction</w:t>
            </w:r>
          </w:p>
          <w:p w:rsidR="00000000" w:rsidRPr="00A244A3" w:rsidP="00A244A3">
            <w:pPr>
              <w:pStyle w:val="ListBullet"/>
            </w:pPr>
            <w:r w:rsidRPr="00A244A3">
              <w:t>emergency response and disaster planning</w:t>
            </w:r>
          </w:p>
          <w:p w:rsidR="00000000" w:rsidRPr="00A244A3" w:rsidP="00A244A3">
            <w:pPr>
              <w:pStyle w:val="ListBullet"/>
            </w:pPr>
            <w:r w:rsidRPr="00A244A3">
              <w:t>environmental management</w:t>
            </w:r>
          </w:p>
          <w:p w:rsidR="00000000" w:rsidRPr="00A244A3" w:rsidP="00A244A3">
            <w:pPr>
              <w:pStyle w:val="ListBullet"/>
            </w:pPr>
            <w:r w:rsidRPr="00A244A3">
              <w:t>financial management</w:t>
            </w:r>
          </w:p>
          <w:p w:rsidR="00000000" w:rsidRPr="00A244A3" w:rsidP="00A244A3">
            <w:pPr>
              <w:pStyle w:val="ListBullet"/>
            </w:pPr>
            <w:r w:rsidRPr="00A244A3">
              <w:t>mine plans</w:t>
            </w:r>
          </w:p>
          <w:p w:rsidR="00000000" w:rsidRPr="00A244A3" w:rsidP="00A244A3">
            <w:pPr>
              <w:pStyle w:val="ListBullet"/>
            </w:pPr>
            <w:r w:rsidRPr="00A244A3">
              <w:t>mine products and services</w:t>
            </w:r>
          </w:p>
          <w:p w:rsidR="00000000" w:rsidRPr="00A244A3" w:rsidP="00A244A3">
            <w:pPr>
              <w:pStyle w:val="ListBullet"/>
            </w:pPr>
            <w:r w:rsidRPr="00A244A3">
              <w:t>mining operations</w:t>
            </w:r>
          </w:p>
          <w:p w:rsidR="00000000" w:rsidRPr="00A244A3" w:rsidP="00A244A3">
            <w:pPr>
              <w:pStyle w:val="ListBullet"/>
            </w:pPr>
            <w:r w:rsidRPr="00A244A3">
              <w:t>negotiation techniques</w:t>
            </w:r>
          </w:p>
          <w:p w:rsidR="00000000" w:rsidRPr="00A244A3" w:rsidP="00A244A3">
            <w:pPr>
              <w:pStyle w:val="ListBullet"/>
            </w:pPr>
            <w:r w:rsidRPr="00A244A3">
              <w:t>organisational objectives</w:t>
            </w:r>
          </w:p>
          <w:p w:rsidR="00000000" w:rsidRPr="00A244A3" w:rsidP="00A244A3">
            <w:pPr>
              <w:pStyle w:val="ListBullet"/>
            </w:pPr>
            <w:r w:rsidRPr="00A244A3">
              <w:t>q</w:t>
            </w:r>
            <w:r w:rsidRPr="00A244A3">
              <w:t>uality system</w:t>
            </w:r>
          </w:p>
          <w:p w:rsidR="00000000" w:rsidRPr="00A244A3" w:rsidP="00A244A3">
            <w:pPr>
              <w:pStyle w:val="ListBullet"/>
            </w:pPr>
            <w:r w:rsidRPr="00A244A3">
              <w:t>risk management, principles, strategies and applications</w:t>
            </w:r>
          </w:p>
          <w:p w:rsidR="00000000" w:rsidRPr="00A244A3" w:rsidP="00A244A3">
            <w:pPr>
              <w:pStyle w:val="ListBullet"/>
            </w:pPr>
            <w:r w:rsidRPr="00A244A3">
              <w:t>safety and health requirements</w:t>
            </w:r>
          </w:p>
          <w:p w:rsidR="00000000" w:rsidRPr="00A244A3" w:rsidP="00A244A3">
            <w:pPr>
              <w:pStyle w:val="ListBullet"/>
            </w:pPr>
            <w:r w:rsidRPr="00A244A3">
              <w:t>statutory control requirements</w:t>
            </w:r>
          </w:p>
          <w:p w:rsidR="00000000" w:rsidRPr="00A244A3" w:rsidP="00A244A3">
            <w:pPr>
              <w:pStyle w:val="ListBullet"/>
            </w:pPr>
            <w:r w:rsidRPr="00A244A3">
              <w:t>team management</w:t>
            </w:r>
          </w:p>
          <w:p w:rsidR="00000000" w:rsidRPr="00A244A3" w:rsidP="00A244A3">
            <w:pPr>
              <w:pStyle w:val="ListBullet"/>
            </w:pPr>
            <w:r w:rsidRPr="00A244A3">
              <w:t>training and assessment systems</w:t>
            </w:r>
          </w:p>
          <w:p w:rsidR="00000000" w:rsidRPr="00A244A3" w:rsidP="00A244A3">
            <w:pPr>
              <w:pStyle w:val="ListBullet"/>
            </w:pPr>
            <w:r w:rsidRPr="00A244A3">
              <w:t>water recycling</w:t>
            </w:r>
          </w:p>
          <w:p w:rsidR="00000000" w:rsidRPr="00A244A3" w:rsidP="00A244A3">
            <w:pPr>
              <w:pStyle w:val="ListBullet"/>
            </w:pPr>
            <w:r w:rsidRPr="00A244A3">
              <w:t>training systems</w:t>
            </w:r>
          </w:p>
          <w:p w:rsidR="00000000" w:rsidRPr="00A244A3" w:rsidP="00A244A3">
            <w:pPr>
              <w:pStyle w:val="ListBullet"/>
            </w:pPr>
            <w:r w:rsidRPr="00A244A3">
              <w:t>emergency response and evacuation planning</w:t>
            </w:r>
            <w:r w:rsidRPr="00A244A3">
              <w:t xml:space="preserve"> processes and techniques</w:t>
            </w:r>
          </w:p>
        </w:tc>
      </w:tr>
    </w:tbl>
    <w:p w:rsidR="00000000" w:rsidRPr="00A244A3" w:rsidP="00A244A3">
      <w:pPr>
        <w:pStyle w:val="BodyText"/>
      </w:pPr>
    </w:p>
    <w:p w:rsidR="00000000" w:rsidRPr="00A244A3" w:rsidP="00A244A3">
      <w:pPr>
        <w:pStyle w:val="AllowPageBreak"/>
      </w:pPr>
    </w:p>
    <w:p w:rsidR="00000000" w:rsidRPr="00A244A3" w:rsidP="00A244A3">
      <w:pPr>
        <w:pStyle w:val="Heading1"/>
      </w:pPr>
      <w:bookmarkStart w:id="10" w:name="O_135204"/>
      <w:bookmarkEnd w:id="10"/>
      <w:r w:rsidRPr="00A244A3">
        <w:t>Evidence Guide</w:t>
      </w:r>
    </w:p>
    <w:tbl>
      <w:tblPr>
        <w:tblW w:w="0" w:type="auto"/>
        <w:tblLayout w:type="fixed"/>
        <w:tblCellMar>
          <w:left w:w="62" w:type="dxa"/>
          <w:right w:w="62" w:type="dxa"/>
        </w:tblCellMar>
        <w:tblLook w:val="0000"/>
      </w:tblPr>
      <w:tblGrid>
        <w:gridCol w:w="3448"/>
        <w:gridCol w:w="5074"/>
      </w:tblGrid>
      <w:tr w:rsidTr="00CE09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BodyText"/>
              <w:rPr>
                <w:lang w:val="en-NZ"/>
              </w:rPr>
            </w:pPr>
            <w:r w:rsidRPr="00A244A3">
              <w:t xml:space="preserve">The evidence guide provides advice on assessment and must be read in conjunction with the performance criteria, required skills and knowledge, </w:t>
            </w:r>
            <w:r w:rsidRPr="00A244A3">
              <w:t>range statement and the Assessment Guidelines for the Training Package.</w:t>
            </w:r>
          </w:p>
        </w:tc>
      </w:tr>
      <w:tr w:rsidTr="00CE097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BodyText"/>
              <w:rPr>
                <w:lang w:val="en-NZ"/>
              </w:rPr>
            </w:pPr>
            <w:r w:rsidRPr="00A244A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BodyText"/>
              <w:rPr>
                <w:lang w:val="en-NZ"/>
              </w:rPr>
            </w:pPr>
          </w:p>
        </w:tc>
      </w:tr>
      <w:tr w:rsidTr="00CE097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BodyText"/>
              <w:rPr>
                <w:lang w:val="en-NZ"/>
              </w:rPr>
            </w:pPr>
            <w:r w:rsidRPr="00A244A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BodyText"/>
            </w:pPr>
            <w:r w:rsidRPr="00A244A3">
              <w:t>The evidence required to demonstrate competency in this unit must be relevant to worksite operations and satisfy all of the requirements of the performance criteria, required skills and knowledge and the range statement of this unit and include evidence of</w:t>
            </w:r>
            <w:r w:rsidRPr="00A244A3">
              <w:t xml:space="preserve"> the following:</w:t>
            </w:r>
          </w:p>
          <w:p w:rsidR="00000000" w:rsidRPr="00A244A3" w:rsidP="00A244A3">
            <w:pPr>
              <w:pStyle w:val="ListBullet"/>
            </w:pPr>
            <w:r w:rsidRPr="00A244A3">
              <w:t>knowledge of the requirements, procedures and instructions for the establishing and maintenance of waste and by-product management systems</w:t>
            </w:r>
          </w:p>
          <w:p w:rsidR="00000000" w:rsidRPr="00A244A3" w:rsidP="00A244A3">
            <w:pPr>
              <w:pStyle w:val="ListBullet"/>
            </w:pPr>
            <w:r w:rsidRPr="00A244A3">
              <w:t>implementation of procedures and techniques for the safe, effective and efficient establishing and ma</w:t>
            </w:r>
            <w:r w:rsidRPr="00A244A3">
              <w:t>intenance of waste and by-product management systems</w:t>
            </w:r>
          </w:p>
          <w:p w:rsidR="00000000" w:rsidRPr="00A244A3" w:rsidP="00A244A3">
            <w:pPr>
              <w:pStyle w:val="ListBullet"/>
            </w:pPr>
            <w:r w:rsidRPr="00A244A3">
              <w:t>the identification of the relevant information and scope of the work required to meet the required outcomes</w:t>
            </w:r>
          </w:p>
          <w:p w:rsidR="00000000" w:rsidRPr="00A244A3" w:rsidP="00A244A3">
            <w:pPr>
              <w:pStyle w:val="ListBullet"/>
            </w:pPr>
            <w:r w:rsidRPr="00A244A3">
              <w:t>the identification of viable program options and the selection of programs that best meet the r</w:t>
            </w:r>
            <w:r w:rsidRPr="00A244A3">
              <w:t>equired outcomes</w:t>
            </w:r>
          </w:p>
          <w:p w:rsidR="00000000" w:rsidRPr="00A244A3" w:rsidP="00A244A3">
            <w:pPr>
              <w:pStyle w:val="ListBullet"/>
            </w:pPr>
            <w:r w:rsidRPr="00A244A3">
              <w:t>working with others to undertake and complete the establishing and maintenance of waste and by-product management systems</w:t>
            </w:r>
          </w:p>
          <w:p w:rsidR="00000000" w:rsidP="00A244A3">
            <w:pPr>
              <w:pStyle w:val="ListBullet"/>
              <w:rPr>
                <w:lang w:val="en-NZ"/>
              </w:rPr>
            </w:pPr>
            <w:r w:rsidRPr="00A244A3">
              <w:t>consistent and timely establishing and maintenance of waste and by-product management systems</w:t>
            </w:r>
          </w:p>
        </w:tc>
      </w:tr>
      <w:tr w:rsidTr="00CE097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BodyText"/>
              <w:rPr>
                <w:lang w:val="en-NZ"/>
              </w:rPr>
            </w:pPr>
            <w:r w:rsidRPr="00A244A3">
              <w:rPr>
                <w:rStyle w:val="SpecialBold"/>
              </w:rPr>
              <w:t>Context of and specifi</w:t>
            </w:r>
            <w:r w:rsidRPr="00A244A3">
              <w:rPr>
                <w:rStyle w:val="SpecialBold"/>
              </w:rPr>
              <w:t>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ListBullet"/>
            </w:pPr>
            <w:r w:rsidRPr="00A244A3">
              <w:t>This unit must be assessed in the context of the work environment. Where personal safety or environmental damage are limiting factors, assessment may occur in a simulated environment provided it is realistic and sufficiently rigo</w:t>
            </w:r>
            <w:r w:rsidRPr="00A244A3">
              <w:t>rous to cover all aspects of workplace performance, including task skills, task management skills, contingency management skills and job role environment skills.</w:t>
            </w:r>
          </w:p>
          <w:p w:rsidR="00000000" w:rsidRPr="00A244A3" w:rsidP="00A244A3">
            <w:pPr>
              <w:pStyle w:val="ListBullet"/>
            </w:pPr>
            <w:r w:rsidRPr="00A244A3">
              <w:t>The assessment environment should not disadvantage the participant. For example, language, lit</w:t>
            </w:r>
            <w:r w:rsidRPr="00A244A3">
              <w:t xml:space="preserve">eracy and numeracy demands of assessment should not be greater than those required on the job. </w:t>
            </w:r>
          </w:p>
          <w:p w:rsidR="00000000" w:rsidRPr="00A244A3" w:rsidP="00A244A3">
            <w:pPr>
              <w:pStyle w:val="ListBullet"/>
            </w:pPr>
            <w:r w:rsidRPr="00A244A3">
              <w:t>Customisation of assessment and delivery environment to sensitively accommodate cultural diversity.</w:t>
            </w:r>
          </w:p>
          <w:p w:rsidR="00000000" w:rsidRPr="00A244A3" w:rsidP="00A244A3">
            <w:pPr>
              <w:pStyle w:val="ListBullet"/>
            </w:pPr>
            <w:r w:rsidRPr="00A244A3">
              <w:t>Aboriginal people and other people from a non English speaki</w:t>
            </w:r>
            <w:r w:rsidRPr="00A244A3">
              <w:t>ng background may have second language issues.</w:t>
            </w:r>
          </w:p>
          <w:p w:rsidR="00000000" w:rsidRPr="00A244A3" w:rsidP="00A244A3">
            <w:pPr>
              <w:pStyle w:val="ListBullet"/>
            </w:pPr>
            <w:r w:rsidRPr="00A244A3">
              <w:t>Assessment of this competency requires typical resources normally used in a civil works environment. Selection and use of resources for particular worksites may differ due to site circumstances.</w:t>
            </w:r>
          </w:p>
          <w:p w:rsidR="00000000" w:rsidRPr="00A244A3" w:rsidP="00A244A3">
            <w:pPr>
              <w:pStyle w:val="ListBullet"/>
            </w:pPr>
            <w:r w:rsidRPr="00A244A3">
              <w:t>Where applicab</w:t>
            </w:r>
            <w:r w:rsidRPr="00A244A3">
              <w:t xml:space="preserve">le, physical resources should include equipment modified for people with disabilities. </w:t>
            </w:r>
          </w:p>
          <w:p w:rsidR="00000000" w:rsidP="00A244A3">
            <w:pPr>
              <w:pStyle w:val="ListBullet"/>
              <w:rPr>
                <w:lang w:val="en-NZ"/>
              </w:rPr>
            </w:pPr>
            <w:r w:rsidRPr="00A244A3">
              <w:t>Access must be provided to appropriate learning and/or assessment support when required.</w:t>
            </w:r>
          </w:p>
        </w:tc>
      </w:tr>
      <w:tr w:rsidTr="00CE097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BodyText"/>
              <w:rPr>
                <w:lang w:val="en-NZ"/>
              </w:rPr>
            </w:pPr>
            <w:r w:rsidRPr="00A244A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BodyText"/>
            </w:pPr>
            <w:r w:rsidRPr="00A244A3">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A244A3" w:rsidP="00A244A3">
            <w:pPr>
              <w:pStyle w:val="ListBullet"/>
            </w:pPr>
            <w:r w:rsidRPr="00A244A3">
              <w:t>written and/or o</w:t>
            </w:r>
            <w:r w:rsidRPr="00A244A3">
              <w:t xml:space="preserve">ral assessment of the candidate's required knowledge </w:t>
            </w:r>
          </w:p>
          <w:p w:rsidR="00000000" w:rsidRPr="00A244A3" w:rsidP="00A244A3">
            <w:pPr>
              <w:pStyle w:val="ListBullet"/>
            </w:pPr>
            <w:r w:rsidRPr="00A244A3">
              <w:t>observed, documented and/or first hand testimonial evidence of the candidate's:</w:t>
            </w:r>
          </w:p>
          <w:p w:rsidR="00000000" w:rsidRPr="00A244A3" w:rsidP="00A244A3">
            <w:pPr>
              <w:pStyle w:val="ListBullet2"/>
            </w:pPr>
            <w:r w:rsidRPr="00A244A3">
              <w:t>implementation of appropriate procedures and techniques for the safe, effective and efficient achievement of the required</w:t>
            </w:r>
            <w:r w:rsidRPr="00A244A3">
              <w:t xml:space="preserve"> outcomes</w:t>
            </w:r>
          </w:p>
          <w:p w:rsidR="00000000" w:rsidRPr="00A244A3" w:rsidP="00A244A3">
            <w:pPr>
              <w:pStyle w:val="ListBullet2"/>
            </w:pPr>
            <w:r w:rsidRPr="00A244A3">
              <w:t xml:space="preserve">identification of the relevant information and scope of the work required </w:t>
            </w:r>
          </w:p>
          <w:p w:rsidR="00000000" w:rsidRPr="00A244A3" w:rsidP="00A244A3">
            <w:pPr>
              <w:pStyle w:val="ListBullet2"/>
            </w:pPr>
            <w:r w:rsidRPr="00A244A3">
              <w:t>identification of viable options and the selection of options that best meet the required outcomes</w:t>
            </w:r>
          </w:p>
          <w:p w:rsidR="00000000" w:rsidRPr="00A244A3" w:rsidP="00A244A3">
            <w:pPr>
              <w:pStyle w:val="ListBullet2"/>
            </w:pPr>
            <w:r w:rsidRPr="00A244A3">
              <w:t>consistently achieving the required outcomes</w:t>
            </w:r>
          </w:p>
          <w:p w:rsidR="00000000" w:rsidRPr="00A244A3" w:rsidP="00A244A3">
            <w:pPr>
              <w:pStyle w:val="ListBullet"/>
            </w:pPr>
            <w:r w:rsidRPr="00A244A3">
              <w:t xml:space="preserve">first hand testimonial and </w:t>
            </w:r>
            <w:r w:rsidRPr="00A244A3">
              <w:t>documentary evidence of the candidate's:</w:t>
            </w:r>
          </w:p>
          <w:p w:rsidR="00000000" w:rsidRPr="00A244A3" w:rsidP="00A244A3">
            <w:pPr>
              <w:pStyle w:val="ListBullet2"/>
            </w:pPr>
            <w:r w:rsidRPr="00A244A3">
              <w:t xml:space="preserve">working with others to establishing and maintenance of waste and by-product management systems </w:t>
            </w:r>
          </w:p>
          <w:p w:rsidR="00000000" w:rsidRPr="00A244A3" w:rsidP="00A244A3">
            <w:pPr>
              <w:pStyle w:val="ListBullet2"/>
            </w:pPr>
            <w:r w:rsidRPr="00A244A3">
              <w:t>consistent and timely gaining of approval of waste and by-product management systems</w:t>
            </w:r>
          </w:p>
          <w:p w:rsidR="00000000" w:rsidP="00A244A3">
            <w:pPr>
              <w:pStyle w:val="ListBullet2"/>
              <w:rPr>
                <w:lang w:val="en-NZ"/>
              </w:rPr>
            </w:pPr>
            <w:r w:rsidRPr="00A244A3">
              <w:t>provision of clear, timely requir</w:t>
            </w:r>
            <w:r w:rsidRPr="00A244A3">
              <w:t>ed support and advice on the implementation of waste and by-product management systems</w:t>
            </w:r>
          </w:p>
        </w:tc>
      </w:tr>
      <w:tr w:rsidTr="00CE097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BodyText"/>
              <w:rPr>
                <w:lang w:val="en-NZ"/>
              </w:rPr>
            </w:pPr>
            <w:r w:rsidRPr="00A244A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BodyText"/>
            </w:pPr>
            <w:r w:rsidRPr="00A244A3">
              <w:t>Consult the SkillsDMC User Guide for further information on assessment including access and equity issues.</w:t>
            </w:r>
          </w:p>
        </w:tc>
      </w:tr>
    </w:tbl>
    <w:p w:rsidR="00000000" w:rsidRPr="00A244A3" w:rsidP="00A244A3">
      <w:pPr>
        <w:pStyle w:val="BodyText"/>
      </w:pPr>
    </w:p>
    <w:p w:rsidR="00000000" w:rsidRPr="00A244A3" w:rsidP="00A244A3">
      <w:pPr>
        <w:pStyle w:val="AllowPageBreak"/>
      </w:pPr>
    </w:p>
    <w:p w:rsidR="00000000" w:rsidRPr="00A244A3" w:rsidP="00A244A3">
      <w:pPr>
        <w:pStyle w:val="Heading1"/>
      </w:pPr>
      <w:bookmarkStart w:id="11" w:name="O_135205"/>
      <w:bookmarkEnd w:id="11"/>
      <w:r w:rsidRPr="00A244A3">
        <w:t>Range Statement</w:t>
      </w:r>
    </w:p>
    <w:tbl>
      <w:tblPr>
        <w:tblW w:w="0" w:type="auto"/>
        <w:tblLayout w:type="fixed"/>
        <w:tblCellMar>
          <w:left w:w="62" w:type="dxa"/>
          <w:right w:w="62" w:type="dxa"/>
        </w:tblCellMar>
        <w:tblLook w:val="0000"/>
      </w:tblPr>
      <w:tblGrid>
        <w:gridCol w:w="3522"/>
        <w:gridCol w:w="5000"/>
      </w:tblGrid>
      <w:tr w:rsidTr="00CE09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BodyText"/>
              <w:rPr>
                <w:lang w:val="en-NZ"/>
              </w:rPr>
            </w:pPr>
            <w:r w:rsidRPr="00A244A3">
              <w:t>The range statement relates to the unit of competency as a whole. It allows for different work environments and situations that may affect performance. Bold italicised wording, if used in the performance criteria, is detailed below. Essenti</w:t>
            </w:r>
            <w:r w:rsidRPr="00A244A3">
              <w:t>al operating conditions that may be present with training and assessment (depending on the work situation, needs of the candidate, accessibility of the item, and local industry and regional contexts) may also be included.</w:t>
            </w:r>
          </w:p>
        </w:tc>
      </w:tr>
      <w:tr w:rsidTr="00CE097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BodyText"/>
            </w:pPr>
            <w:r w:rsidRPr="00A244A3">
              <w:rPr>
                <w:rStyle w:val="SpecialBold"/>
              </w:rPr>
              <w:t>Relevant compliance documentatio</w:t>
            </w:r>
            <w:r w:rsidRPr="00A244A3">
              <w:rPr>
                <w:rStyle w:val="SpecialBold"/>
              </w:rPr>
              <w:t>n</w:t>
            </w:r>
          </w:p>
          <w:p w:rsidR="00000000" w:rsidP="00A244A3">
            <w:pPr>
              <w:pStyle w:val="BodyText"/>
              <w:rPr>
                <w:lang w:val="en-NZ"/>
              </w:rPr>
            </w:pPr>
            <w:r w:rsidRPr="00A244A3">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ListBullet"/>
            </w:pPr>
            <w:r w:rsidRPr="00A244A3">
              <w:t>legislative, organisation and site requirements and procedures</w:t>
            </w:r>
          </w:p>
          <w:p w:rsidR="00000000" w:rsidRPr="00A244A3" w:rsidP="00A244A3">
            <w:pPr>
              <w:pStyle w:val="ListBullet"/>
            </w:pPr>
            <w:r w:rsidRPr="00A244A3">
              <w:t xml:space="preserve">manufacturer's guidelines and specifications </w:t>
            </w:r>
          </w:p>
          <w:p w:rsidR="00000000" w:rsidRPr="00A244A3" w:rsidP="00A244A3">
            <w:pPr>
              <w:pStyle w:val="ListBullet"/>
            </w:pPr>
            <w:r w:rsidRPr="00A244A3">
              <w:t>Australian standards</w:t>
            </w:r>
          </w:p>
          <w:p w:rsidR="00000000" w:rsidRPr="00A244A3" w:rsidP="00A244A3">
            <w:pPr>
              <w:pStyle w:val="ListBullet"/>
            </w:pPr>
            <w:r w:rsidRPr="00A244A3">
              <w:t>code of practice</w:t>
            </w:r>
          </w:p>
          <w:p w:rsidR="00000000" w:rsidRPr="00A244A3" w:rsidP="00A244A3">
            <w:pPr>
              <w:pStyle w:val="ListBullet"/>
            </w:pPr>
            <w:r w:rsidRPr="00A244A3">
              <w:t xml:space="preserve">Employment and workplace relations legislation </w:t>
            </w:r>
          </w:p>
          <w:p w:rsidR="00000000" w:rsidP="00A244A3">
            <w:pPr>
              <w:pStyle w:val="ListBullet"/>
              <w:rPr>
                <w:lang w:val="en-NZ"/>
              </w:rPr>
            </w:pPr>
            <w:r w:rsidRPr="00A244A3">
              <w:t>Equal Employment Opportunity and Disability Discrimination legislation</w:t>
            </w:r>
          </w:p>
        </w:tc>
      </w:tr>
      <w:tr w:rsidTr="00CE097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BodyText"/>
              <w:rPr>
                <w:lang w:val="en-NZ"/>
              </w:rPr>
            </w:pPr>
            <w:r w:rsidRPr="00A244A3">
              <w:rPr>
                <w:rStyle w:val="SpecialBold"/>
              </w:rPr>
              <w:t>Legislative and organisation requirements and procedures</w:t>
            </w:r>
            <w:r w:rsidRPr="00A244A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ListBullet"/>
            </w:pPr>
            <w:r w:rsidRPr="00A244A3">
              <w:t>risk management</w:t>
            </w:r>
          </w:p>
          <w:p w:rsidR="00000000" w:rsidRPr="00A244A3" w:rsidP="00A244A3">
            <w:pPr>
              <w:pStyle w:val="ListBullet"/>
            </w:pPr>
            <w:r w:rsidRPr="00A244A3">
              <w:t xml:space="preserve">statutory compliance </w:t>
            </w:r>
          </w:p>
          <w:p w:rsidR="00000000" w:rsidRPr="00A244A3" w:rsidP="00A244A3">
            <w:pPr>
              <w:pStyle w:val="ListBullet"/>
            </w:pPr>
            <w:r w:rsidRPr="00A244A3">
              <w:t>development approval, mining licences (or equivalent), which may include:</w:t>
            </w:r>
          </w:p>
          <w:p w:rsidR="00000000" w:rsidRPr="00A244A3" w:rsidP="00A244A3">
            <w:pPr>
              <w:pStyle w:val="ListBullet"/>
            </w:pPr>
            <w:r w:rsidRPr="00A244A3">
              <w:t>oc</w:t>
            </w:r>
            <w:r w:rsidRPr="00A244A3">
              <w:t>cupational health and safety</w:t>
            </w:r>
          </w:p>
          <w:p w:rsidR="00000000" w:rsidRPr="00A244A3" w:rsidP="00A244A3">
            <w:pPr>
              <w:pStyle w:val="ListBullet"/>
            </w:pPr>
            <w:r w:rsidRPr="00A244A3">
              <w:t>environmental</w:t>
            </w:r>
          </w:p>
          <w:p w:rsidR="00000000" w:rsidRPr="00A244A3" w:rsidP="00A244A3">
            <w:pPr>
              <w:pStyle w:val="ListBullet"/>
            </w:pPr>
            <w:r w:rsidRPr="00A244A3">
              <w:t>quality</w:t>
            </w:r>
          </w:p>
          <w:p w:rsidR="00000000" w:rsidRPr="00A244A3" w:rsidP="00A244A3">
            <w:pPr>
              <w:pStyle w:val="ListBullet"/>
            </w:pPr>
            <w:r w:rsidRPr="00A244A3">
              <w:t>purchasing</w:t>
            </w:r>
          </w:p>
          <w:p w:rsidR="00000000" w:rsidRPr="00A244A3" w:rsidP="00A244A3">
            <w:pPr>
              <w:pStyle w:val="ListBullet"/>
            </w:pPr>
            <w:r w:rsidRPr="00A244A3">
              <w:t>contract management</w:t>
            </w:r>
          </w:p>
          <w:p w:rsidR="00000000" w:rsidP="00A244A3">
            <w:pPr>
              <w:pStyle w:val="ListBullet"/>
              <w:rPr>
                <w:lang w:val="en-NZ"/>
              </w:rPr>
            </w:pPr>
            <w:r w:rsidRPr="00A244A3">
              <w:t>administration, including records and reports</w:t>
            </w:r>
          </w:p>
        </w:tc>
      </w:tr>
      <w:tr w:rsidTr="00CE097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BodyText"/>
              <w:rPr>
                <w:lang w:val="en-NZ"/>
              </w:rPr>
            </w:pPr>
            <w:r w:rsidRPr="00A244A3">
              <w:rPr>
                <w:rStyle w:val="SpecialBold"/>
              </w:rPr>
              <w:t>Legislative</w:t>
            </w:r>
            <w:r w:rsidRPr="00A244A3">
              <w:t xml:space="preserve"> regulatory bodies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ListBullet"/>
            </w:pPr>
            <w:r w:rsidRPr="00A244A3">
              <w:t>Mineral Resources or equivalent body</w:t>
            </w:r>
          </w:p>
          <w:p w:rsidR="00000000" w:rsidRPr="00A244A3" w:rsidP="00A244A3">
            <w:pPr>
              <w:pStyle w:val="ListBullet"/>
            </w:pPr>
            <w:r w:rsidRPr="00A244A3">
              <w:t>safety and health authority</w:t>
            </w:r>
          </w:p>
          <w:p w:rsidR="00000000" w:rsidRPr="00A244A3" w:rsidP="00A244A3">
            <w:pPr>
              <w:pStyle w:val="ListBullet"/>
            </w:pPr>
            <w:r w:rsidRPr="00A244A3">
              <w:t>environmental authority</w:t>
            </w:r>
          </w:p>
          <w:p w:rsidR="00000000" w:rsidRPr="00A244A3" w:rsidP="00A244A3">
            <w:pPr>
              <w:pStyle w:val="ListBullet"/>
            </w:pPr>
            <w:r w:rsidRPr="00A244A3">
              <w:t>federal/state and local government</w:t>
            </w:r>
          </w:p>
          <w:p w:rsidR="00000000" w:rsidRPr="00A244A3" w:rsidP="00A244A3">
            <w:pPr>
              <w:pStyle w:val="ListBullet"/>
            </w:pPr>
            <w:r w:rsidRPr="00A244A3">
              <w:t>harbours and marine authority</w:t>
            </w:r>
          </w:p>
          <w:p w:rsidR="00000000" w:rsidRPr="00A244A3" w:rsidP="00A244A3">
            <w:pPr>
              <w:pStyle w:val="ListBullet"/>
            </w:pPr>
            <w:r w:rsidRPr="00A244A3">
              <w:t>port authority</w:t>
            </w:r>
          </w:p>
          <w:p w:rsidR="00000000" w:rsidP="00A244A3">
            <w:pPr>
              <w:pStyle w:val="ListBullet"/>
              <w:rPr>
                <w:lang w:val="en-NZ"/>
              </w:rPr>
            </w:pPr>
            <w:r w:rsidRPr="00A244A3">
              <w:t>road authority</w:t>
            </w:r>
          </w:p>
        </w:tc>
      </w:tr>
      <w:tr w:rsidTr="00CE097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BodyText"/>
              <w:rPr>
                <w:lang w:val="en-NZ"/>
              </w:rPr>
            </w:pPr>
            <w:r w:rsidRPr="00A244A3">
              <w:rPr>
                <w:rStyle w:val="SpecialBold"/>
              </w:rPr>
              <w:t>Hazard</w:t>
            </w:r>
            <w:r w:rsidRPr="00A244A3">
              <w:t xml:space="preserve"> is defined as: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ListBullet"/>
              <w:rPr>
                <w:lang w:val="en-NZ"/>
              </w:rPr>
            </w:pPr>
            <w:r w:rsidRPr="00A244A3">
              <w:t>a source of potential harm or a situation with a potential to cause loss</w:t>
            </w:r>
          </w:p>
        </w:tc>
      </w:tr>
      <w:tr w:rsidTr="00CE097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BodyText"/>
              <w:rPr>
                <w:lang w:val="en-NZ"/>
              </w:rPr>
            </w:pPr>
            <w:r w:rsidRPr="00A244A3">
              <w:rPr>
                <w:rStyle w:val="SpecialBold"/>
              </w:rPr>
              <w:t>Risk</w:t>
            </w:r>
            <w:r w:rsidRPr="00A244A3">
              <w:t xml:space="preserve"> is defined as: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ListBullet"/>
              <w:rPr>
                <w:lang w:val="en-NZ"/>
              </w:rPr>
            </w:pPr>
            <w:r w:rsidRPr="00A244A3">
              <w:t>the chance of some</w:t>
            </w:r>
            <w:r w:rsidRPr="00A244A3">
              <w:t>thing happening that will have an impact upon objectives.  It is measured in terms of consequences and likelihood</w:t>
            </w:r>
          </w:p>
        </w:tc>
      </w:tr>
      <w:tr w:rsidTr="00CE097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4A3">
            <w:pPr>
              <w:pStyle w:val="BodyText"/>
              <w:rPr>
                <w:lang w:val="en-NZ"/>
              </w:rPr>
            </w:pPr>
            <w:r w:rsidRPr="00A244A3">
              <w:rPr>
                <w:rStyle w:val="SpecialBold"/>
              </w:rPr>
              <w:t>Audit</w:t>
            </w:r>
            <w:r w:rsidRPr="00A244A3">
              <w:t xml:space="preserve"> is defined as: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4A3" w:rsidP="00A244A3">
            <w:pPr>
              <w:pStyle w:val="ListBullet"/>
            </w:pPr>
            <w:r w:rsidRPr="00A244A3">
              <w:t>a systematic examination against defined criteria to determine whether activities and related results conform to planned</w:t>
            </w:r>
            <w:r w:rsidRPr="00A244A3">
              <w:t xml:space="preserve"> arrangement, and whether these arrangements are implemented effectively and are suitable to achieve the organisation policy and objectives</w:t>
            </w:r>
          </w:p>
        </w:tc>
      </w:tr>
    </w:tbl>
    <w:p w:rsidR="00000000" w:rsidRPr="00A244A3" w:rsidP="00A244A3">
      <w:pPr>
        <w:pStyle w:val="BodyText"/>
      </w:pPr>
    </w:p>
    <w:p w:rsidR="00000000" w:rsidRPr="00A244A3" w:rsidP="00A244A3">
      <w:pPr>
        <w:pStyle w:val="AllowPageBreak"/>
      </w:pPr>
    </w:p>
    <w:p w:rsidR="00000000" w:rsidRPr="00A244A3" w:rsidP="00A244A3">
      <w:pPr>
        <w:pStyle w:val="Heading1"/>
      </w:pPr>
      <w:bookmarkStart w:id="12" w:name="O_135206"/>
      <w:bookmarkEnd w:id="12"/>
      <w:r w:rsidRPr="00A244A3">
        <w:t>Unit Sector(s)</w:t>
      </w:r>
    </w:p>
    <w:p w:rsidR="00000000" w:rsidRPr="00A244A3" w:rsidP="00A244A3">
      <w:pPr>
        <w:pStyle w:val="BodyText"/>
      </w:pPr>
      <w:r w:rsidRPr="00A244A3">
        <w:t>Waste and By-products</w:t>
      </w:r>
    </w:p>
    <w:p w:rsidR="00000000" w:rsidRPr="00A244A3" w:rsidP="00A244A3">
      <w:pPr>
        <w:pStyle w:val="AllowPageBreak"/>
      </w:pPr>
    </w:p>
    <w:p w:rsidR="00000000" w:rsidRPr="00A244A3" w:rsidP="00A244A3">
      <w:pPr>
        <w:pStyle w:val="Heading1"/>
      </w:pPr>
      <w:bookmarkStart w:id="13" w:name="O_162321"/>
      <w:bookmarkEnd w:id="13"/>
      <w:r w:rsidRPr="00A244A3">
        <w:t>Competency field</w:t>
      </w:r>
    </w:p>
    <w:p w:rsidR="00000000" w:rsidRPr="00A244A3" w:rsidP="00A244A3">
      <w:pPr>
        <w:pStyle w:val="BodyText"/>
      </w:pPr>
      <w:r w:rsidRPr="00A244A3">
        <w:t>Refer to Unit Sector(s).</w:t>
      </w:r>
    </w:p>
    <w:p w:rsidR="00000000" w:rsidRPr="00A244A3" w:rsidP="00A244A3">
      <w:pPr>
        <w:pStyle w:val="AllowPageBreak"/>
      </w:pPr>
    </w:p>
    <w:p w:rsidR="00000000" w:rsidRPr="00A244A3" w:rsidP="00A244A3">
      <w:pPr>
        <w:pStyle w:val="Heading1"/>
      </w:pPr>
      <w:bookmarkStart w:id="14" w:name="O_162320"/>
      <w:bookmarkEnd w:id="14"/>
      <w:r w:rsidRPr="00A244A3">
        <w:t>Co-requisite units</w:t>
      </w:r>
    </w:p>
    <w:p w:rsidR="00000000" w:rsidRPr="00A244A3" w:rsidP="00A244A3">
      <w:pPr>
        <w:pStyle w:val="BodyText"/>
      </w:pPr>
      <w:r w:rsidRPr="00A244A3">
        <w:t>Not applicable.</w:t>
      </w:r>
    </w:p>
    <w:p w:rsidR="00000000" w:rsidRPr="00A244A3" w:rsidP="00A244A3"/>
    <w:sectPr w:rsidSect="00A244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0979" w:rsidP="00CE09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979" w:rsidP="00A244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E0979" w:rsidP="00A244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E0979" w:rsidP="00A244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A3" w:rsidRPr="00CE0979" w:rsidP="00CE09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979" w:rsidRPr="002D2AF8" w:rsidP="00A244A3">
    <w:pPr>
      <w:pStyle w:val="Header"/>
      <w:framePr w:wrap="around"/>
    </w:pPr>
    <w:r>
      <w:fldChar w:fldCharType="begin"/>
    </w:r>
    <w:r>
      <w:instrText xml:space="preserve"> TITLE   \* MERGEFORMAT </w:instrText>
    </w:r>
    <w:r>
      <w:fldChar w:fldCharType="separate"/>
    </w:r>
    <w:r>
      <w:t>RIIWBP601A Establish and maintain waste and by-product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E0979" w:rsidP="00A244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9C16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6C23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DEF2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4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4A3"/>
    <w:pPr>
      <w:spacing w:before="360" w:after="60"/>
      <w:outlineLvl w:val="0"/>
    </w:pPr>
    <w:rPr>
      <w:sz w:val="32"/>
    </w:rPr>
  </w:style>
  <w:style w:type="paragraph" w:styleId="Heading2">
    <w:name w:val="heading 2"/>
    <w:basedOn w:val="HeadingBase"/>
    <w:next w:val="BodyText"/>
    <w:link w:val="Heading2Char"/>
    <w:qFormat/>
    <w:rsid w:val="00A244A3"/>
    <w:pPr>
      <w:keepLines/>
      <w:spacing w:before="240" w:after="120"/>
      <w:outlineLvl w:val="1"/>
    </w:pPr>
    <w:rPr>
      <w:sz w:val="28"/>
      <w:szCs w:val="40"/>
    </w:rPr>
  </w:style>
  <w:style w:type="paragraph" w:styleId="Heading3">
    <w:name w:val="heading 3"/>
    <w:basedOn w:val="HeadingBase"/>
    <w:next w:val="BodyText"/>
    <w:link w:val="Heading3Char"/>
    <w:qFormat/>
    <w:rsid w:val="00A244A3"/>
    <w:pPr>
      <w:spacing w:before="180" w:after="120"/>
      <w:outlineLvl w:val="2"/>
    </w:pPr>
    <w:rPr>
      <w:spacing w:val="-10"/>
      <w:kern w:val="32"/>
    </w:rPr>
  </w:style>
  <w:style w:type="paragraph" w:styleId="Heading4">
    <w:name w:val="heading 4"/>
    <w:basedOn w:val="HeadingBase"/>
    <w:next w:val="BodyText"/>
    <w:link w:val="Heading4Char"/>
    <w:qFormat/>
    <w:rsid w:val="00A244A3"/>
    <w:pPr>
      <w:spacing w:before="160" w:after="120"/>
      <w:outlineLvl w:val="3"/>
    </w:pPr>
    <w:rPr>
      <w:sz w:val="22"/>
    </w:rPr>
  </w:style>
  <w:style w:type="paragraph" w:styleId="Heading5">
    <w:name w:val="heading 5"/>
    <w:basedOn w:val="HeadingBase"/>
    <w:next w:val="Normal"/>
    <w:link w:val="Heading5Char"/>
    <w:qFormat/>
    <w:rsid w:val="00A244A3"/>
    <w:pPr>
      <w:spacing w:before="80"/>
      <w:outlineLvl w:val="4"/>
    </w:pPr>
    <w:rPr>
      <w:color w:val="918585"/>
      <w:sz w:val="20"/>
    </w:rPr>
  </w:style>
  <w:style w:type="paragraph" w:styleId="Heading6">
    <w:name w:val="heading 6"/>
    <w:basedOn w:val="HeadingBase"/>
    <w:next w:val="Normal"/>
    <w:link w:val="Heading6Char"/>
    <w:qFormat/>
    <w:rsid w:val="00A244A3"/>
    <w:pPr>
      <w:spacing w:before="60"/>
      <w:outlineLvl w:val="5"/>
    </w:pPr>
    <w:rPr>
      <w:color w:val="918585"/>
      <w:sz w:val="20"/>
    </w:rPr>
  </w:style>
  <w:style w:type="paragraph" w:styleId="Heading7">
    <w:name w:val="heading 7"/>
    <w:basedOn w:val="Normal"/>
    <w:next w:val="Normal"/>
    <w:link w:val="Heading7Char"/>
    <w:qFormat/>
    <w:rsid w:val="00A244A3"/>
    <w:pPr>
      <w:ind w:left="720"/>
      <w:outlineLvl w:val="6"/>
    </w:pPr>
    <w:rPr>
      <w:i/>
    </w:rPr>
  </w:style>
  <w:style w:type="paragraph" w:styleId="Heading8">
    <w:name w:val="heading 8"/>
    <w:basedOn w:val="Normal"/>
    <w:next w:val="Normal"/>
    <w:link w:val="Heading8Char"/>
    <w:qFormat/>
    <w:rsid w:val="00A244A3"/>
    <w:pPr>
      <w:ind w:left="720"/>
      <w:outlineLvl w:val="7"/>
    </w:pPr>
    <w:rPr>
      <w:i/>
    </w:rPr>
  </w:style>
  <w:style w:type="paragraph" w:styleId="Heading9">
    <w:name w:val="heading 9"/>
    <w:basedOn w:val="Normal"/>
    <w:next w:val="Normal"/>
    <w:link w:val="Heading9Char"/>
    <w:qFormat/>
    <w:rsid w:val="00A244A3"/>
    <w:pPr>
      <w:ind w:left="720"/>
      <w:outlineLvl w:val="8"/>
    </w:pPr>
    <w:rPr>
      <w:i/>
    </w:rPr>
  </w:style>
  <w:style w:type="character" w:default="1" w:styleId="DefaultParagraphFont">
    <w:name w:val="Default Paragraph Font"/>
    <w:uiPriority w:val="1"/>
    <w:unhideWhenUsed/>
    <w:rsid w:val="00A244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4A3"/>
  </w:style>
  <w:style w:type="character" w:customStyle="1" w:styleId="Heading1Char">
    <w:name w:val="Heading 1 Char"/>
    <w:basedOn w:val="DefaultParagraphFont"/>
    <w:link w:val="Heading1"/>
    <w:rsid w:val="00A244A3"/>
    <w:rPr>
      <w:rFonts w:ascii="Times New Roman" w:eastAsia="Times New Roman" w:hAnsi="Times New Roman" w:cs="Times New Roman"/>
      <w:b/>
      <w:sz w:val="32"/>
      <w:szCs w:val="20"/>
      <w:lang w:eastAsia="en-US"/>
    </w:rPr>
  </w:style>
  <w:style w:type="paragraph" w:styleId="BodyText">
    <w:name w:val="Body Text"/>
    <w:basedOn w:val="Normal"/>
    <w:link w:val="BodyTextChar"/>
    <w:rsid w:val="00A244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44A3"/>
    <w:rPr>
      <w:rFonts w:ascii="Times New Roman" w:eastAsia="Times New Roman" w:hAnsi="Times New Roman" w:cs="Times New Roman"/>
      <w:sz w:val="24"/>
      <w:lang w:eastAsia="en-US"/>
    </w:rPr>
  </w:style>
  <w:style w:type="paragraph" w:styleId="Footer">
    <w:name w:val="footer"/>
    <w:basedOn w:val="Normal"/>
    <w:link w:val="FooterChar"/>
    <w:rsid w:val="00A244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4A3"/>
    <w:rPr>
      <w:rFonts w:ascii="Times New Roman" w:eastAsia="Times New Roman" w:hAnsi="Times New Roman" w:cs="Times New Roman"/>
      <w:sz w:val="16"/>
      <w:lang w:eastAsia="en-US"/>
    </w:rPr>
  </w:style>
  <w:style w:type="paragraph" w:styleId="List">
    <w:name w:val="List"/>
    <w:basedOn w:val="BodyText"/>
    <w:next w:val="BodyText"/>
    <w:rsid w:val="00A244A3"/>
    <w:pPr>
      <w:tabs>
        <w:tab w:val="left" w:pos="340"/>
      </w:tabs>
      <w:spacing w:before="60" w:after="60"/>
      <w:ind w:left="340" w:hanging="340"/>
    </w:pPr>
  </w:style>
  <w:style w:type="paragraph" w:styleId="ListBullet">
    <w:name w:val="List Bullet"/>
    <w:basedOn w:val="List"/>
    <w:rsid w:val="00A244A3"/>
    <w:pPr>
      <w:numPr>
        <w:numId w:val="13"/>
      </w:numPr>
      <w:tabs>
        <w:tab w:val="clear" w:pos="340"/>
      </w:tabs>
      <w:spacing w:before="40" w:after="40"/>
    </w:pPr>
  </w:style>
  <w:style w:type="character" w:customStyle="1" w:styleId="SpecialBold">
    <w:name w:val="Special Bold"/>
    <w:basedOn w:val="DefaultParagraphFont"/>
    <w:rsid w:val="00A244A3"/>
    <w:rPr>
      <w:b/>
      <w:spacing w:val="0"/>
    </w:rPr>
  </w:style>
  <w:style w:type="paragraph" w:styleId="ListBullet2">
    <w:name w:val="List Bullet 2"/>
    <w:basedOn w:val="List2"/>
    <w:rsid w:val="00A244A3"/>
    <w:pPr>
      <w:numPr>
        <w:numId w:val="14"/>
      </w:numPr>
      <w:tabs>
        <w:tab w:val="clear" w:pos="680"/>
      </w:tabs>
    </w:pPr>
  </w:style>
  <w:style w:type="paragraph" w:customStyle="1" w:styleId="SuperHeading">
    <w:name w:val="SuperHeading"/>
    <w:basedOn w:val="Normal"/>
    <w:rsid w:val="00A244A3"/>
    <w:pPr>
      <w:spacing w:before="240" w:after="120"/>
      <w:outlineLvl w:val="0"/>
    </w:pPr>
    <w:rPr>
      <w:rFonts w:ascii="Times New Roman" w:hAnsi="Times New Roman"/>
      <w:b/>
      <w:sz w:val="28"/>
    </w:rPr>
  </w:style>
  <w:style w:type="paragraph" w:customStyle="1" w:styleId="AllowPageBreak">
    <w:name w:val="AllowPageBreak"/>
    <w:rsid w:val="00A244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44A3"/>
    <w:pPr>
      <w:tabs>
        <w:tab w:val="left" w:pos="680"/>
      </w:tabs>
      <w:spacing w:before="60" w:after="60"/>
      <w:ind w:left="680" w:hanging="340"/>
    </w:pPr>
  </w:style>
  <w:style w:type="character" w:customStyle="1" w:styleId="BoldandItalics">
    <w:name w:val="Bold and Italics"/>
    <w:qFormat/>
    <w:rsid w:val="00A244A3"/>
    <w:rPr>
      <w:b/>
      <w:i/>
      <w:u w:val="none"/>
    </w:rPr>
  </w:style>
  <w:style w:type="character" w:customStyle="1" w:styleId="Heading2Char">
    <w:name w:val="Heading 2 Char"/>
    <w:basedOn w:val="DefaultParagraphFont"/>
    <w:link w:val="Heading2"/>
    <w:rsid w:val="00A244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4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4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4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4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4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4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4A3"/>
    <w:rPr>
      <w:rFonts w:ascii="Courier New" w:eastAsia="Times New Roman" w:hAnsi="Courier New" w:cs="Times New Roman"/>
      <w:i/>
      <w:szCs w:val="20"/>
      <w:lang w:eastAsia="en-US"/>
    </w:rPr>
  </w:style>
  <w:style w:type="paragraph" w:customStyle="1" w:styleId="HeadingBase">
    <w:name w:val="Heading Base"/>
    <w:rsid w:val="00A244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4A3"/>
    <w:pPr>
      <w:tabs>
        <w:tab w:val="right" w:leader="dot" w:pos="9072"/>
      </w:tabs>
      <w:ind w:left="567"/>
    </w:pPr>
    <w:rPr>
      <w:szCs w:val="22"/>
    </w:rPr>
  </w:style>
  <w:style w:type="paragraph" w:customStyle="1" w:styleId="TOCBase">
    <w:name w:val="TOC Base"/>
    <w:rsid w:val="00A244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4A3"/>
    <w:pPr>
      <w:tabs>
        <w:tab w:val="right" w:leader="dot" w:pos="9072"/>
      </w:tabs>
      <w:spacing w:before="40" w:after="40"/>
      <w:ind w:left="284"/>
    </w:pPr>
    <w:rPr>
      <w:rFonts w:ascii="Times New Roman" w:hAnsi="Times New Roman"/>
    </w:rPr>
  </w:style>
  <w:style w:type="paragraph" w:styleId="TOC1">
    <w:name w:val="toc 1"/>
    <w:basedOn w:val="TOCBase"/>
    <w:next w:val="Normal"/>
    <w:rsid w:val="00A244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44A3"/>
    <w:pPr>
      <w:spacing w:before="5040"/>
      <w:jc w:val="center"/>
    </w:pPr>
    <w:rPr>
      <w:sz w:val="48"/>
      <w:szCs w:val="72"/>
      <w:lang w:val="en-US"/>
    </w:rPr>
  </w:style>
  <w:style w:type="character" w:customStyle="1" w:styleId="TitleChar">
    <w:name w:val="Title Char"/>
    <w:basedOn w:val="DefaultParagraphFont"/>
    <w:link w:val="Title"/>
    <w:rsid w:val="00A244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4A3"/>
    <w:pPr>
      <w:tabs>
        <w:tab w:val="left" w:pos="3600"/>
        <w:tab w:val="left" w:pos="3958"/>
      </w:tabs>
    </w:pPr>
  </w:style>
  <w:style w:type="paragraph" w:customStyle="1" w:styleId="Note">
    <w:name w:val="Note"/>
    <w:basedOn w:val="BodyText"/>
    <w:rsid w:val="00A244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44A3"/>
    <w:pPr>
      <w:framePr w:wrap="auto" w:hAnchor="text" w:y="6049"/>
    </w:pPr>
    <w:rPr>
      <w:color w:val="000000"/>
      <w:sz w:val="40"/>
    </w:rPr>
  </w:style>
  <w:style w:type="paragraph" w:customStyle="1" w:styleId="TOCTitle">
    <w:name w:val="TOCTitle"/>
    <w:basedOn w:val="Heading1"/>
    <w:rsid w:val="00A244A3"/>
    <w:pPr>
      <w:spacing w:after="240"/>
      <w:jc w:val="center"/>
      <w:outlineLvl w:val="9"/>
    </w:pPr>
    <w:rPr>
      <w:caps/>
    </w:rPr>
  </w:style>
  <w:style w:type="paragraph" w:customStyle="1" w:styleId="Version">
    <w:name w:val="Version"/>
    <w:rsid w:val="00A244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44A3"/>
    <w:pPr>
      <w:keepNext w:val="0"/>
      <w:tabs>
        <w:tab w:val="right" w:pos="4176"/>
      </w:tabs>
      <w:ind w:left="198" w:hanging="198"/>
    </w:pPr>
    <w:rPr>
      <w:rFonts w:ascii="Garamond" w:hAnsi="Garamond"/>
    </w:rPr>
  </w:style>
  <w:style w:type="paragraph" w:styleId="IndexHeading">
    <w:name w:val="index heading"/>
    <w:basedOn w:val="Normal"/>
    <w:next w:val="Index1"/>
    <w:semiHidden/>
    <w:rsid w:val="00A244A3"/>
    <w:pPr>
      <w:spacing w:before="120" w:after="120"/>
    </w:pPr>
    <w:rPr>
      <w:rFonts w:ascii="Arial" w:hAnsi="Arial"/>
      <w:b/>
      <w:color w:val="918585"/>
      <w:sz w:val="24"/>
    </w:rPr>
  </w:style>
  <w:style w:type="paragraph" w:styleId="Header">
    <w:name w:val="header"/>
    <w:basedOn w:val="Normal"/>
    <w:link w:val="HeaderChar"/>
    <w:rsid w:val="00A244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4A3"/>
    <w:rPr>
      <w:rFonts w:ascii="Times New Roman" w:eastAsia="Times New Roman" w:hAnsi="Times New Roman" w:cs="Times New Roman"/>
      <w:sz w:val="16"/>
      <w:szCs w:val="20"/>
      <w:lang w:val="en-GB" w:eastAsia="en-US"/>
    </w:rPr>
  </w:style>
  <w:style w:type="paragraph" w:customStyle="1" w:styleId="Chapter">
    <w:name w:val="Chapter"/>
    <w:basedOn w:val="Normal"/>
    <w:rsid w:val="00A244A3"/>
    <w:pPr>
      <w:spacing w:before="240"/>
    </w:pPr>
    <w:rPr>
      <w:rFonts w:ascii="Times New Roman" w:hAnsi="Times New Roman"/>
      <w:smallCaps/>
      <w:spacing w:val="80"/>
      <w:sz w:val="28"/>
    </w:rPr>
  </w:style>
  <w:style w:type="paragraph" w:customStyle="1" w:styleId="InChapter">
    <w:name w:val="InChapter"/>
    <w:basedOn w:val="Heading3"/>
    <w:rsid w:val="00A244A3"/>
    <w:pPr>
      <w:spacing w:after="240"/>
      <w:outlineLvl w:val="9"/>
    </w:pPr>
    <w:rPr>
      <w:noProof/>
    </w:rPr>
  </w:style>
  <w:style w:type="paragraph" w:styleId="Index2">
    <w:name w:val="index 2"/>
    <w:basedOn w:val="Normal"/>
    <w:next w:val="Normal"/>
    <w:semiHidden/>
    <w:rsid w:val="00A244A3"/>
    <w:pPr>
      <w:tabs>
        <w:tab w:val="right" w:pos="4176"/>
      </w:tabs>
      <w:ind w:left="568" w:hanging="284"/>
    </w:pPr>
    <w:rPr>
      <w:rFonts w:ascii="Garamond" w:hAnsi="Garamond"/>
    </w:rPr>
  </w:style>
  <w:style w:type="paragraph" w:customStyle="1" w:styleId="Byline">
    <w:name w:val="Byline"/>
    <w:rsid w:val="00A244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4A3"/>
    <w:pPr>
      <w:tabs>
        <w:tab w:val="clear" w:pos="3600"/>
        <w:tab w:val="clear" w:pos="3958"/>
      </w:tabs>
      <w:jc w:val="right"/>
    </w:pPr>
  </w:style>
  <w:style w:type="character" w:styleId="Emphasis">
    <w:name w:val="Emphasis"/>
    <w:basedOn w:val="DefaultParagraphFont"/>
    <w:qFormat/>
    <w:rsid w:val="00A244A3"/>
    <w:rPr>
      <w:i/>
    </w:rPr>
  </w:style>
  <w:style w:type="paragraph" w:styleId="Caption">
    <w:name w:val="caption"/>
    <w:basedOn w:val="BodyText"/>
    <w:next w:val="Normal"/>
    <w:qFormat/>
    <w:rsid w:val="00A244A3"/>
    <w:pPr>
      <w:framePr w:w="2268" w:hSpace="181" w:vSpace="181" w:wrap="around" w:vAnchor="text" w:hAnchor="page" w:x="1135" w:y="285" w:anchorLock="1"/>
    </w:pPr>
    <w:rPr>
      <w:i/>
    </w:rPr>
  </w:style>
  <w:style w:type="paragraph" w:customStyle="1" w:styleId="MiniTOCTitle">
    <w:name w:val="MiniTOCTitle"/>
    <w:basedOn w:val="Heading4"/>
    <w:rsid w:val="00A244A3"/>
    <w:pPr>
      <w:spacing w:before="240"/>
      <w:outlineLvl w:val="9"/>
    </w:pPr>
    <w:rPr>
      <w:noProof/>
      <w:sz w:val="24"/>
    </w:rPr>
  </w:style>
  <w:style w:type="paragraph" w:customStyle="1" w:styleId="MiniTOCItem">
    <w:name w:val="MiniTOCItem"/>
    <w:basedOn w:val="ListBullet"/>
    <w:rsid w:val="00A244A3"/>
    <w:pPr>
      <w:numPr>
        <w:numId w:val="0"/>
      </w:numPr>
      <w:tabs>
        <w:tab w:val="right" w:leader="dot" w:pos="6521"/>
      </w:tabs>
      <w:spacing w:before="0" w:after="0"/>
    </w:pPr>
  </w:style>
  <w:style w:type="paragraph" w:customStyle="1" w:styleId="TOFTitle">
    <w:name w:val="TOFTitle"/>
    <w:basedOn w:val="TOCTitle"/>
    <w:rsid w:val="00A244A3"/>
  </w:style>
  <w:style w:type="paragraph" w:styleId="TableofFigures">
    <w:name w:val="table of figures"/>
    <w:basedOn w:val="Normal"/>
    <w:next w:val="Normal"/>
    <w:semiHidden/>
    <w:rsid w:val="00A244A3"/>
    <w:pPr>
      <w:tabs>
        <w:tab w:val="right" w:leader="dot" w:pos="9072"/>
      </w:tabs>
      <w:ind w:left="970" w:hanging="403"/>
    </w:pPr>
    <w:rPr>
      <w:rFonts w:ascii="Times New Roman" w:hAnsi="Times New Roman"/>
      <w:b/>
    </w:rPr>
  </w:style>
  <w:style w:type="paragraph" w:styleId="ListNumber">
    <w:name w:val="List Number"/>
    <w:basedOn w:val="List"/>
    <w:rsid w:val="00A244A3"/>
    <w:pPr>
      <w:numPr>
        <w:numId w:val="11"/>
      </w:numPr>
    </w:pPr>
  </w:style>
  <w:style w:type="character" w:customStyle="1" w:styleId="WingdingSymbols">
    <w:name w:val="Wingding Symbols"/>
    <w:rsid w:val="00A244A3"/>
    <w:rPr>
      <w:rFonts w:ascii="Wingdings" w:hAnsi="Wingdings"/>
    </w:rPr>
  </w:style>
  <w:style w:type="paragraph" w:customStyle="1" w:styleId="TableHeading">
    <w:name w:val="Table Heading"/>
    <w:basedOn w:val="HeadingBase"/>
    <w:rsid w:val="00A244A3"/>
    <w:pPr>
      <w:keepLines/>
      <w:pBdr>
        <w:bottom w:val="single" w:sz="6" w:space="1" w:color="918585"/>
      </w:pBdr>
      <w:spacing w:before="240"/>
    </w:pPr>
  </w:style>
  <w:style w:type="character" w:customStyle="1" w:styleId="HotSpot">
    <w:name w:val="HotSpot"/>
    <w:rsid w:val="00A244A3"/>
    <w:rPr>
      <w:color w:val="0033CC"/>
      <w:u w:val="none"/>
    </w:rPr>
  </w:style>
  <w:style w:type="paragraph" w:customStyle="1" w:styleId="BodyTextRight">
    <w:name w:val="Body Text Right"/>
    <w:basedOn w:val="BodyText"/>
    <w:rsid w:val="00A244A3"/>
    <w:pPr>
      <w:spacing w:before="0" w:after="0"/>
      <w:jc w:val="right"/>
    </w:pPr>
  </w:style>
  <w:style w:type="paragraph" w:styleId="Index3">
    <w:name w:val="index 3"/>
    <w:basedOn w:val="ListNumber2"/>
    <w:next w:val="Normal"/>
    <w:semiHidden/>
    <w:rsid w:val="00A244A3"/>
    <w:pPr>
      <w:numPr>
        <w:numId w:val="0"/>
      </w:numPr>
      <w:tabs>
        <w:tab w:val="right" w:leader="dot" w:pos="4176"/>
      </w:tabs>
    </w:pPr>
  </w:style>
  <w:style w:type="paragraph" w:styleId="ListNumber2">
    <w:name w:val="List Number 2"/>
    <w:basedOn w:val="List2"/>
    <w:rsid w:val="00A244A3"/>
    <w:pPr>
      <w:numPr>
        <w:numId w:val="10"/>
      </w:numPr>
      <w:tabs>
        <w:tab w:val="clear" w:pos="1060"/>
      </w:tabs>
    </w:pPr>
  </w:style>
  <w:style w:type="paragraph" w:customStyle="1" w:styleId="MarginNote">
    <w:name w:val="Margin Note"/>
    <w:basedOn w:val="BodyText"/>
    <w:rsid w:val="00A244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4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4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4A3"/>
    <w:rPr>
      <w:sz w:val="32"/>
    </w:rPr>
  </w:style>
  <w:style w:type="paragraph" w:customStyle="1" w:styleId="HeadingProcedure">
    <w:name w:val="Heading Procedure"/>
    <w:basedOn w:val="HeadingBase"/>
    <w:next w:val="Normal"/>
    <w:rsid w:val="00A244A3"/>
    <w:pPr>
      <w:tabs>
        <w:tab w:val="left" w:pos="0"/>
      </w:tabs>
      <w:spacing w:before="120" w:after="60"/>
    </w:pPr>
    <w:rPr>
      <w:i/>
      <w:color w:val="918585"/>
      <w:sz w:val="22"/>
    </w:rPr>
  </w:style>
  <w:style w:type="paragraph" w:customStyle="1" w:styleId="TableBodyText">
    <w:name w:val="Table Body Text"/>
    <w:basedOn w:val="BodyText"/>
    <w:rsid w:val="00A244A3"/>
    <w:pPr>
      <w:spacing w:before="60" w:after="60"/>
    </w:pPr>
  </w:style>
  <w:style w:type="paragraph" w:styleId="ListContinue">
    <w:name w:val="List Continue"/>
    <w:basedOn w:val="List"/>
    <w:rsid w:val="00A244A3"/>
    <w:pPr>
      <w:ind w:firstLine="0"/>
    </w:pPr>
  </w:style>
  <w:style w:type="paragraph" w:customStyle="1" w:styleId="ListNote">
    <w:name w:val="List Note"/>
    <w:basedOn w:val="List"/>
    <w:rsid w:val="00A244A3"/>
    <w:pPr>
      <w:pBdr>
        <w:top w:val="single" w:sz="6" w:space="2" w:color="918585"/>
        <w:bottom w:val="single" w:sz="6" w:space="2" w:color="918585"/>
      </w:pBdr>
      <w:tabs>
        <w:tab w:val="left" w:pos="1021"/>
      </w:tabs>
      <w:ind w:firstLine="0"/>
    </w:pPr>
  </w:style>
  <w:style w:type="paragraph" w:customStyle="1" w:styleId="Warning">
    <w:name w:val="Warning"/>
    <w:basedOn w:val="BodyText"/>
    <w:rsid w:val="00A244A3"/>
    <w:pPr>
      <w:shd w:val="clear" w:color="auto" w:fill="D9D9D9"/>
      <w:tabs>
        <w:tab w:val="left" w:pos="992"/>
      </w:tabs>
      <w:ind w:left="119" w:right="119"/>
    </w:pPr>
    <w:rPr>
      <w:sz w:val="20"/>
    </w:rPr>
  </w:style>
  <w:style w:type="paragraph" w:customStyle="1" w:styleId="MarginIcons">
    <w:name w:val="Margin Icons"/>
    <w:basedOn w:val="BodyText"/>
    <w:rsid w:val="00A244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4A3"/>
    <w:rPr>
      <w:rFonts w:ascii="Courier New" w:hAnsi="Courier New"/>
    </w:rPr>
  </w:style>
  <w:style w:type="paragraph" w:customStyle="1" w:styleId="NoteBullet">
    <w:name w:val="Note Bullet"/>
    <w:basedOn w:val="Note"/>
    <w:rsid w:val="00A244A3"/>
    <w:pPr>
      <w:tabs>
        <w:tab w:val="clear" w:pos="680"/>
      </w:tabs>
      <w:spacing w:before="60" w:after="60"/>
    </w:pPr>
  </w:style>
  <w:style w:type="paragraph" w:customStyle="1" w:styleId="SubHeading2">
    <w:name w:val="SubHeading2"/>
    <w:basedOn w:val="HeadingBase"/>
    <w:rsid w:val="00A244A3"/>
    <w:pPr>
      <w:spacing w:before="240" w:after="60"/>
    </w:pPr>
    <w:rPr>
      <w:sz w:val="20"/>
    </w:rPr>
  </w:style>
  <w:style w:type="paragraph" w:customStyle="1" w:styleId="SubHeading1">
    <w:name w:val="SubHeading1"/>
    <w:basedOn w:val="HeadingBase"/>
    <w:rsid w:val="00A244A3"/>
    <w:pPr>
      <w:spacing w:before="240" w:after="60"/>
    </w:pPr>
    <w:rPr>
      <w:color w:val="918585"/>
      <w:sz w:val="22"/>
    </w:rPr>
  </w:style>
  <w:style w:type="paragraph" w:customStyle="1" w:styleId="SideHeading">
    <w:name w:val="Side Heading"/>
    <w:basedOn w:val="HeadingBase"/>
    <w:rsid w:val="00A244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4A3"/>
    <w:pPr>
      <w:numPr>
        <w:numId w:val="12"/>
      </w:numPr>
    </w:pPr>
  </w:style>
  <w:style w:type="paragraph" w:styleId="PlainText">
    <w:name w:val="Plain Text"/>
    <w:basedOn w:val="Normal"/>
    <w:link w:val="PlainTextChar"/>
    <w:rsid w:val="00A244A3"/>
    <w:rPr>
      <w:sz w:val="20"/>
    </w:rPr>
  </w:style>
  <w:style w:type="character" w:customStyle="1" w:styleId="PlainTextChar">
    <w:name w:val="Plain Text Char"/>
    <w:basedOn w:val="DefaultParagraphFont"/>
    <w:link w:val="PlainText"/>
    <w:rsid w:val="00A244A3"/>
    <w:rPr>
      <w:rFonts w:ascii="Courier New" w:eastAsia="Times New Roman" w:hAnsi="Courier New" w:cs="Times New Roman"/>
      <w:sz w:val="20"/>
      <w:szCs w:val="20"/>
      <w:lang w:eastAsia="en-US"/>
    </w:rPr>
  </w:style>
  <w:style w:type="character" w:customStyle="1" w:styleId="MenuOption">
    <w:name w:val="Menu Option"/>
    <w:basedOn w:val="DefaultParagraphFont"/>
    <w:rsid w:val="00A244A3"/>
    <w:rPr>
      <w:b/>
      <w:smallCaps/>
    </w:rPr>
  </w:style>
  <w:style w:type="paragraph" w:customStyle="1" w:styleId="TableListNumber">
    <w:name w:val="Table List Number"/>
    <w:basedOn w:val="ListNumber"/>
    <w:rsid w:val="00A244A3"/>
    <w:pPr>
      <w:numPr>
        <w:numId w:val="0"/>
      </w:numPr>
    </w:pPr>
  </w:style>
  <w:style w:type="paragraph" w:styleId="TOC4">
    <w:name w:val="toc 4"/>
    <w:basedOn w:val="TOCBase"/>
    <w:next w:val="Normal"/>
    <w:semiHidden/>
    <w:rsid w:val="00A244A3"/>
    <w:pPr>
      <w:tabs>
        <w:tab w:val="right" w:leader="dot" w:pos="9071"/>
      </w:tabs>
      <w:ind w:left="1701"/>
    </w:pPr>
  </w:style>
  <w:style w:type="paragraph" w:customStyle="1" w:styleId="ListAlpha">
    <w:name w:val="List Alpha"/>
    <w:basedOn w:val="List"/>
    <w:rsid w:val="00A244A3"/>
    <w:pPr>
      <w:numPr>
        <w:numId w:val="9"/>
      </w:numPr>
    </w:pPr>
  </w:style>
  <w:style w:type="paragraph" w:customStyle="1" w:styleId="ListAlpha2">
    <w:name w:val="List Alpha 2"/>
    <w:basedOn w:val="List2"/>
    <w:rsid w:val="00A244A3"/>
    <w:pPr>
      <w:numPr>
        <w:numId w:val="8"/>
      </w:numPr>
    </w:pPr>
  </w:style>
  <w:style w:type="paragraph" w:styleId="List3">
    <w:name w:val="List 3"/>
    <w:basedOn w:val="BodyText"/>
    <w:rsid w:val="00A244A3"/>
    <w:pPr>
      <w:tabs>
        <w:tab w:val="left" w:pos="1021"/>
      </w:tabs>
      <w:spacing w:before="60" w:after="60"/>
      <w:ind w:left="1020" w:hanging="340"/>
    </w:pPr>
  </w:style>
  <w:style w:type="paragraph" w:styleId="List4">
    <w:name w:val="List 4"/>
    <w:basedOn w:val="BodyText"/>
    <w:rsid w:val="00A244A3"/>
    <w:pPr>
      <w:tabs>
        <w:tab w:val="left" w:pos="1361"/>
      </w:tabs>
      <w:spacing w:before="60" w:after="60"/>
      <w:ind w:left="1361" w:hanging="340"/>
    </w:pPr>
  </w:style>
  <w:style w:type="paragraph" w:styleId="List5">
    <w:name w:val="List 5"/>
    <w:basedOn w:val="BodyText"/>
    <w:rsid w:val="00A244A3"/>
    <w:pPr>
      <w:tabs>
        <w:tab w:val="left" w:pos="1701"/>
      </w:tabs>
      <w:spacing w:before="60" w:after="60"/>
      <w:ind w:left="1701" w:hanging="340"/>
    </w:pPr>
  </w:style>
  <w:style w:type="paragraph" w:styleId="ListBullet3">
    <w:name w:val="List Bullet 3"/>
    <w:basedOn w:val="List3"/>
    <w:rsid w:val="00A244A3"/>
    <w:pPr>
      <w:numPr>
        <w:numId w:val="15"/>
      </w:numPr>
      <w:tabs>
        <w:tab w:val="clear" w:pos="1021"/>
      </w:tabs>
      <w:ind w:left="1037" w:hanging="357"/>
    </w:pPr>
  </w:style>
  <w:style w:type="paragraph" w:styleId="ListBullet4">
    <w:name w:val="List Bullet 4"/>
    <w:basedOn w:val="List4"/>
    <w:rsid w:val="00A244A3"/>
    <w:pPr>
      <w:numPr>
        <w:numId w:val="3"/>
      </w:numPr>
    </w:pPr>
  </w:style>
  <w:style w:type="paragraph" w:styleId="ListBullet5">
    <w:name w:val="List Bullet 5"/>
    <w:basedOn w:val="List5"/>
    <w:rsid w:val="00A244A3"/>
    <w:pPr>
      <w:numPr>
        <w:numId w:val="4"/>
      </w:numPr>
    </w:pPr>
  </w:style>
  <w:style w:type="paragraph" w:styleId="ListContinue2">
    <w:name w:val="List Continue 2"/>
    <w:basedOn w:val="List2"/>
    <w:rsid w:val="00A244A3"/>
    <w:pPr>
      <w:ind w:firstLine="0"/>
    </w:pPr>
  </w:style>
  <w:style w:type="paragraph" w:styleId="ListContinue3">
    <w:name w:val="List Continue 3"/>
    <w:basedOn w:val="List3"/>
    <w:rsid w:val="00A244A3"/>
    <w:pPr>
      <w:ind w:left="1021" w:firstLine="0"/>
    </w:pPr>
  </w:style>
  <w:style w:type="paragraph" w:styleId="ListContinue4">
    <w:name w:val="List Continue 4"/>
    <w:basedOn w:val="List4"/>
    <w:rsid w:val="00A244A3"/>
    <w:pPr>
      <w:ind w:firstLine="0"/>
    </w:pPr>
  </w:style>
  <w:style w:type="paragraph" w:styleId="ListContinue5">
    <w:name w:val="List Continue 5"/>
    <w:basedOn w:val="List5"/>
    <w:rsid w:val="00A244A3"/>
    <w:pPr>
      <w:ind w:firstLine="0"/>
    </w:pPr>
  </w:style>
  <w:style w:type="paragraph" w:styleId="ListNumber3">
    <w:name w:val="List Number 3"/>
    <w:basedOn w:val="List3"/>
    <w:rsid w:val="00A244A3"/>
    <w:pPr>
      <w:numPr>
        <w:numId w:val="5"/>
      </w:numPr>
    </w:pPr>
  </w:style>
  <w:style w:type="paragraph" w:styleId="ListNumber4">
    <w:name w:val="List Number 4"/>
    <w:basedOn w:val="List4"/>
    <w:rsid w:val="00A244A3"/>
    <w:pPr>
      <w:numPr>
        <w:numId w:val="6"/>
      </w:numPr>
    </w:pPr>
  </w:style>
  <w:style w:type="paragraph" w:styleId="ListNumber5">
    <w:name w:val="List Number 5"/>
    <w:basedOn w:val="List5"/>
    <w:rsid w:val="00A244A3"/>
    <w:pPr>
      <w:numPr>
        <w:numId w:val="7"/>
      </w:numPr>
    </w:pPr>
  </w:style>
  <w:style w:type="paragraph" w:styleId="BlockText">
    <w:name w:val="Block Text"/>
    <w:basedOn w:val="Normal"/>
    <w:rsid w:val="00A244A3"/>
    <w:pPr>
      <w:spacing w:after="120"/>
      <w:ind w:left="1440" w:right="1440"/>
    </w:pPr>
  </w:style>
  <w:style w:type="character" w:customStyle="1" w:styleId="Subscript">
    <w:name w:val="Subscript"/>
    <w:basedOn w:val="DefaultParagraphFont"/>
    <w:rsid w:val="00A244A3"/>
    <w:rPr>
      <w:sz w:val="16"/>
      <w:vertAlign w:val="subscript"/>
    </w:rPr>
  </w:style>
  <w:style w:type="character" w:customStyle="1" w:styleId="Superscript">
    <w:name w:val="Superscript"/>
    <w:basedOn w:val="DefaultParagraphFont"/>
    <w:rsid w:val="00A244A3"/>
    <w:rPr>
      <w:sz w:val="16"/>
      <w:vertAlign w:val="superscript"/>
    </w:rPr>
  </w:style>
  <w:style w:type="character" w:customStyle="1" w:styleId="Symbols">
    <w:name w:val="Symbols"/>
    <w:basedOn w:val="DefaultParagraphFont"/>
    <w:rsid w:val="00A244A3"/>
    <w:rPr>
      <w:rFonts w:ascii="Symbol" w:hAnsi="Symbol"/>
    </w:rPr>
  </w:style>
  <w:style w:type="character" w:customStyle="1" w:styleId="MenuOptions">
    <w:name w:val="Menu Options"/>
    <w:basedOn w:val="DefaultParagraphFont"/>
    <w:rsid w:val="00A244A3"/>
    <w:rPr>
      <w:rFonts w:ascii="Arial Narrow" w:hAnsi="Arial Narrow"/>
      <w:smallCaps/>
    </w:rPr>
  </w:style>
  <w:style w:type="character" w:customStyle="1" w:styleId="Buttons">
    <w:name w:val="Buttons"/>
    <w:basedOn w:val="DefaultParagraphFont"/>
    <w:rsid w:val="00A244A3"/>
    <w:rPr>
      <w:b/>
    </w:rPr>
  </w:style>
  <w:style w:type="character" w:customStyle="1" w:styleId="Underlined">
    <w:name w:val="Underlined"/>
    <w:basedOn w:val="DefaultParagraphFont"/>
    <w:rsid w:val="00A244A3"/>
    <w:rPr>
      <w:u w:val="single"/>
    </w:rPr>
  </w:style>
  <w:style w:type="paragraph" w:customStyle="1" w:styleId="TableBodyTextRight">
    <w:name w:val="Table Body Text Right"/>
    <w:basedOn w:val="TableBodyText"/>
    <w:rsid w:val="00A244A3"/>
    <w:pPr>
      <w:widowControl w:val="0"/>
      <w:autoSpaceDE w:val="0"/>
      <w:autoSpaceDN w:val="0"/>
      <w:adjustRightInd w:val="0"/>
      <w:jc w:val="right"/>
    </w:pPr>
    <w:rPr>
      <w:rFonts w:cs="Arial"/>
      <w:szCs w:val="18"/>
    </w:rPr>
  </w:style>
  <w:style w:type="paragraph" w:customStyle="1" w:styleId="CopyrightText">
    <w:name w:val="Copyright Text"/>
    <w:basedOn w:val="BodyText"/>
    <w:rsid w:val="00A244A3"/>
    <w:rPr>
      <w:sz w:val="18"/>
    </w:rPr>
  </w:style>
  <w:style w:type="paragraph" w:customStyle="1" w:styleId="BodySmallRight">
    <w:name w:val="Body Small Right"/>
    <w:basedOn w:val="BodyTextRight"/>
    <w:rsid w:val="00A244A3"/>
    <w:rPr>
      <w:sz w:val="18"/>
      <w:szCs w:val="18"/>
    </w:rPr>
  </w:style>
  <w:style w:type="paragraph" w:customStyle="1" w:styleId="MarginEdition">
    <w:name w:val="Margin Edition"/>
    <w:basedOn w:val="MarginNote"/>
    <w:rsid w:val="00A244A3"/>
    <w:pPr>
      <w:spacing w:before="0" w:after="0"/>
    </w:pPr>
    <w:rPr>
      <w:rFonts w:ascii="Times New Roman" w:hAnsi="Times New Roman"/>
      <w:color w:val="999999"/>
    </w:rPr>
  </w:style>
  <w:style w:type="paragraph" w:customStyle="1" w:styleId="Spacer">
    <w:name w:val="Spacer"/>
    <w:basedOn w:val="Normal"/>
    <w:rsid w:val="00A244A3"/>
    <w:rPr>
      <w:sz w:val="2"/>
      <w:szCs w:val="2"/>
    </w:rPr>
  </w:style>
  <w:style w:type="character" w:customStyle="1" w:styleId="Small">
    <w:name w:val="Small"/>
    <w:basedOn w:val="DefaultParagraphFont"/>
    <w:rsid w:val="00A244A3"/>
    <w:rPr>
      <w:sz w:val="16"/>
    </w:rPr>
  </w:style>
  <w:style w:type="paragraph" w:customStyle="1" w:styleId="WideTable">
    <w:name w:val="Wide Table"/>
    <w:basedOn w:val="Normal"/>
    <w:rsid w:val="00A244A3"/>
    <w:pPr>
      <w:ind w:left="-1418"/>
    </w:pPr>
    <w:rPr>
      <w:sz w:val="2"/>
      <w:szCs w:val="2"/>
    </w:rPr>
  </w:style>
  <w:style w:type="character" w:styleId="PageNumber">
    <w:name w:val="page number"/>
    <w:basedOn w:val="DefaultParagraphFont"/>
    <w:rsid w:val="00A244A3"/>
  </w:style>
  <w:style w:type="paragraph" w:styleId="Quote">
    <w:name w:val="Quote"/>
    <w:basedOn w:val="Heading1"/>
    <w:link w:val="QuoteChar"/>
    <w:qFormat/>
    <w:rsid w:val="00A244A3"/>
    <w:rPr>
      <w:b w:val="0"/>
      <w:sz w:val="72"/>
      <w:szCs w:val="72"/>
      <w:lang w:val="en-NZ"/>
    </w:rPr>
  </w:style>
  <w:style w:type="character" w:customStyle="1" w:styleId="QuoteChar">
    <w:name w:val="Quote Char"/>
    <w:basedOn w:val="DefaultParagraphFont"/>
    <w:link w:val="Quote"/>
    <w:rsid w:val="00A244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4A3"/>
    <w:pPr>
      <w:pageBreakBefore/>
    </w:pPr>
  </w:style>
  <w:style w:type="paragraph" w:customStyle="1" w:styleId="Border">
    <w:name w:val="Border"/>
    <w:basedOn w:val="Normal"/>
    <w:qFormat/>
    <w:rsid w:val="00A244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4A3"/>
    <w:rPr>
      <w:b/>
      <w:bCs/>
      <w:i/>
      <w:iCs/>
      <w:color w:val="auto"/>
    </w:rPr>
  </w:style>
  <w:style w:type="paragraph" w:styleId="IntenseQuote">
    <w:name w:val="Intense Quote"/>
    <w:basedOn w:val="Normal"/>
    <w:next w:val="Normal"/>
    <w:link w:val="IntenseQuoteChar"/>
    <w:uiPriority w:val="30"/>
    <w:qFormat/>
    <w:rsid w:val="00A244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4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4A3"/>
    <w:rPr>
      <w:smallCaps/>
      <w:color w:val="auto"/>
      <w:u w:val="single"/>
    </w:rPr>
  </w:style>
  <w:style w:type="character" w:styleId="IntenseReference">
    <w:name w:val="Intense Reference"/>
    <w:basedOn w:val="DefaultParagraphFont"/>
    <w:uiPriority w:val="32"/>
    <w:qFormat/>
    <w:rsid w:val="00A244A3"/>
    <w:rPr>
      <w:b/>
      <w:bCs/>
      <w:smallCaps/>
      <w:color w:val="auto"/>
      <w:spacing w:val="5"/>
      <w:u w:val="single"/>
    </w:rPr>
  </w:style>
  <w:style w:type="paragraph" w:customStyle="1" w:styleId="2ColumnHeading">
    <w:name w:val="2Column Heading"/>
    <w:basedOn w:val="BodyText"/>
    <w:qFormat/>
    <w:rsid w:val="00A244A3"/>
    <w:pPr>
      <w:spacing w:after="60"/>
      <w:ind w:left="-2268"/>
    </w:pPr>
    <w:rPr>
      <w:b/>
    </w:rPr>
  </w:style>
  <w:style w:type="paragraph" w:customStyle="1" w:styleId="Heading1TOC">
    <w:name w:val="Heading1 TOC"/>
    <w:basedOn w:val="Normal"/>
    <w:qFormat/>
    <w:rsid w:val="00A244A3"/>
    <w:pPr>
      <w:spacing w:before="240" w:after="120"/>
    </w:pPr>
    <w:rPr>
      <w:rFonts w:ascii="Times New Roman" w:hAnsi="Times New Roman"/>
      <w:b/>
      <w:sz w:val="32"/>
    </w:rPr>
  </w:style>
  <w:style w:type="paragraph" w:customStyle="1" w:styleId="Heading2TOC">
    <w:name w:val="Heading2 TOC"/>
    <w:basedOn w:val="Normal"/>
    <w:qFormat/>
    <w:rsid w:val="00A244A3"/>
    <w:pPr>
      <w:spacing w:before="240" w:after="60"/>
    </w:pPr>
    <w:rPr>
      <w:rFonts w:ascii="Times New Roman" w:hAnsi="Times New Roman"/>
      <w:b/>
      <w:sz w:val="28"/>
    </w:rPr>
  </w:style>
  <w:style w:type="character" w:customStyle="1" w:styleId="Underline">
    <w:name w:val="Underline"/>
    <w:basedOn w:val="DefaultParagraphFont"/>
    <w:qFormat/>
    <w:rsid w:val="00A244A3"/>
    <w:rPr>
      <w:u w:val="single"/>
    </w:rPr>
  </w:style>
  <w:style w:type="paragraph" w:styleId="BalloonText">
    <w:name w:val="Balloon Text"/>
    <w:basedOn w:val="Normal"/>
    <w:link w:val="BalloonTextChar"/>
    <w:rsid w:val="00A244A3"/>
    <w:rPr>
      <w:rFonts w:ascii="Tahoma" w:hAnsi="Tahoma" w:cs="Tahoma"/>
      <w:sz w:val="16"/>
      <w:szCs w:val="16"/>
    </w:rPr>
  </w:style>
  <w:style w:type="character" w:customStyle="1" w:styleId="BalloonTextChar">
    <w:name w:val="Balloon Text Char"/>
    <w:basedOn w:val="DefaultParagraphFont"/>
    <w:link w:val="BalloonText"/>
    <w:rsid w:val="00A244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4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44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4A3"/>
    <w:rPr>
      <w:b/>
      <w:color w:val="660033"/>
      <w:spacing w:val="0"/>
    </w:rPr>
  </w:style>
  <w:style w:type="paragraph" w:customStyle="1" w:styleId="Nameditemlist">
    <w:name w:val="Named item list"/>
    <w:basedOn w:val="BodyText"/>
    <w:qFormat/>
    <w:rsid w:val="00A244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2210</Words>
  <Characters>14269</Characters>
  <Application>Microsoft Office Word</Application>
  <DocSecurity>0</DocSecurity>
  <Lines>466</Lines>
  <Paragraphs>193</Paragraphs>
  <ScaleCrop>false</ScaleCrop>
  <Company>Author-it Software Corporation Ltd.</Company>
  <LinksUpToDate>false</LinksUpToDate>
  <CharactersWithSpaces>16387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RIIWBP601A Establish and maintain waste and by-product management system</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2012-10-11T18:07:00Z</dcterms:created>
  <dcterms:modified xsi:type="dcterms:W3CDTF">2012-10-11T18:07:00Z</dcterms:modified>
</cp:coreProperties>
</file>