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3119" w:rsidP="00E93119">
      <w:pPr>
        <w:pStyle w:val="Title"/>
      </w:pPr>
      <w:r>
        <w:fldChar w:fldCharType="begin"/>
      </w:r>
      <w:r>
        <w:instrText xml:space="preserve"> TITLE   \* MERGEFORMAT </w:instrText>
      </w:r>
      <w:r>
        <w:fldChar w:fldCharType="separate"/>
      </w:r>
      <w:r>
        <w:t>RIIWBP501A Implement site waste and by-product management plan</w:t>
      </w:r>
      <w:r>
        <w:fldChar w:fldCharType="end"/>
      </w:r>
    </w:p>
    <w:p w:rsidR="00E93119" w:rsidP="00E93119">
      <w:pPr>
        <w:pStyle w:val="Version"/>
        <w:sectPr w:rsidSect="00D626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2626" w:rsidP="00D62626">
      <w:pPr>
        <w:pStyle w:val="SuperHeading"/>
      </w:pPr>
      <w:r w:rsidRPr="00D62626">
        <w:t>RIIWBP501A Implement site waste and by-product management plan</w:t>
      </w:r>
    </w:p>
    <w:p w:rsidR="00000000" w:rsidRPr="00D62626" w:rsidP="00D62626">
      <w:pPr>
        <w:pStyle w:val="Heading1"/>
      </w:pPr>
      <w:bookmarkStart w:id="1" w:name="O_135171"/>
      <w:bookmarkEnd w:id="1"/>
      <w:r w:rsidRPr="00D62626">
        <w:t>Modification History</w:t>
      </w:r>
    </w:p>
    <w:p w:rsidR="00000000" w:rsidRPr="00D62626" w:rsidP="00D62626">
      <w:pPr>
        <w:pStyle w:val="BodyText"/>
      </w:pPr>
      <w:r w:rsidRPr="00D62626">
        <w:t>Not applicable.</w:t>
      </w:r>
    </w:p>
    <w:p w:rsidR="00000000" w:rsidRPr="00D62626" w:rsidP="00D62626">
      <w:pPr>
        <w:pStyle w:val="AllowPageBreak"/>
      </w:pPr>
    </w:p>
    <w:p w:rsidR="00000000" w:rsidRPr="00D62626" w:rsidP="00D62626">
      <w:pPr>
        <w:pStyle w:val="Heading1"/>
      </w:pPr>
      <w:bookmarkStart w:id="2" w:name="O_135172"/>
      <w:bookmarkEnd w:id="2"/>
      <w:r w:rsidRPr="00D62626">
        <w:t>Unit Descriptor</w:t>
      </w:r>
    </w:p>
    <w:p w:rsidR="00000000" w:rsidRPr="00D62626" w:rsidP="00D62626">
      <w:pPr>
        <w:pStyle w:val="BodyText"/>
      </w:pPr>
      <w:r w:rsidRPr="00D62626">
        <w:t>This unit covers the implementation of site waste and by-product management plan in the mining and extr</w:t>
      </w:r>
      <w:r w:rsidRPr="00D62626">
        <w:t>active industries.  It includes: researching the waste and by-product requirements; maintaining tailings, waste and by-products disposal and water recycling operations; and constructing and maintaining dam systems.</w:t>
      </w:r>
    </w:p>
    <w:p w:rsidR="00000000" w:rsidRPr="00D62626" w:rsidP="00D62626">
      <w:pPr>
        <w:pStyle w:val="AllowPageBreak"/>
      </w:pPr>
    </w:p>
    <w:p w:rsidR="00000000" w:rsidRPr="00D62626" w:rsidP="00D62626">
      <w:pPr>
        <w:pStyle w:val="Heading1"/>
      </w:pPr>
      <w:bookmarkStart w:id="3" w:name="O_135173"/>
      <w:bookmarkEnd w:id="3"/>
      <w:r w:rsidRPr="00D62626">
        <w:t>Application of the Unit</w:t>
      </w:r>
    </w:p>
    <w:p w:rsidR="00000000" w:rsidRPr="00D62626" w:rsidP="00D62626">
      <w:pPr>
        <w:pStyle w:val="BodyText"/>
      </w:pPr>
      <w:r w:rsidRPr="00D62626">
        <w:t>This unit is appropriate for those working in a management and technical specialist roles, within:</w:t>
      </w:r>
    </w:p>
    <w:p w:rsidR="00000000" w:rsidRPr="00D62626" w:rsidP="00D62626">
      <w:pPr>
        <w:pStyle w:val="ListBullet"/>
      </w:pPr>
      <w:r w:rsidRPr="00D62626">
        <w:t>Coal mining</w:t>
      </w:r>
    </w:p>
    <w:p w:rsidR="00000000" w:rsidRPr="00D62626" w:rsidP="00D62626">
      <w:pPr>
        <w:pStyle w:val="ListBullet"/>
      </w:pPr>
      <w:r w:rsidRPr="00D62626">
        <w:t xml:space="preserve">Extractive industries </w:t>
      </w:r>
    </w:p>
    <w:p w:rsidR="00000000" w:rsidRPr="00D62626" w:rsidP="00D62626">
      <w:pPr>
        <w:pStyle w:val="ListBullet"/>
      </w:pPr>
      <w:r w:rsidRPr="00D62626">
        <w:t>Metalliferous mining</w:t>
      </w:r>
    </w:p>
    <w:p w:rsidR="00000000" w:rsidRPr="00D62626" w:rsidP="00D62626">
      <w:pPr>
        <w:pStyle w:val="AllowPageBreak"/>
      </w:pPr>
    </w:p>
    <w:p w:rsidR="00000000" w:rsidRPr="00D62626" w:rsidP="00D62626">
      <w:pPr>
        <w:pStyle w:val="Heading1"/>
      </w:pPr>
      <w:bookmarkStart w:id="4" w:name="O_135174"/>
      <w:bookmarkEnd w:id="4"/>
      <w:r w:rsidRPr="00D62626">
        <w:t>Licensing/Regulatory Information</w:t>
      </w:r>
    </w:p>
    <w:p w:rsidR="00000000" w:rsidRPr="00D62626" w:rsidP="00D62626">
      <w:pPr>
        <w:pStyle w:val="BodyText"/>
      </w:pPr>
      <w:r w:rsidRPr="00D62626">
        <w:t>Refer to Unit Descriptor.</w:t>
      </w:r>
    </w:p>
    <w:p w:rsidR="00000000" w:rsidRPr="00D62626" w:rsidP="00D62626">
      <w:pPr>
        <w:pStyle w:val="AllowPageBreak"/>
      </w:pPr>
    </w:p>
    <w:p w:rsidR="00000000" w:rsidRPr="00D62626" w:rsidP="00D62626">
      <w:pPr>
        <w:pStyle w:val="Heading1"/>
      </w:pPr>
      <w:bookmarkStart w:id="5" w:name="O_135175"/>
      <w:bookmarkEnd w:id="5"/>
      <w:r w:rsidRPr="00D62626">
        <w:t>Pre-Requisites</w:t>
      </w:r>
    </w:p>
    <w:p w:rsidR="00000000" w:rsidRPr="00D62626" w:rsidP="00D62626">
      <w:pPr>
        <w:pStyle w:val="BodyText"/>
      </w:pPr>
      <w:r w:rsidRPr="00D62626">
        <w:t>Not applicable.</w:t>
      </w:r>
    </w:p>
    <w:p w:rsidR="00000000" w:rsidRPr="00D62626" w:rsidP="00D62626">
      <w:pPr>
        <w:pStyle w:val="AllowPageBreak"/>
      </w:pPr>
    </w:p>
    <w:p w:rsidR="00000000" w:rsidRPr="00D62626" w:rsidP="00D62626">
      <w:pPr>
        <w:pStyle w:val="Heading1"/>
      </w:pPr>
      <w:bookmarkStart w:id="6" w:name="O_135176"/>
      <w:bookmarkEnd w:id="6"/>
      <w:r w:rsidRPr="00D62626">
        <w:t>Employability Skills Information</w:t>
      </w:r>
    </w:p>
    <w:p w:rsidR="00000000" w:rsidRPr="00D62626" w:rsidP="00D62626">
      <w:pPr>
        <w:pStyle w:val="BodyText"/>
      </w:pPr>
      <w:r w:rsidRPr="00D62626">
        <w:t>This unit contains employability skills.</w:t>
      </w:r>
    </w:p>
    <w:p w:rsidR="00000000" w:rsidRPr="00D62626" w:rsidP="00D62626">
      <w:pPr>
        <w:pStyle w:val="AllowPageBreak"/>
      </w:pPr>
    </w:p>
    <w:p w:rsidR="00000000" w:rsidRPr="00D62626" w:rsidP="00D62626">
      <w:pPr>
        <w:pStyle w:val="Heading1"/>
      </w:pPr>
      <w:bookmarkStart w:id="7" w:name="O_135177"/>
      <w:bookmarkEnd w:id="7"/>
      <w:r w:rsidRPr="00D62626">
        <w:t>Elements and Performance Criteria Pre-Content</w:t>
      </w:r>
    </w:p>
    <w:tbl>
      <w:tblPr>
        <w:tblW w:w="0" w:type="auto"/>
        <w:tblLayout w:type="fixed"/>
        <w:tblCellMar>
          <w:left w:w="62" w:type="dxa"/>
          <w:right w:w="62" w:type="dxa"/>
        </w:tblCellMar>
        <w:tblLook w:val="0000"/>
      </w:tblPr>
      <w:tblGrid>
        <w:gridCol w:w="2542"/>
        <w:gridCol w:w="5980"/>
      </w:tblGrid>
      <w:tr w:rsidTr="00E9311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626">
            <w:pPr>
              <w:pStyle w:val="BodyText"/>
              <w:rPr>
                <w:lang w:val="en-NZ"/>
              </w:rPr>
            </w:pPr>
            <w:r w:rsidRPr="00D62626">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626" w:rsidP="00D62626">
            <w:pPr>
              <w:pStyle w:val="BodyText"/>
            </w:pPr>
            <w:r w:rsidRPr="00D62626">
              <w:t>Performance criteria describe the performance needed to demonstrate achievement of the element. Where bold italicised text is used, further information is detailed in the required skills and knowledge section and the range statement. Assessment of performa</w:t>
            </w:r>
            <w:r w:rsidRPr="00D62626">
              <w:t>nce is to be consistent with the evidence guide.</w:t>
            </w:r>
          </w:p>
        </w:tc>
      </w:tr>
    </w:tbl>
    <w:p w:rsidR="00000000" w:rsidRPr="00D62626" w:rsidP="00D62626">
      <w:pPr>
        <w:pStyle w:val="BodyText"/>
      </w:pPr>
    </w:p>
    <w:p w:rsidR="00000000" w:rsidRPr="00D62626" w:rsidP="00D62626">
      <w:pPr>
        <w:pStyle w:val="AllowPageBreak"/>
      </w:pPr>
    </w:p>
    <w:p w:rsidR="00000000" w:rsidRPr="00D62626" w:rsidP="00D62626">
      <w:pPr>
        <w:pStyle w:val="Heading1"/>
      </w:pPr>
      <w:bookmarkStart w:id="8" w:name="O_135178"/>
      <w:bookmarkEnd w:id="8"/>
      <w:r w:rsidRPr="00D62626">
        <w:t>Elements and Performance Criteria</w:t>
      </w:r>
    </w:p>
    <w:tbl>
      <w:tblPr>
        <w:tblW w:w="0" w:type="auto"/>
        <w:tblLayout w:type="fixed"/>
        <w:tblCellMar>
          <w:left w:w="62" w:type="dxa"/>
          <w:right w:w="62" w:type="dxa"/>
        </w:tblCellMar>
        <w:tblLook w:val="0000"/>
      </w:tblPr>
      <w:tblGrid>
        <w:gridCol w:w="3471"/>
        <w:gridCol w:w="5051"/>
      </w:tblGrid>
      <w:tr w:rsidTr="00E931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626" w:rsidP="00D62626">
            <w:pPr>
              <w:pStyle w:val="BodyText"/>
            </w:pPr>
            <w:r w:rsidRPr="00D6262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626">
            <w:pPr>
              <w:pStyle w:val="BodyText"/>
              <w:rPr>
                <w:lang w:val="en-NZ"/>
              </w:rPr>
            </w:pPr>
            <w:r w:rsidRPr="00D62626">
              <w:rPr>
                <w:rStyle w:val="SpecialBold"/>
              </w:rPr>
              <w:t>PERFORMANCE CRITERIA</w:t>
            </w:r>
          </w:p>
        </w:tc>
      </w:tr>
      <w:tr w:rsidTr="00E931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626">
            <w:pPr>
              <w:pStyle w:val="List"/>
              <w:rPr>
                <w:lang w:val="en-NZ"/>
              </w:rPr>
            </w:pPr>
            <w:r w:rsidRPr="00D62626">
              <w:t>1.</w:t>
            </w:r>
            <w:r w:rsidRPr="00D62626">
              <w:tab/>
              <w:t>Research waste and by-product requirements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626" w:rsidP="00D62626">
            <w:pPr>
              <w:pStyle w:val="List2"/>
            </w:pPr>
            <w:r w:rsidRPr="00D62626">
              <w:t>1.1.</w:t>
            </w:r>
            <w:r w:rsidRPr="00D62626">
              <w:tab/>
              <w:t xml:space="preserve">Access, interpret and apply </w:t>
            </w:r>
            <w:r w:rsidRPr="00D62626">
              <w:rPr>
                <w:rStyle w:val="BoldandItalics"/>
              </w:rPr>
              <w:t>compliance documentation</w:t>
            </w:r>
            <w:r w:rsidRPr="00D62626">
              <w:t xml:space="preserve"> relevant to the implementation of site waste and by-product management plans</w:t>
            </w:r>
          </w:p>
          <w:p w:rsidR="00000000" w:rsidRPr="00D62626" w:rsidP="00D62626">
            <w:pPr>
              <w:pStyle w:val="List2"/>
            </w:pPr>
            <w:r w:rsidRPr="00D62626">
              <w:t>1.2.</w:t>
            </w:r>
            <w:r w:rsidRPr="00D62626">
              <w:tab/>
              <w:t>Identify and document needs, quantity, quality, source and means of treatment of waste and by-product for production needs of the site</w:t>
            </w:r>
          </w:p>
          <w:p w:rsidR="00000000" w:rsidRPr="00D62626" w:rsidP="00D62626">
            <w:pPr>
              <w:pStyle w:val="List2"/>
            </w:pPr>
            <w:r w:rsidRPr="00D62626">
              <w:t>1.3.</w:t>
            </w:r>
            <w:r w:rsidRPr="00D62626">
              <w:tab/>
              <w:t>Obtain and maintain all appropria</w:t>
            </w:r>
            <w:r w:rsidRPr="00D62626">
              <w:t>te licences for site waste and by-product management</w:t>
            </w:r>
          </w:p>
          <w:p w:rsidR="00000000" w:rsidRPr="00D62626" w:rsidP="00D62626">
            <w:pPr>
              <w:pStyle w:val="List2"/>
            </w:pPr>
            <w:r w:rsidRPr="00D62626">
              <w:t>1.4.</w:t>
            </w:r>
            <w:r w:rsidRPr="00D62626">
              <w:tab/>
              <w:t xml:space="preserve">Ensure the water quality and water-course and ground water contamination are monitored and recorded to meet </w:t>
            </w:r>
            <w:r w:rsidRPr="00D62626">
              <w:rPr>
                <w:rStyle w:val="BoldandItalics"/>
              </w:rPr>
              <w:t>legislative</w:t>
            </w:r>
            <w:r w:rsidRPr="00D62626">
              <w:t xml:space="preserve">, </w:t>
            </w:r>
            <w:r w:rsidRPr="00D62626">
              <w:rPr>
                <w:rStyle w:val="BoldandItalics"/>
              </w:rPr>
              <w:t>site and organisation's requirements</w:t>
            </w:r>
            <w:r w:rsidRPr="00D62626">
              <w:t>, community objectives and safe responsib</w:t>
            </w:r>
            <w:r w:rsidRPr="00D62626">
              <w:t>le work practices</w:t>
            </w:r>
          </w:p>
          <w:p w:rsidR="00000000" w:rsidRPr="00D62626" w:rsidP="00D62626">
            <w:pPr>
              <w:pStyle w:val="List2"/>
            </w:pPr>
            <w:r w:rsidRPr="00D62626">
              <w:t>1.5.</w:t>
            </w:r>
            <w:r w:rsidRPr="00D62626">
              <w:tab/>
              <w:t>Ensure site treatment works for contaminated drainage or development/processing waters are designed and located to satisfy relevant requirements</w:t>
            </w:r>
          </w:p>
          <w:p w:rsidR="00000000" w:rsidRPr="00D62626" w:rsidP="00D62626">
            <w:pPr>
              <w:pStyle w:val="List2"/>
            </w:pPr>
            <w:r w:rsidRPr="00D62626">
              <w:t>1.6.</w:t>
            </w:r>
            <w:r w:rsidRPr="00D62626">
              <w:tab/>
            </w:r>
            <w:r w:rsidRPr="00D62626">
              <w:t>Establish management systems with appropriate inlet/outlet works and means of improving the natural settlement process</w:t>
            </w:r>
          </w:p>
          <w:p w:rsidR="00000000" w:rsidP="00D62626">
            <w:pPr>
              <w:pStyle w:val="List2"/>
              <w:rPr>
                <w:lang w:val="en-NZ"/>
              </w:rPr>
            </w:pPr>
            <w:r w:rsidRPr="00D62626">
              <w:t>1.7.</w:t>
            </w:r>
            <w:r w:rsidRPr="00D62626">
              <w:tab/>
              <w:t>Plan and organise work schedules for operational best practice associated with managements systems and water quality specifications</w:t>
            </w:r>
          </w:p>
        </w:tc>
      </w:tr>
      <w:tr w:rsidTr="00E931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626">
            <w:pPr>
              <w:pStyle w:val="List"/>
              <w:rPr>
                <w:lang w:val="en-NZ"/>
              </w:rPr>
            </w:pPr>
            <w:r w:rsidRPr="00D62626">
              <w:t>2.</w:t>
            </w:r>
            <w:r w:rsidRPr="00D62626">
              <w:tab/>
              <w:t>Maintain tailing, waste and by-products disposal and water recycling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626" w:rsidP="00D62626">
            <w:pPr>
              <w:pStyle w:val="List2"/>
            </w:pPr>
            <w:r w:rsidRPr="00D62626">
              <w:t>2.1.</w:t>
            </w:r>
            <w:r w:rsidRPr="00D62626">
              <w:tab/>
              <w:t>Ensure site water is treated for reuse in operations to meet environmental and quality standards efficiently</w:t>
            </w:r>
          </w:p>
          <w:p w:rsidR="00000000" w:rsidRPr="00D62626" w:rsidP="00D62626">
            <w:pPr>
              <w:pStyle w:val="List2"/>
            </w:pPr>
            <w:r w:rsidRPr="00D62626">
              <w:t>2.2.</w:t>
            </w:r>
            <w:r w:rsidRPr="00D62626">
              <w:tab/>
              <w:t>Undertake and record regular inspections of the water</w:t>
            </w:r>
            <w:r w:rsidRPr="00D62626">
              <w:t xml:space="preserve"> recycling system</w:t>
            </w:r>
          </w:p>
          <w:p w:rsidR="00000000" w:rsidRPr="00D62626" w:rsidP="00D62626">
            <w:pPr>
              <w:pStyle w:val="List2"/>
            </w:pPr>
            <w:r w:rsidRPr="00D62626">
              <w:t>2.3.</w:t>
            </w:r>
            <w:r w:rsidRPr="00D62626">
              <w:tab/>
              <w:t>Arrange audits of the water recycling system by internal/external auditors</w:t>
            </w:r>
          </w:p>
          <w:p w:rsidR="00000000" w:rsidP="00D62626">
            <w:pPr>
              <w:pStyle w:val="List2"/>
              <w:rPr>
                <w:lang w:val="en-NZ"/>
              </w:rPr>
            </w:pPr>
            <w:r w:rsidRPr="00D62626">
              <w:t>2.4.</w:t>
            </w:r>
            <w:r w:rsidRPr="00D62626">
              <w:tab/>
              <w:t>Plan, organise and supervise the reuse or management of tailings, waste and by-products in a manner that satisfies relevant requirements</w:t>
            </w:r>
          </w:p>
        </w:tc>
      </w:tr>
      <w:tr w:rsidTr="00E931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626">
            <w:pPr>
              <w:pStyle w:val="List"/>
              <w:rPr>
                <w:lang w:val="en-NZ"/>
              </w:rPr>
            </w:pPr>
            <w:r w:rsidRPr="00D62626">
              <w:t>3.</w:t>
            </w:r>
            <w:r w:rsidRPr="00D62626">
              <w:tab/>
              <w:t>Construct an</w:t>
            </w:r>
            <w:r w:rsidRPr="00D62626">
              <w:t xml:space="preserve">d maintain dam </w:t>
            </w:r>
            <w:r w:rsidRPr="00D62626">
              <w:t>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626" w:rsidP="00D62626">
            <w:pPr>
              <w:pStyle w:val="List2"/>
            </w:pPr>
            <w:r w:rsidRPr="00D62626">
              <w:t>3.1.</w:t>
            </w:r>
            <w:r w:rsidRPr="00D62626">
              <w:tab/>
              <w:t xml:space="preserve">Plan and incorporate short and long term </w:t>
            </w:r>
            <w:r w:rsidRPr="00D62626">
              <w:t>dam requirements into the site management plan</w:t>
            </w:r>
          </w:p>
          <w:p w:rsidR="00000000" w:rsidRPr="00D62626" w:rsidP="00D62626">
            <w:pPr>
              <w:pStyle w:val="List2"/>
            </w:pPr>
            <w:r w:rsidRPr="00D62626">
              <w:t>3.2.</w:t>
            </w:r>
            <w:r w:rsidRPr="00D62626">
              <w:tab/>
              <w:t>Ensure the design and construction of dam systems meets relevant site conditions, standards and other relevant requirements</w:t>
            </w:r>
          </w:p>
          <w:p w:rsidR="00000000" w:rsidRPr="00D62626" w:rsidP="00D62626">
            <w:pPr>
              <w:pStyle w:val="List2"/>
            </w:pPr>
            <w:r w:rsidRPr="00D62626">
              <w:t>3.3.</w:t>
            </w:r>
            <w:r w:rsidRPr="00D62626">
              <w:tab/>
              <w:t>Undert</w:t>
            </w:r>
            <w:r w:rsidRPr="00D62626">
              <w:t>ake and document regular inspections of dams</w:t>
            </w:r>
          </w:p>
          <w:p w:rsidR="00000000" w:rsidRPr="00D62626" w:rsidP="00D62626">
            <w:pPr>
              <w:pStyle w:val="List2"/>
            </w:pPr>
            <w:r w:rsidRPr="00D62626">
              <w:t>3.4.</w:t>
            </w:r>
            <w:r w:rsidRPr="00D62626">
              <w:tab/>
              <w:t>Ensure techniques to minimise and/or recycle tailings are incorporated into dam construction</w:t>
            </w:r>
          </w:p>
          <w:p w:rsidR="00000000" w:rsidRPr="00D62626" w:rsidP="00D62626">
            <w:pPr>
              <w:pStyle w:val="List2"/>
            </w:pPr>
            <w:r w:rsidRPr="00D62626">
              <w:t>3.5.</w:t>
            </w:r>
            <w:r w:rsidRPr="00D62626">
              <w:tab/>
              <w:t>Encourage safe work practices in line with occupational health and safety requirements</w:t>
            </w:r>
          </w:p>
          <w:p w:rsidR="00000000" w:rsidRPr="00D62626" w:rsidP="00D62626">
            <w:pPr>
              <w:pStyle w:val="List2"/>
            </w:pPr>
            <w:r w:rsidRPr="00D62626">
              <w:t>3.6.</w:t>
            </w:r>
            <w:r w:rsidRPr="00D62626">
              <w:tab/>
              <w:t>Ensure best prac</w:t>
            </w:r>
            <w:r w:rsidRPr="00D62626">
              <w:t>tice techniques in the design and construction of all dams are considered and incorporated and ensure dams meet all relevant requirements</w:t>
            </w:r>
          </w:p>
          <w:p w:rsidR="00000000" w:rsidRPr="00D62626" w:rsidP="00D62626">
            <w:pPr>
              <w:pStyle w:val="List2"/>
            </w:pPr>
            <w:r w:rsidRPr="00D62626">
              <w:t>3.7.</w:t>
            </w:r>
            <w:r w:rsidRPr="00D62626">
              <w:tab/>
              <w:t>Ensure the de-commissioning of dams is undertaken in accordance with safe working practices and other relevant re</w:t>
            </w:r>
            <w:r w:rsidRPr="00D62626">
              <w:t>quirements and that necessary approvals are attained</w:t>
            </w:r>
          </w:p>
        </w:tc>
      </w:tr>
    </w:tbl>
    <w:p w:rsidR="00000000" w:rsidRPr="00D62626" w:rsidP="00D62626">
      <w:pPr>
        <w:pStyle w:val="BodyText"/>
      </w:pPr>
    </w:p>
    <w:p w:rsidR="00000000" w:rsidRPr="00D62626" w:rsidP="00D62626">
      <w:pPr>
        <w:pStyle w:val="AllowPageBreak"/>
      </w:pPr>
    </w:p>
    <w:p w:rsidR="00000000" w:rsidRPr="00D62626" w:rsidP="00D62626">
      <w:pPr>
        <w:pStyle w:val="Heading1"/>
      </w:pPr>
      <w:bookmarkStart w:id="9" w:name="O_135179"/>
      <w:bookmarkEnd w:id="9"/>
      <w:r w:rsidRPr="00D62626">
        <w:t>Required Skills and Knowledge</w:t>
      </w:r>
    </w:p>
    <w:tbl>
      <w:tblPr>
        <w:tblW w:w="0" w:type="auto"/>
        <w:tblLayout w:type="fixed"/>
        <w:tblCellMar>
          <w:left w:w="62" w:type="dxa"/>
          <w:right w:w="62" w:type="dxa"/>
        </w:tblCellMar>
        <w:tblLook w:val="0000"/>
      </w:tblPr>
      <w:tblGrid>
        <w:gridCol w:w="8522"/>
      </w:tblGrid>
      <w:tr w:rsidTr="00E931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626">
            <w:pPr>
              <w:pStyle w:val="BodyText"/>
              <w:rPr>
                <w:lang w:val="en-NZ"/>
              </w:rPr>
            </w:pPr>
            <w:r w:rsidRPr="00D62626">
              <w:t>This section describes the skills and knowledge required for this unit.</w:t>
            </w:r>
          </w:p>
        </w:tc>
      </w:tr>
      <w:tr w:rsidTr="00E931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626">
            <w:pPr>
              <w:pStyle w:val="BodyText"/>
              <w:rPr>
                <w:lang w:val="en-NZ"/>
              </w:rPr>
            </w:pPr>
            <w:r w:rsidRPr="00D62626">
              <w:rPr>
                <w:rStyle w:val="SpecialBold"/>
              </w:rPr>
              <w:t>Required skills</w:t>
            </w:r>
          </w:p>
        </w:tc>
      </w:tr>
      <w:tr w:rsidTr="00E931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626" w:rsidP="00D62626">
            <w:pPr>
              <w:pStyle w:val="BodyText"/>
            </w:pPr>
            <w:r w:rsidRPr="00D62626">
              <w:t>Specific skills are required to achieve the performance criteria in this unit, particularly for the application in the various circumstances in which this unit may be applied. This includes the ability to carry out the following as required to implement si</w:t>
            </w:r>
            <w:r w:rsidRPr="00D62626">
              <w:t>te waste and by-product management plans:</w:t>
            </w:r>
          </w:p>
          <w:p w:rsidR="00000000" w:rsidRPr="00D62626" w:rsidP="00D62626">
            <w:pPr>
              <w:pStyle w:val="ListBullet"/>
            </w:pPr>
            <w:r w:rsidRPr="00D62626">
              <w:t>apply legislative, organisation and site requirements and procedures</w:t>
            </w:r>
          </w:p>
          <w:p w:rsidR="00000000" w:rsidRPr="00D62626" w:rsidP="00D62626">
            <w:pPr>
              <w:pStyle w:val="ListBullet"/>
            </w:pPr>
            <w:r w:rsidRPr="00D62626">
              <w:t>apply people and processes management techniques</w:t>
            </w:r>
          </w:p>
          <w:p w:rsidR="00000000" w:rsidRPr="00D62626" w:rsidP="00D62626">
            <w:pPr>
              <w:pStyle w:val="ListBullet"/>
            </w:pPr>
            <w:r w:rsidRPr="00D62626">
              <w:t>apply capital equipment proposal preparation requirements and procedures</w:t>
            </w:r>
          </w:p>
          <w:p w:rsidR="00000000" w:rsidRPr="00D62626" w:rsidP="00D62626">
            <w:pPr>
              <w:pStyle w:val="ListBullet"/>
            </w:pPr>
            <w:r w:rsidRPr="00D62626">
              <w:t>apply operating budg</w:t>
            </w:r>
            <w:r w:rsidRPr="00D62626">
              <w:t>et preparation requirements and procedures</w:t>
            </w:r>
          </w:p>
          <w:p w:rsidR="00000000" w:rsidRPr="00D62626" w:rsidP="00D62626">
            <w:pPr>
              <w:pStyle w:val="ListBullet"/>
            </w:pPr>
            <w:r w:rsidRPr="00D62626">
              <w:t>apply techniques to analyse and review systems</w:t>
            </w:r>
          </w:p>
          <w:p w:rsidR="00000000" w:rsidRPr="00D62626" w:rsidP="00D62626">
            <w:pPr>
              <w:pStyle w:val="ListBullet"/>
            </w:pPr>
            <w:r w:rsidRPr="00D62626">
              <w:t>apply projects and tasks management techniques</w:t>
            </w:r>
          </w:p>
          <w:p w:rsidR="00000000" w:rsidRPr="00D62626" w:rsidP="00D62626">
            <w:pPr>
              <w:pStyle w:val="ListBullet"/>
            </w:pPr>
            <w:r w:rsidRPr="00D62626">
              <w:t>apply procedures for coordinating resources - human, financial and physical</w:t>
            </w:r>
          </w:p>
          <w:p w:rsidR="00000000" w:rsidRPr="00D62626" w:rsidP="00D62626">
            <w:pPr>
              <w:pStyle w:val="ListBullet"/>
            </w:pPr>
            <w:r w:rsidRPr="00D62626">
              <w:t>apply equipment and maintenance systems man</w:t>
            </w:r>
            <w:r w:rsidRPr="00D62626">
              <w:t>agement requirements and procedures</w:t>
            </w:r>
          </w:p>
          <w:p w:rsidR="00000000" w:rsidRPr="00D62626" w:rsidP="00D62626">
            <w:pPr>
              <w:pStyle w:val="ListBullet"/>
            </w:pPr>
            <w:r w:rsidRPr="00D62626">
              <w:t>apply techniques for evaluating new and used equipment</w:t>
            </w:r>
          </w:p>
          <w:p w:rsidR="00000000" w:rsidRPr="00D62626" w:rsidP="00D62626">
            <w:pPr>
              <w:pStyle w:val="ListBullet"/>
            </w:pPr>
            <w:r w:rsidRPr="00D62626">
              <w:t>apply operating cost control requirements and procedures</w:t>
            </w:r>
          </w:p>
          <w:p w:rsidR="00000000" w:rsidRPr="00D62626" w:rsidP="00D62626">
            <w:pPr>
              <w:pStyle w:val="ListBullet"/>
            </w:pPr>
            <w:r w:rsidRPr="00D62626">
              <w:t>apply performance audit procedures</w:t>
            </w:r>
          </w:p>
          <w:p w:rsidR="00000000" w:rsidRPr="00D62626" w:rsidP="00D62626">
            <w:pPr>
              <w:pStyle w:val="ListBullet"/>
            </w:pPr>
            <w:r w:rsidRPr="00D62626">
              <w:t>apply requirements and procedures for gaining statutory/legal approvals</w:t>
            </w:r>
          </w:p>
          <w:p w:rsidR="00000000" w:rsidRPr="00D62626" w:rsidP="00D62626">
            <w:pPr>
              <w:pStyle w:val="ListBullet"/>
            </w:pPr>
            <w:r w:rsidRPr="00D62626">
              <w:t>a</w:t>
            </w:r>
            <w:r w:rsidRPr="00D62626">
              <w:t>pply tender specifications preparation requirements and procedures</w:t>
            </w:r>
          </w:p>
          <w:p w:rsidR="00000000" w:rsidRPr="00D62626" w:rsidP="00D62626">
            <w:pPr>
              <w:pStyle w:val="ListBullet"/>
            </w:pPr>
            <w:r w:rsidRPr="00D62626">
              <w:t>apply negotiation techniques and contract finalisation requirements and procedures</w:t>
            </w:r>
          </w:p>
          <w:p w:rsidR="00000000" w:rsidRPr="00D62626" w:rsidP="00D62626">
            <w:pPr>
              <w:pStyle w:val="ListBullet"/>
            </w:pPr>
            <w:r w:rsidRPr="00D62626">
              <w:t>apply techniques for implementing change</w:t>
            </w:r>
          </w:p>
          <w:p w:rsidR="00000000" w:rsidRPr="00D62626" w:rsidP="00D62626">
            <w:pPr>
              <w:pStyle w:val="ListBullet"/>
            </w:pPr>
            <w:r w:rsidRPr="00D62626">
              <w:t>access and use appropriate technologies</w:t>
            </w:r>
          </w:p>
          <w:p w:rsidR="00000000" w:rsidRPr="00D62626" w:rsidP="00D62626">
            <w:pPr>
              <w:pStyle w:val="ListBullet"/>
            </w:pPr>
            <w:r w:rsidRPr="00D62626">
              <w:t>apply management report p</w:t>
            </w:r>
            <w:r w:rsidRPr="00D62626">
              <w:t>reparation and presentation requirements and procedures</w:t>
            </w:r>
          </w:p>
          <w:p w:rsidR="00000000" w:rsidP="00D62626">
            <w:pPr>
              <w:pStyle w:val="ListBullet"/>
              <w:rPr>
                <w:lang w:val="en-NZ"/>
              </w:rPr>
            </w:pPr>
            <w:r w:rsidRPr="00D62626">
              <w:t>apply conflict resolution techniques</w:t>
            </w:r>
          </w:p>
        </w:tc>
      </w:tr>
      <w:tr w:rsidTr="00E931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626">
            <w:pPr>
              <w:pStyle w:val="BodyText"/>
              <w:rPr>
                <w:lang w:val="en-NZ"/>
              </w:rPr>
            </w:pPr>
            <w:r w:rsidRPr="00D62626">
              <w:rPr>
                <w:rStyle w:val="SpecialBold"/>
              </w:rPr>
              <w:t>Required knowledge</w:t>
            </w:r>
          </w:p>
        </w:tc>
      </w:tr>
      <w:tr w:rsidTr="00E931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626" w:rsidP="00D62626">
            <w:pPr>
              <w:pStyle w:val="BodyText"/>
            </w:pPr>
            <w:r w:rsidRPr="00D62626">
              <w:t xml:space="preserve">Specific knowledge is required to achieve the Performance Criteria of this unit, particularly its application in a variety of circumstances </w:t>
            </w:r>
            <w:r w:rsidRPr="00D62626">
              <w:t>in which the unit may be used. This includes knowledge of the following, as required to implement site waste and by-product management plans:</w:t>
            </w:r>
          </w:p>
          <w:p w:rsidR="00000000" w:rsidRPr="00D62626" w:rsidP="00D62626">
            <w:pPr>
              <w:pStyle w:val="ListBullet"/>
            </w:pPr>
            <w:r w:rsidRPr="00D62626">
              <w:t>occupational health and safety requirements and management</w:t>
            </w:r>
          </w:p>
          <w:p w:rsidR="00000000" w:rsidRPr="00D62626" w:rsidP="00D62626">
            <w:pPr>
              <w:pStyle w:val="ListBullet"/>
            </w:pPr>
            <w:r w:rsidRPr="00D62626">
              <w:t>environmental requirements and management</w:t>
            </w:r>
          </w:p>
          <w:p w:rsidR="00000000" w:rsidRPr="00D62626" w:rsidP="00D62626">
            <w:pPr>
              <w:pStyle w:val="ListBullet"/>
            </w:pPr>
            <w:r w:rsidRPr="00D62626">
              <w:t>statutory re</w:t>
            </w:r>
            <w:r w:rsidRPr="00D62626">
              <w:t>quirements and control</w:t>
            </w:r>
          </w:p>
          <w:p w:rsidR="00000000" w:rsidRPr="00D62626" w:rsidP="00D62626">
            <w:pPr>
              <w:pStyle w:val="ListBullet"/>
            </w:pPr>
            <w:r w:rsidRPr="00D62626">
              <w:t>quality system requirements</w:t>
            </w:r>
          </w:p>
          <w:p w:rsidR="00000000" w:rsidRPr="00D62626" w:rsidP="00D62626">
            <w:pPr>
              <w:pStyle w:val="ListBullet"/>
            </w:pPr>
            <w:r w:rsidRPr="00D62626">
              <w:t>legislative and organisation waste and by-product management requirements</w:t>
            </w:r>
          </w:p>
          <w:p w:rsidR="00000000" w:rsidRPr="00D62626" w:rsidP="00D62626">
            <w:pPr>
              <w:pStyle w:val="ListBullet"/>
            </w:pPr>
            <w:r w:rsidRPr="00D62626">
              <w:t>mine site operations</w:t>
            </w:r>
          </w:p>
          <w:p w:rsidR="00000000" w:rsidRPr="00D62626" w:rsidP="00D62626">
            <w:pPr>
              <w:pStyle w:val="ListBullet"/>
            </w:pPr>
            <w:r w:rsidRPr="00D62626">
              <w:t>mine site products and services</w:t>
            </w:r>
          </w:p>
          <w:p w:rsidR="00000000" w:rsidRPr="00D62626" w:rsidP="00D62626">
            <w:pPr>
              <w:pStyle w:val="ListBullet"/>
            </w:pPr>
            <w:r w:rsidRPr="00D62626">
              <w:t>mine site plant and equipment</w:t>
            </w:r>
          </w:p>
          <w:p w:rsidR="00000000" w:rsidRPr="00D62626" w:rsidP="00D62626">
            <w:pPr>
              <w:pStyle w:val="ListBullet"/>
            </w:pPr>
            <w:r w:rsidRPr="00D62626">
              <w:t>team management</w:t>
            </w:r>
          </w:p>
          <w:p w:rsidR="00000000" w:rsidRPr="00D62626" w:rsidP="00D62626">
            <w:pPr>
              <w:pStyle w:val="ListBullet"/>
            </w:pPr>
            <w:r w:rsidRPr="00D62626">
              <w:t xml:space="preserve">resource monitoring </w:t>
            </w:r>
          </w:p>
          <w:p w:rsidR="00000000" w:rsidRPr="00D62626" w:rsidP="00D62626">
            <w:pPr>
              <w:pStyle w:val="ListBullet"/>
            </w:pPr>
            <w:r w:rsidRPr="00D62626">
              <w:t>negotiation</w:t>
            </w:r>
            <w:r w:rsidRPr="00D62626">
              <w:t xml:space="preserve"> techniques</w:t>
            </w:r>
          </w:p>
        </w:tc>
      </w:tr>
    </w:tbl>
    <w:p w:rsidR="00000000" w:rsidRPr="00D62626" w:rsidP="00D62626">
      <w:pPr>
        <w:pStyle w:val="BodyText"/>
      </w:pPr>
    </w:p>
    <w:p w:rsidR="00000000" w:rsidRPr="00D62626" w:rsidP="00D62626">
      <w:pPr>
        <w:pStyle w:val="AllowPageBreak"/>
      </w:pPr>
    </w:p>
    <w:p w:rsidR="00000000" w:rsidRPr="00D62626" w:rsidP="00D62626">
      <w:pPr>
        <w:pStyle w:val="Heading1"/>
      </w:pPr>
      <w:bookmarkStart w:id="10" w:name="O_135180"/>
      <w:bookmarkEnd w:id="10"/>
      <w:r w:rsidRPr="00D62626">
        <w:t>Evidence Guide</w:t>
      </w:r>
    </w:p>
    <w:tbl>
      <w:tblPr>
        <w:tblW w:w="0" w:type="auto"/>
        <w:tblLayout w:type="fixed"/>
        <w:tblCellMar>
          <w:left w:w="62" w:type="dxa"/>
          <w:right w:w="62" w:type="dxa"/>
        </w:tblCellMar>
        <w:tblLook w:val="0000"/>
      </w:tblPr>
      <w:tblGrid>
        <w:gridCol w:w="3448"/>
        <w:gridCol w:w="5074"/>
      </w:tblGrid>
      <w:tr w:rsidTr="00E9311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626">
            <w:pPr>
              <w:pStyle w:val="BodyText"/>
              <w:rPr>
                <w:lang w:val="en-NZ"/>
              </w:rPr>
            </w:pPr>
            <w:r w:rsidRPr="00D62626">
              <w:t xml:space="preserve">The evidence guide provides advice on assessment and must be read in conjunction with the performance criteria, required skills and knowledge, </w:t>
            </w:r>
            <w:r w:rsidRPr="00D62626">
              <w:t>range statement and the Assessment Guidelines for the Training Package.</w:t>
            </w:r>
          </w:p>
        </w:tc>
      </w:tr>
      <w:tr w:rsidTr="00E9311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626">
            <w:pPr>
              <w:pStyle w:val="BodyText"/>
              <w:rPr>
                <w:lang w:val="en-NZ"/>
              </w:rPr>
            </w:pPr>
            <w:r w:rsidRPr="00D6262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626">
            <w:pPr>
              <w:pStyle w:val="BodyText"/>
              <w:rPr>
                <w:lang w:val="en-NZ"/>
              </w:rPr>
            </w:pPr>
          </w:p>
        </w:tc>
      </w:tr>
      <w:tr w:rsidTr="00E9311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626">
            <w:pPr>
              <w:pStyle w:val="BodyText"/>
              <w:rPr>
                <w:lang w:val="en-NZ"/>
              </w:rPr>
            </w:pPr>
            <w:r w:rsidRPr="00D6262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626" w:rsidP="00D62626">
            <w:pPr>
              <w:pStyle w:val="BodyText"/>
            </w:pPr>
            <w:r w:rsidRPr="00D62626">
              <w:t>The evidence required to demonstrate competency in this unit must be relevant to worksite operations and satisfy all of the requirements of the performance criteria, required skills and knowledge and the range statement of this unit and include evidence of</w:t>
            </w:r>
            <w:r w:rsidRPr="00D62626">
              <w:t xml:space="preserve"> the following:</w:t>
            </w:r>
          </w:p>
          <w:p w:rsidR="00000000" w:rsidRPr="00D62626" w:rsidP="00D62626">
            <w:pPr>
              <w:pStyle w:val="ListBullet"/>
            </w:pPr>
            <w:r w:rsidRPr="00D62626">
              <w:t>knowledge of the requirements, procedures and instructions for the implementation of site waste and by-product management plans</w:t>
            </w:r>
          </w:p>
          <w:p w:rsidR="00000000" w:rsidRPr="00D62626" w:rsidP="00D62626">
            <w:pPr>
              <w:pStyle w:val="ListBullet"/>
            </w:pPr>
            <w:r w:rsidRPr="00D62626">
              <w:t xml:space="preserve">implementation of procedures and techniques for the safe, effective and efficient implementation of site waste </w:t>
            </w:r>
            <w:r w:rsidRPr="00D62626">
              <w:t xml:space="preserve">and by-product management plans </w:t>
            </w:r>
          </w:p>
          <w:p w:rsidR="00000000" w:rsidRPr="00D62626" w:rsidP="00D62626">
            <w:pPr>
              <w:pStyle w:val="ListBullet"/>
            </w:pPr>
            <w:r w:rsidRPr="00D62626">
              <w:t>the identification of the relevant information and scope of the work required to meet the required outcomes</w:t>
            </w:r>
          </w:p>
          <w:p w:rsidR="00000000" w:rsidRPr="00D62626" w:rsidP="00D62626">
            <w:pPr>
              <w:pStyle w:val="ListBullet"/>
            </w:pPr>
            <w:r w:rsidRPr="00D62626">
              <w:t>the identification of viable options and the selection of options that best meet the required outcomes</w:t>
            </w:r>
          </w:p>
          <w:p w:rsidR="00000000" w:rsidRPr="00D62626" w:rsidP="00D62626">
            <w:pPr>
              <w:pStyle w:val="ListBullet"/>
            </w:pPr>
            <w:r w:rsidRPr="00D62626">
              <w:t>working with</w:t>
            </w:r>
            <w:r w:rsidRPr="00D62626">
              <w:t xml:space="preserve"> others to undertake and complete the implementation of site waste and by-product management plans </w:t>
            </w:r>
          </w:p>
          <w:p w:rsidR="00000000" w:rsidP="00D62626">
            <w:pPr>
              <w:pStyle w:val="ListBullet"/>
              <w:rPr>
                <w:lang w:val="en-NZ"/>
              </w:rPr>
            </w:pPr>
            <w:r w:rsidRPr="00D62626">
              <w:t>consistent successful implementation of site waste and by-product management plans</w:t>
            </w:r>
          </w:p>
        </w:tc>
      </w:tr>
      <w:tr w:rsidTr="00E9311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626">
            <w:pPr>
              <w:pStyle w:val="BodyText"/>
              <w:rPr>
                <w:lang w:val="en-NZ"/>
              </w:rPr>
            </w:pPr>
            <w:r w:rsidRPr="00D6262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626" w:rsidP="00D62626">
            <w:pPr>
              <w:pStyle w:val="ListBullet"/>
            </w:pPr>
            <w:r w:rsidRPr="00D62626">
              <w:t>This unit must be asse</w:t>
            </w:r>
            <w:r w:rsidRPr="00D62626">
              <w:t>ssed in the context of the work environment. Where personal safety or environmental damage are limiting factors, assessment may occur in a simulated environment provided it is realistic and sufficiently rigorous to cover all aspects of workplace performanc</w:t>
            </w:r>
            <w:r w:rsidRPr="00D62626">
              <w:t>e, including task skills, task management skills, contingency management skills and job role environment skills.</w:t>
            </w:r>
          </w:p>
          <w:p w:rsidR="00000000" w:rsidRPr="00D62626" w:rsidP="00D62626">
            <w:pPr>
              <w:pStyle w:val="ListBullet"/>
            </w:pPr>
            <w:r w:rsidRPr="00D62626">
              <w:t>The assessment environment should not disadvantage the participant. For example, language, literacy and numeracy demands of assessment should n</w:t>
            </w:r>
            <w:r w:rsidRPr="00D62626">
              <w:t xml:space="preserve">ot be greater than those required on the job. </w:t>
            </w:r>
          </w:p>
          <w:p w:rsidR="00000000" w:rsidRPr="00D62626" w:rsidP="00D62626">
            <w:pPr>
              <w:pStyle w:val="ListBullet"/>
            </w:pPr>
            <w:r w:rsidRPr="00D62626">
              <w:t>Customisation of assessment and delivery environment to sensitively accommodate cultural diversity.</w:t>
            </w:r>
          </w:p>
          <w:p w:rsidR="00000000" w:rsidRPr="00D62626" w:rsidP="00D62626">
            <w:pPr>
              <w:pStyle w:val="ListBullet"/>
            </w:pPr>
            <w:r w:rsidRPr="00D62626">
              <w:t>Aboriginal people and other people from a non English speaking background may have second language issues.</w:t>
            </w:r>
          </w:p>
          <w:p w:rsidR="00000000" w:rsidRPr="00D62626" w:rsidP="00D62626">
            <w:pPr>
              <w:pStyle w:val="ListBullet"/>
            </w:pPr>
            <w:r w:rsidRPr="00D62626">
              <w:t>As</w:t>
            </w:r>
            <w:r w:rsidRPr="00D62626">
              <w:t>sessment of this competency requires typical resources normally used in a civil works environment. Selection and use of resources for particular worksites may differ due to site circumstances.</w:t>
            </w:r>
          </w:p>
          <w:p w:rsidR="00000000" w:rsidRPr="00D62626" w:rsidP="00D62626">
            <w:pPr>
              <w:pStyle w:val="ListBullet"/>
            </w:pPr>
            <w:r w:rsidRPr="00D62626">
              <w:t>Where applicable, physical resources should include equipment m</w:t>
            </w:r>
            <w:r w:rsidRPr="00D62626">
              <w:t xml:space="preserve">odified for people with disabilities. </w:t>
            </w:r>
          </w:p>
          <w:p w:rsidR="00000000" w:rsidP="00D62626">
            <w:pPr>
              <w:pStyle w:val="ListBullet"/>
              <w:rPr>
                <w:lang w:val="en-NZ"/>
              </w:rPr>
            </w:pPr>
            <w:r w:rsidRPr="00D62626">
              <w:t>Access must be provided to appropriate learning and/or assessment support when required.</w:t>
            </w:r>
          </w:p>
        </w:tc>
      </w:tr>
      <w:tr w:rsidTr="00E9311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626">
            <w:pPr>
              <w:pStyle w:val="BodyText"/>
              <w:rPr>
                <w:lang w:val="en-NZ"/>
              </w:rPr>
            </w:pPr>
            <w:r w:rsidRPr="00D6262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626" w:rsidP="00D62626">
            <w:pPr>
              <w:pStyle w:val="BodyText"/>
            </w:pPr>
            <w:r w:rsidRPr="00D62626">
              <w:t>This unit may be assessed in a holistic way with other units of competency</w:t>
            </w:r>
            <w:r w:rsidRPr="00D62626">
              <w:t xml:space="preserve">.  The assessment strategy for this unit must verify required knowledge and skill and practical application using more than one of the following assessment methods: </w:t>
            </w:r>
          </w:p>
          <w:p w:rsidR="00000000" w:rsidRPr="00D62626" w:rsidP="00D62626">
            <w:pPr>
              <w:pStyle w:val="ListBullet"/>
            </w:pPr>
            <w:r w:rsidRPr="00D62626">
              <w:t>written and/or oral assessment of the candidate's required knowledge to apply in undertak</w:t>
            </w:r>
            <w:r w:rsidRPr="00D62626">
              <w:t xml:space="preserve">ing of the implementation of site waste and by-product management plan </w:t>
            </w:r>
          </w:p>
          <w:p w:rsidR="00000000" w:rsidRPr="00D62626" w:rsidP="00D62626">
            <w:pPr>
              <w:pStyle w:val="ListBullet"/>
            </w:pPr>
            <w:r w:rsidRPr="00D62626">
              <w:t>observed, documented and/or first hand testimonial evidence of the candidate's:</w:t>
            </w:r>
          </w:p>
          <w:p w:rsidR="00000000" w:rsidRPr="00D62626" w:rsidP="00D62626">
            <w:pPr>
              <w:pStyle w:val="ListBullet2"/>
            </w:pPr>
            <w:r w:rsidRPr="00D62626">
              <w:t>implementation of appropriate procedures and techniques for the safe, effective and efficient achieveme</w:t>
            </w:r>
            <w:r w:rsidRPr="00D62626">
              <w:t>nt of the required outcomes</w:t>
            </w:r>
          </w:p>
          <w:p w:rsidR="00000000" w:rsidRPr="00D62626" w:rsidP="00D62626">
            <w:pPr>
              <w:pStyle w:val="ListBullet2"/>
            </w:pPr>
            <w:r w:rsidRPr="00D62626">
              <w:t>identification of the relevant information and scope of the work required to meet the required outcomes</w:t>
            </w:r>
          </w:p>
          <w:p w:rsidR="00000000" w:rsidRPr="00D62626" w:rsidP="00D62626">
            <w:pPr>
              <w:pStyle w:val="ListBullet2"/>
            </w:pPr>
            <w:r w:rsidRPr="00D62626">
              <w:t>identification of viable options and the selection of options that best meet the required outcomes</w:t>
            </w:r>
          </w:p>
          <w:p w:rsidR="00000000" w:rsidRPr="00D62626" w:rsidP="00D62626">
            <w:pPr>
              <w:pStyle w:val="ListBullet2"/>
            </w:pPr>
            <w:r w:rsidRPr="00D62626">
              <w:t>consistently achieving the required outcomes</w:t>
            </w:r>
          </w:p>
          <w:p w:rsidR="00000000" w:rsidRPr="00D62626" w:rsidP="00D62626">
            <w:pPr>
              <w:pStyle w:val="ListBullet"/>
            </w:pPr>
            <w:r w:rsidRPr="00D62626">
              <w:t>first hand testimonial and documentary evidence of the candidate's:</w:t>
            </w:r>
          </w:p>
          <w:p w:rsidR="00000000" w:rsidRPr="00D62626" w:rsidP="00D62626">
            <w:pPr>
              <w:pStyle w:val="ListBullet2"/>
            </w:pPr>
            <w:r w:rsidRPr="00D62626">
              <w:t xml:space="preserve">working with others to undertake and complete the implementation of site waste and by-product management plans </w:t>
            </w:r>
          </w:p>
          <w:p w:rsidR="00000000" w:rsidP="00D62626">
            <w:pPr>
              <w:pStyle w:val="ListBullet2"/>
              <w:rPr>
                <w:lang w:val="en-NZ"/>
              </w:rPr>
            </w:pPr>
            <w:r w:rsidRPr="00D62626">
              <w:t>provision of clear and timely</w:t>
            </w:r>
            <w:r w:rsidRPr="00D62626">
              <w:t xml:space="preserve"> required support and advice on the implementation of site waste and by-product management plans</w:t>
            </w:r>
          </w:p>
        </w:tc>
      </w:tr>
      <w:tr w:rsidTr="00E9311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626">
            <w:pPr>
              <w:pStyle w:val="BodyText"/>
              <w:rPr>
                <w:lang w:val="en-NZ"/>
              </w:rPr>
            </w:pPr>
            <w:r w:rsidRPr="00D6262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626" w:rsidP="00D62626">
            <w:pPr>
              <w:pStyle w:val="BodyText"/>
            </w:pPr>
            <w:r w:rsidRPr="00D62626">
              <w:t>Consult the SkillsDMC User Guide for further information on assessment including access and equity issues.</w:t>
            </w:r>
          </w:p>
        </w:tc>
      </w:tr>
    </w:tbl>
    <w:p w:rsidR="00000000" w:rsidRPr="00D62626" w:rsidP="00D62626">
      <w:pPr>
        <w:pStyle w:val="BodyText"/>
      </w:pPr>
    </w:p>
    <w:p w:rsidR="00000000" w:rsidRPr="00D62626" w:rsidP="00D62626">
      <w:pPr>
        <w:pStyle w:val="AllowPageBreak"/>
      </w:pPr>
    </w:p>
    <w:p w:rsidR="00000000" w:rsidRPr="00D62626" w:rsidP="00D62626">
      <w:pPr>
        <w:pStyle w:val="Heading1"/>
      </w:pPr>
      <w:bookmarkStart w:id="11" w:name="O_135181"/>
      <w:bookmarkEnd w:id="11"/>
      <w:r w:rsidRPr="00D62626">
        <w:t>Range Statement</w:t>
      </w:r>
    </w:p>
    <w:tbl>
      <w:tblPr>
        <w:tblW w:w="0" w:type="auto"/>
        <w:tblLayout w:type="fixed"/>
        <w:tblCellMar>
          <w:left w:w="62" w:type="dxa"/>
          <w:right w:w="62" w:type="dxa"/>
        </w:tblCellMar>
        <w:tblLook w:val="0000"/>
      </w:tblPr>
      <w:tblGrid>
        <w:gridCol w:w="3522"/>
        <w:gridCol w:w="5000"/>
      </w:tblGrid>
      <w:tr w:rsidTr="00E9311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626">
            <w:pPr>
              <w:pStyle w:val="BodyText"/>
              <w:rPr>
                <w:lang w:val="en-NZ"/>
              </w:rPr>
            </w:pPr>
            <w:r w:rsidRPr="00D62626">
              <w:t>The range statement relates to the unit of competency as a whole. It allows for different work environments and situations that may affect performance. Bold italicised wording, if used in the performance criteria, is detailed below.</w:t>
            </w:r>
            <w:r w:rsidRPr="00D62626">
              <w:t xml:space="preserve"> Essential operating conditions that may be present with training and assessment (depending on the work situation, needs of the candidate, accessibility of the item, and local industry and regional contexts) may also be included.</w:t>
            </w:r>
          </w:p>
        </w:tc>
      </w:tr>
      <w:tr w:rsidTr="00E9311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626" w:rsidP="00D62626">
            <w:pPr>
              <w:pStyle w:val="BodyText"/>
            </w:pPr>
            <w:r w:rsidRPr="00D62626">
              <w:rPr>
                <w:rStyle w:val="SpecialBold"/>
              </w:rPr>
              <w:t>Relevant compliance docu</w:t>
            </w:r>
            <w:r w:rsidRPr="00D62626">
              <w:rPr>
                <w:rStyle w:val="SpecialBold"/>
              </w:rPr>
              <w:t>mentation</w:t>
            </w:r>
          </w:p>
          <w:p w:rsidR="00000000" w:rsidP="00D62626">
            <w:pPr>
              <w:pStyle w:val="BodyText"/>
              <w:rPr>
                <w:lang w:val="en-NZ"/>
              </w:rPr>
            </w:pPr>
            <w:r w:rsidRPr="00D62626">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626" w:rsidP="00D62626">
            <w:pPr>
              <w:pStyle w:val="ListBullet"/>
            </w:pPr>
            <w:r w:rsidRPr="00D62626">
              <w:t>legislative, organisation and site requirements and procedures</w:t>
            </w:r>
          </w:p>
          <w:p w:rsidR="00000000" w:rsidRPr="00D62626" w:rsidP="00D62626">
            <w:pPr>
              <w:pStyle w:val="ListBullet"/>
            </w:pPr>
            <w:r w:rsidRPr="00D62626">
              <w:t xml:space="preserve">manufacturer's guidelines and specifications </w:t>
            </w:r>
          </w:p>
          <w:p w:rsidR="00000000" w:rsidRPr="00D62626" w:rsidP="00D62626">
            <w:pPr>
              <w:pStyle w:val="ListBullet"/>
            </w:pPr>
            <w:r w:rsidRPr="00D62626">
              <w:t>Australian standards</w:t>
            </w:r>
          </w:p>
          <w:p w:rsidR="00000000" w:rsidRPr="00D62626" w:rsidP="00D62626">
            <w:pPr>
              <w:pStyle w:val="ListBullet"/>
            </w:pPr>
            <w:r w:rsidRPr="00D62626">
              <w:t>code of practice</w:t>
            </w:r>
          </w:p>
          <w:p w:rsidR="00000000" w:rsidRPr="00D62626" w:rsidP="00D62626">
            <w:pPr>
              <w:pStyle w:val="ListBullet"/>
            </w:pPr>
            <w:r w:rsidRPr="00D62626">
              <w:t xml:space="preserve">Employment and workplace relations legislation </w:t>
            </w:r>
          </w:p>
          <w:p w:rsidR="00000000" w:rsidP="00D62626">
            <w:pPr>
              <w:pStyle w:val="ListBullet"/>
              <w:rPr>
                <w:lang w:val="en-NZ"/>
              </w:rPr>
            </w:pPr>
            <w:r w:rsidRPr="00D62626">
              <w:t>Equal Employment Opportunity and Disability Discrimination legislation</w:t>
            </w:r>
          </w:p>
        </w:tc>
      </w:tr>
      <w:tr w:rsidTr="00E9311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626">
            <w:pPr>
              <w:pStyle w:val="BodyText"/>
              <w:rPr>
                <w:lang w:val="en-NZ"/>
              </w:rPr>
            </w:pPr>
            <w:r w:rsidRPr="00D62626">
              <w:rPr>
                <w:rStyle w:val="SpecialBold"/>
              </w:rPr>
              <w:t>Legislative</w:t>
            </w:r>
            <w:r w:rsidRPr="00D62626">
              <w:t xml:space="preserve">, </w:t>
            </w:r>
            <w:r w:rsidRPr="00D62626">
              <w:rPr>
                <w:rStyle w:val="SpecialBold"/>
              </w:rPr>
              <w:t>site and organisation requirements and procedures</w:t>
            </w:r>
            <w:r w:rsidRPr="00D62626">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626" w:rsidP="00D62626">
            <w:pPr>
              <w:pStyle w:val="ListBullet"/>
            </w:pPr>
            <w:r w:rsidRPr="00D62626">
              <w:t>risk management</w:t>
            </w:r>
          </w:p>
          <w:p w:rsidR="00000000" w:rsidRPr="00D62626" w:rsidP="00D62626">
            <w:pPr>
              <w:pStyle w:val="ListBullet"/>
            </w:pPr>
            <w:r w:rsidRPr="00D62626">
              <w:t xml:space="preserve">statutory compliance </w:t>
            </w:r>
          </w:p>
          <w:p w:rsidR="00000000" w:rsidRPr="00D62626" w:rsidP="00D62626">
            <w:pPr>
              <w:pStyle w:val="ListBullet"/>
            </w:pPr>
            <w:r w:rsidRPr="00D62626">
              <w:t>development approval, mining licences (or equivalent), which may incl</w:t>
            </w:r>
            <w:r w:rsidRPr="00D62626">
              <w:t>ude:</w:t>
            </w:r>
          </w:p>
          <w:p w:rsidR="00000000" w:rsidRPr="00D62626" w:rsidP="00D62626">
            <w:pPr>
              <w:pStyle w:val="ListBullet"/>
            </w:pPr>
            <w:r w:rsidRPr="00D62626">
              <w:t>occupational health and safety</w:t>
            </w:r>
          </w:p>
          <w:p w:rsidR="00000000" w:rsidRPr="00D62626" w:rsidP="00D62626">
            <w:pPr>
              <w:pStyle w:val="ListBullet"/>
            </w:pPr>
            <w:r w:rsidRPr="00D62626">
              <w:t>environmental</w:t>
            </w:r>
          </w:p>
          <w:p w:rsidR="00000000" w:rsidRPr="00D62626" w:rsidP="00D62626">
            <w:pPr>
              <w:pStyle w:val="ListBullet"/>
            </w:pPr>
            <w:r w:rsidRPr="00D62626">
              <w:t>quality</w:t>
            </w:r>
          </w:p>
          <w:p w:rsidR="00000000" w:rsidRPr="00D62626" w:rsidP="00D62626">
            <w:pPr>
              <w:pStyle w:val="ListBullet"/>
            </w:pPr>
            <w:r w:rsidRPr="00D62626">
              <w:t>purchasing</w:t>
            </w:r>
          </w:p>
          <w:p w:rsidR="00000000" w:rsidRPr="00D62626" w:rsidP="00D62626">
            <w:pPr>
              <w:pStyle w:val="ListBullet"/>
            </w:pPr>
            <w:r w:rsidRPr="00D62626">
              <w:t>contract management</w:t>
            </w:r>
          </w:p>
          <w:p w:rsidR="00000000" w:rsidP="00D62626">
            <w:pPr>
              <w:pStyle w:val="ListBullet"/>
              <w:rPr>
                <w:lang w:val="en-NZ"/>
              </w:rPr>
            </w:pPr>
            <w:r w:rsidRPr="00D62626">
              <w:t>administration, including records and reports</w:t>
            </w:r>
          </w:p>
        </w:tc>
      </w:tr>
      <w:tr w:rsidTr="00E9311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626">
            <w:pPr>
              <w:pStyle w:val="BodyText"/>
              <w:rPr>
                <w:lang w:val="en-NZ"/>
              </w:rPr>
            </w:pPr>
            <w:r w:rsidRPr="00D62626">
              <w:rPr>
                <w:rStyle w:val="SpecialBold"/>
              </w:rPr>
              <w:t>Legislative</w:t>
            </w:r>
            <w:r w:rsidRPr="00D62626">
              <w:t xml:space="preserve"> regulatory bodies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626" w:rsidP="00D62626">
            <w:pPr>
              <w:pStyle w:val="ListBullet"/>
            </w:pPr>
            <w:r w:rsidRPr="00D62626">
              <w:t>Mineral Resources or equivalent body</w:t>
            </w:r>
          </w:p>
          <w:p w:rsidR="00000000" w:rsidRPr="00D62626" w:rsidP="00D62626">
            <w:pPr>
              <w:pStyle w:val="ListBullet"/>
            </w:pPr>
            <w:r w:rsidRPr="00D62626">
              <w:t>safety and health authority</w:t>
            </w:r>
          </w:p>
          <w:p w:rsidR="00000000" w:rsidRPr="00D62626" w:rsidP="00D62626">
            <w:pPr>
              <w:pStyle w:val="ListBullet"/>
            </w:pPr>
            <w:r w:rsidRPr="00D62626">
              <w:t>environmental authority</w:t>
            </w:r>
          </w:p>
          <w:p w:rsidR="00000000" w:rsidRPr="00D62626" w:rsidP="00D62626">
            <w:pPr>
              <w:pStyle w:val="ListBullet"/>
            </w:pPr>
            <w:r w:rsidRPr="00D62626">
              <w:t>federal/state and local government</w:t>
            </w:r>
          </w:p>
          <w:p w:rsidR="00000000" w:rsidRPr="00D62626" w:rsidP="00D62626">
            <w:pPr>
              <w:pStyle w:val="ListBullet"/>
            </w:pPr>
            <w:r w:rsidRPr="00D62626">
              <w:t>harbours and marine authority</w:t>
            </w:r>
          </w:p>
          <w:p w:rsidR="00000000" w:rsidRPr="00D62626" w:rsidP="00D62626">
            <w:pPr>
              <w:pStyle w:val="ListBullet"/>
            </w:pPr>
            <w:r w:rsidRPr="00D62626">
              <w:t>port authority</w:t>
            </w:r>
          </w:p>
          <w:p w:rsidR="00000000" w:rsidRPr="00D62626" w:rsidP="00D62626">
            <w:pPr>
              <w:pStyle w:val="ListBullet"/>
            </w:pPr>
            <w:r w:rsidRPr="00D62626">
              <w:t>road authority</w:t>
            </w:r>
          </w:p>
        </w:tc>
      </w:tr>
    </w:tbl>
    <w:p w:rsidR="00000000" w:rsidRPr="00D62626" w:rsidP="00D62626">
      <w:pPr>
        <w:pStyle w:val="BodyText"/>
      </w:pPr>
    </w:p>
    <w:p w:rsidR="00000000" w:rsidRPr="00D62626" w:rsidP="00D62626">
      <w:pPr>
        <w:pStyle w:val="AllowPageBreak"/>
      </w:pPr>
    </w:p>
    <w:p w:rsidR="00000000" w:rsidRPr="00D62626" w:rsidP="00D62626">
      <w:pPr>
        <w:pStyle w:val="Heading1"/>
      </w:pPr>
      <w:bookmarkStart w:id="12" w:name="O_135182"/>
      <w:bookmarkEnd w:id="12"/>
      <w:r w:rsidRPr="00D62626">
        <w:t>Unit Sector(s)</w:t>
      </w:r>
    </w:p>
    <w:p w:rsidR="00000000" w:rsidRPr="00D62626" w:rsidP="00D62626">
      <w:pPr>
        <w:pStyle w:val="BodyText"/>
      </w:pPr>
      <w:r w:rsidRPr="00D62626">
        <w:t>Waste and By-products</w:t>
      </w:r>
    </w:p>
    <w:p w:rsidR="00000000" w:rsidRPr="00D62626" w:rsidP="00D62626">
      <w:pPr>
        <w:pStyle w:val="AllowPageBreak"/>
      </w:pPr>
    </w:p>
    <w:p w:rsidR="00000000" w:rsidRPr="00D62626" w:rsidP="00D62626">
      <w:pPr>
        <w:pStyle w:val="Heading1"/>
      </w:pPr>
      <w:bookmarkStart w:id="13" w:name="O_162317"/>
      <w:bookmarkEnd w:id="13"/>
      <w:r w:rsidRPr="00D62626">
        <w:t>Competency field</w:t>
      </w:r>
    </w:p>
    <w:p w:rsidR="00000000" w:rsidRPr="00D62626" w:rsidP="00D62626">
      <w:pPr>
        <w:pStyle w:val="BodyText"/>
      </w:pPr>
      <w:r w:rsidRPr="00D62626">
        <w:t>Refer to Unit Sector(s).</w:t>
      </w:r>
    </w:p>
    <w:p w:rsidR="00000000" w:rsidRPr="00D62626" w:rsidP="00D62626">
      <w:pPr>
        <w:pStyle w:val="AllowPageBreak"/>
      </w:pPr>
    </w:p>
    <w:p w:rsidR="00000000" w:rsidRPr="00D62626" w:rsidP="00D62626">
      <w:pPr>
        <w:pStyle w:val="Heading1"/>
      </w:pPr>
      <w:bookmarkStart w:id="14" w:name="O_162316"/>
      <w:bookmarkEnd w:id="14"/>
      <w:r w:rsidRPr="00D62626">
        <w:t>Co-requisite units</w:t>
      </w:r>
    </w:p>
    <w:p w:rsidR="00000000" w:rsidRPr="00D62626" w:rsidP="00D62626">
      <w:pPr>
        <w:pStyle w:val="BodyText"/>
      </w:pPr>
      <w:r w:rsidRPr="00D62626">
        <w:t>Not applicable.</w:t>
      </w:r>
    </w:p>
    <w:p w:rsidR="00000000" w:rsidRPr="00D62626" w:rsidP="00D62626"/>
    <w:sectPr w:rsidSect="00D626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6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3119" w:rsidP="00E931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6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119" w:rsidP="00D626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93119" w:rsidP="00D626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93119" w:rsidP="00D626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6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3119" w:rsidP="00E931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6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119" w:rsidP="00D62626">
    <w:pPr>
      <w:pStyle w:val="Header"/>
      <w:framePr w:wrap="around"/>
    </w:pPr>
    <w:r>
      <w:fldChar w:fldCharType="begin"/>
    </w:r>
    <w:r>
      <w:instrText xml:space="preserve"> TITLE   \* MERGEFORMAT </w:instrText>
    </w:r>
    <w:r>
      <w:fldChar w:fldCharType="separate"/>
    </w:r>
    <w:r>
      <w:t>RIIWBP501A Implement site waste and by-product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3119" w:rsidP="00D626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AC57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EC9B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CAD5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6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2626"/>
    <w:pPr>
      <w:spacing w:before="360" w:after="60"/>
      <w:outlineLvl w:val="0"/>
    </w:pPr>
    <w:rPr>
      <w:sz w:val="32"/>
    </w:rPr>
  </w:style>
  <w:style w:type="paragraph" w:styleId="Heading2">
    <w:name w:val="heading 2"/>
    <w:basedOn w:val="HeadingBase"/>
    <w:next w:val="BodyText"/>
    <w:link w:val="Heading2Char"/>
    <w:qFormat/>
    <w:rsid w:val="00D62626"/>
    <w:pPr>
      <w:keepLines/>
      <w:spacing w:before="240" w:after="120"/>
      <w:outlineLvl w:val="1"/>
    </w:pPr>
    <w:rPr>
      <w:sz w:val="28"/>
      <w:szCs w:val="40"/>
    </w:rPr>
  </w:style>
  <w:style w:type="paragraph" w:styleId="Heading3">
    <w:name w:val="heading 3"/>
    <w:basedOn w:val="HeadingBase"/>
    <w:next w:val="BodyText"/>
    <w:link w:val="Heading3Char"/>
    <w:qFormat/>
    <w:rsid w:val="00D62626"/>
    <w:pPr>
      <w:spacing w:before="180" w:after="120"/>
      <w:outlineLvl w:val="2"/>
    </w:pPr>
    <w:rPr>
      <w:spacing w:val="-10"/>
      <w:kern w:val="32"/>
    </w:rPr>
  </w:style>
  <w:style w:type="paragraph" w:styleId="Heading4">
    <w:name w:val="heading 4"/>
    <w:basedOn w:val="HeadingBase"/>
    <w:next w:val="BodyText"/>
    <w:link w:val="Heading4Char"/>
    <w:qFormat/>
    <w:rsid w:val="00D62626"/>
    <w:pPr>
      <w:spacing w:before="160" w:after="120"/>
      <w:outlineLvl w:val="3"/>
    </w:pPr>
    <w:rPr>
      <w:sz w:val="22"/>
    </w:rPr>
  </w:style>
  <w:style w:type="paragraph" w:styleId="Heading5">
    <w:name w:val="heading 5"/>
    <w:basedOn w:val="HeadingBase"/>
    <w:next w:val="Normal"/>
    <w:link w:val="Heading5Char"/>
    <w:qFormat/>
    <w:rsid w:val="00D62626"/>
    <w:pPr>
      <w:spacing w:before="80"/>
      <w:outlineLvl w:val="4"/>
    </w:pPr>
    <w:rPr>
      <w:color w:val="918585"/>
      <w:sz w:val="20"/>
    </w:rPr>
  </w:style>
  <w:style w:type="paragraph" w:styleId="Heading6">
    <w:name w:val="heading 6"/>
    <w:basedOn w:val="HeadingBase"/>
    <w:next w:val="Normal"/>
    <w:link w:val="Heading6Char"/>
    <w:qFormat/>
    <w:rsid w:val="00D62626"/>
    <w:pPr>
      <w:spacing w:before="60"/>
      <w:outlineLvl w:val="5"/>
    </w:pPr>
    <w:rPr>
      <w:color w:val="918585"/>
      <w:sz w:val="20"/>
    </w:rPr>
  </w:style>
  <w:style w:type="paragraph" w:styleId="Heading7">
    <w:name w:val="heading 7"/>
    <w:basedOn w:val="Normal"/>
    <w:next w:val="Normal"/>
    <w:link w:val="Heading7Char"/>
    <w:qFormat/>
    <w:rsid w:val="00D62626"/>
    <w:pPr>
      <w:ind w:left="720"/>
      <w:outlineLvl w:val="6"/>
    </w:pPr>
    <w:rPr>
      <w:i/>
    </w:rPr>
  </w:style>
  <w:style w:type="paragraph" w:styleId="Heading8">
    <w:name w:val="heading 8"/>
    <w:basedOn w:val="Normal"/>
    <w:next w:val="Normal"/>
    <w:link w:val="Heading8Char"/>
    <w:qFormat/>
    <w:rsid w:val="00D62626"/>
    <w:pPr>
      <w:ind w:left="720"/>
      <w:outlineLvl w:val="7"/>
    </w:pPr>
    <w:rPr>
      <w:i/>
    </w:rPr>
  </w:style>
  <w:style w:type="paragraph" w:styleId="Heading9">
    <w:name w:val="heading 9"/>
    <w:basedOn w:val="Normal"/>
    <w:next w:val="Normal"/>
    <w:link w:val="Heading9Char"/>
    <w:qFormat/>
    <w:rsid w:val="00D62626"/>
    <w:pPr>
      <w:ind w:left="720"/>
      <w:outlineLvl w:val="8"/>
    </w:pPr>
    <w:rPr>
      <w:i/>
    </w:rPr>
  </w:style>
  <w:style w:type="character" w:default="1" w:styleId="DefaultParagraphFont">
    <w:name w:val="Default Paragraph Font"/>
    <w:uiPriority w:val="1"/>
    <w:unhideWhenUsed/>
    <w:rsid w:val="00D626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626"/>
  </w:style>
  <w:style w:type="character" w:customStyle="1" w:styleId="Heading1Char">
    <w:name w:val="Heading 1 Char"/>
    <w:basedOn w:val="DefaultParagraphFont"/>
    <w:link w:val="Heading1"/>
    <w:rsid w:val="00D62626"/>
    <w:rPr>
      <w:rFonts w:ascii="Times New Roman" w:eastAsia="Times New Roman" w:hAnsi="Times New Roman" w:cs="Times New Roman"/>
      <w:b/>
      <w:sz w:val="32"/>
      <w:szCs w:val="20"/>
      <w:lang w:eastAsia="en-US"/>
    </w:rPr>
  </w:style>
  <w:style w:type="paragraph" w:styleId="BodyText">
    <w:name w:val="Body Text"/>
    <w:basedOn w:val="Normal"/>
    <w:link w:val="BodyTextChar"/>
    <w:rsid w:val="00D626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2626"/>
    <w:rPr>
      <w:rFonts w:ascii="Times New Roman" w:eastAsia="Times New Roman" w:hAnsi="Times New Roman" w:cs="Times New Roman"/>
      <w:sz w:val="24"/>
      <w:lang w:val="en-US" w:eastAsia="en-US"/>
    </w:rPr>
  </w:style>
  <w:style w:type="paragraph" w:styleId="Footer">
    <w:name w:val="footer"/>
    <w:basedOn w:val="Normal"/>
    <w:link w:val="FooterChar"/>
    <w:rsid w:val="00D626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2626"/>
    <w:rPr>
      <w:rFonts w:ascii="Times New Roman" w:eastAsia="Times New Roman" w:hAnsi="Times New Roman" w:cs="Times New Roman"/>
      <w:sz w:val="16"/>
      <w:lang w:val="en-US" w:eastAsia="en-US"/>
    </w:rPr>
  </w:style>
  <w:style w:type="paragraph" w:styleId="List">
    <w:name w:val="List"/>
    <w:basedOn w:val="BodyText"/>
    <w:next w:val="BodyText"/>
    <w:rsid w:val="00D62626"/>
    <w:pPr>
      <w:tabs>
        <w:tab w:val="left" w:pos="340"/>
      </w:tabs>
      <w:spacing w:before="60" w:after="60"/>
      <w:ind w:left="340" w:hanging="340"/>
    </w:pPr>
  </w:style>
  <w:style w:type="paragraph" w:styleId="ListBullet">
    <w:name w:val="List Bullet"/>
    <w:basedOn w:val="List"/>
    <w:rsid w:val="00D62626"/>
    <w:pPr>
      <w:numPr>
        <w:numId w:val="13"/>
      </w:numPr>
      <w:tabs>
        <w:tab w:val="clear" w:pos="340"/>
      </w:tabs>
      <w:spacing w:before="40" w:after="40"/>
    </w:pPr>
  </w:style>
  <w:style w:type="character" w:customStyle="1" w:styleId="SpecialBold">
    <w:name w:val="Special Bold"/>
    <w:basedOn w:val="DefaultParagraphFont"/>
    <w:rsid w:val="00D62626"/>
    <w:rPr>
      <w:b/>
      <w:spacing w:val="0"/>
    </w:rPr>
  </w:style>
  <w:style w:type="paragraph" w:styleId="ListBullet2">
    <w:name w:val="List Bullet 2"/>
    <w:basedOn w:val="List2"/>
    <w:rsid w:val="00D62626"/>
    <w:pPr>
      <w:numPr>
        <w:numId w:val="14"/>
      </w:numPr>
      <w:tabs>
        <w:tab w:val="clear" w:pos="680"/>
      </w:tabs>
    </w:pPr>
  </w:style>
  <w:style w:type="paragraph" w:styleId="Header">
    <w:name w:val="header"/>
    <w:basedOn w:val="Normal"/>
    <w:link w:val="HeaderChar"/>
    <w:rsid w:val="00D626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26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2626"/>
    <w:pPr>
      <w:spacing w:before="240" w:after="120"/>
      <w:outlineLvl w:val="0"/>
    </w:pPr>
    <w:rPr>
      <w:rFonts w:ascii="Times New Roman" w:hAnsi="Times New Roman"/>
      <w:b/>
      <w:sz w:val="28"/>
    </w:rPr>
  </w:style>
  <w:style w:type="paragraph" w:customStyle="1" w:styleId="AllowPageBreak">
    <w:name w:val="AllowPageBreak"/>
    <w:rsid w:val="00D626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2626"/>
    <w:pPr>
      <w:tabs>
        <w:tab w:val="left" w:pos="680"/>
      </w:tabs>
      <w:spacing w:before="60" w:after="60"/>
      <w:ind w:left="680" w:hanging="340"/>
    </w:pPr>
  </w:style>
  <w:style w:type="character" w:customStyle="1" w:styleId="BoldandItalics">
    <w:name w:val="Bold and Italics"/>
    <w:qFormat/>
    <w:rsid w:val="00D62626"/>
    <w:rPr>
      <w:b/>
      <w:i/>
      <w:u w:val="none"/>
    </w:rPr>
  </w:style>
  <w:style w:type="character" w:customStyle="1" w:styleId="Heading2Char">
    <w:name w:val="Heading 2 Char"/>
    <w:basedOn w:val="DefaultParagraphFont"/>
    <w:link w:val="Heading2"/>
    <w:rsid w:val="00D626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26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26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26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26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6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26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2626"/>
    <w:rPr>
      <w:rFonts w:ascii="Courier New" w:eastAsia="Times New Roman" w:hAnsi="Courier New" w:cs="Times New Roman"/>
      <w:i/>
      <w:szCs w:val="20"/>
      <w:lang w:val="en-US" w:eastAsia="en-US"/>
    </w:rPr>
  </w:style>
  <w:style w:type="paragraph" w:customStyle="1" w:styleId="HeadingBase">
    <w:name w:val="Heading Base"/>
    <w:rsid w:val="00D626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626"/>
    <w:pPr>
      <w:tabs>
        <w:tab w:val="right" w:leader="dot" w:pos="9072"/>
      </w:tabs>
      <w:ind w:left="567"/>
    </w:pPr>
    <w:rPr>
      <w:szCs w:val="22"/>
    </w:rPr>
  </w:style>
  <w:style w:type="paragraph" w:customStyle="1" w:styleId="TOCBase">
    <w:name w:val="TOC Base"/>
    <w:rsid w:val="00D626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626"/>
    <w:pPr>
      <w:tabs>
        <w:tab w:val="right" w:leader="dot" w:pos="9072"/>
      </w:tabs>
      <w:spacing w:before="40" w:after="40"/>
      <w:ind w:left="284"/>
    </w:pPr>
    <w:rPr>
      <w:rFonts w:ascii="Times New Roman" w:hAnsi="Times New Roman"/>
    </w:rPr>
  </w:style>
  <w:style w:type="paragraph" w:styleId="TOC1">
    <w:name w:val="toc 1"/>
    <w:basedOn w:val="TOCBase"/>
    <w:next w:val="Normal"/>
    <w:rsid w:val="00D626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2626"/>
    <w:pPr>
      <w:spacing w:before="5040"/>
      <w:jc w:val="center"/>
    </w:pPr>
    <w:rPr>
      <w:sz w:val="48"/>
      <w:szCs w:val="72"/>
      <w:lang w:val="en-US"/>
    </w:rPr>
  </w:style>
  <w:style w:type="character" w:customStyle="1" w:styleId="TitleChar">
    <w:name w:val="Title Char"/>
    <w:basedOn w:val="DefaultParagraphFont"/>
    <w:link w:val="Title"/>
    <w:rsid w:val="00D626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626"/>
    <w:pPr>
      <w:tabs>
        <w:tab w:val="left" w:pos="3600"/>
        <w:tab w:val="left" w:pos="3958"/>
      </w:tabs>
    </w:pPr>
  </w:style>
  <w:style w:type="paragraph" w:customStyle="1" w:styleId="Note">
    <w:name w:val="Note"/>
    <w:basedOn w:val="BodyText"/>
    <w:rsid w:val="00D626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2626"/>
    <w:pPr>
      <w:framePr w:wrap="auto" w:hAnchor="text" w:y="6049"/>
    </w:pPr>
    <w:rPr>
      <w:color w:val="000000"/>
      <w:sz w:val="40"/>
    </w:rPr>
  </w:style>
  <w:style w:type="paragraph" w:customStyle="1" w:styleId="TOCTitle">
    <w:name w:val="TOCTitle"/>
    <w:basedOn w:val="Heading1"/>
    <w:rsid w:val="00D62626"/>
    <w:pPr>
      <w:spacing w:after="240"/>
      <w:jc w:val="center"/>
      <w:outlineLvl w:val="9"/>
    </w:pPr>
    <w:rPr>
      <w:caps/>
    </w:rPr>
  </w:style>
  <w:style w:type="paragraph" w:customStyle="1" w:styleId="Version">
    <w:name w:val="Version"/>
    <w:rsid w:val="00D626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2626"/>
    <w:pPr>
      <w:keepNext w:val="0"/>
      <w:tabs>
        <w:tab w:val="right" w:pos="4176"/>
      </w:tabs>
      <w:ind w:left="198" w:hanging="198"/>
    </w:pPr>
    <w:rPr>
      <w:rFonts w:ascii="Garamond" w:hAnsi="Garamond"/>
    </w:rPr>
  </w:style>
  <w:style w:type="paragraph" w:styleId="IndexHeading">
    <w:name w:val="index heading"/>
    <w:basedOn w:val="Normal"/>
    <w:next w:val="Index1"/>
    <w:semiHidden/>
    <w:rsid w:val="00D62626"/>
    <w:pPr>
      <w:spacing w:before="120" w:after="120"/>
    </w:pPr>
    <w:rPr>
      <w:rFonts w:ascii="Arial" w:hAnsi="Arial"/>
      <w:b/>
      <w:color w:val="918585"/>
      <w:sz w:val="24"/>
    </w:rPr>
  </w:style>
  <w:style w:type="paragraph" w:customStyle="1" w:styleId="Chapter">
    <w:name w:val="Chapter"/>
    <w:basedOn w:val="Normal"/>
    <w:rsid w:val="00D62626"/>
    <w:pPr>
      <w:spacing w:before="240"/>
    </w:pPr>
    <w:rPr>
      <w:rFonts w:ascii="Times New Roman" w:hAnsi="Times New Roman"/>
      <w:smallCaps/>
      <w:spacing w:val="80"/>
      <w:sz w:val="28"/>
    </w:rPr>
  </w:style>
  <w:style w:type="paragraph" w:customStyle="1" w:styleId="InChapter">
    <w:name w:val="InChapter"/>
    <w:basedOn w:val="Heading3"/>
    <w:rsid w:val="00D62626"/>
    <w:pPr>
      <w:spacing w:after="240"/>
      <w:outlineLvl w:val="9"/>
    </w:pPr>
    <w:rPr>
      <w:noProof/>
    </w:rPr>
  </w:style>
  <w:style w:type="paragraph" w:styleId="Index2">
    <w:name w:val="index 2"/>
    <w:basedOn w:val="Normal"/>
    <w:next w:val="Normal"/>
    <w:semiHidden/>
    <w:rsid w:val="00D62626"/>
    <w:pPr>
      <w:tabs>
        <w:tab w:val="right" w:pos="4176"/>
      </w:tabs>
      <w:ind w:left="568" w:hanging="284"/>
    </w:pPr>
    <w:rPr>
      <w:rFonts w:ascii="Garamond" w:hAnsi="Garamond"/>
    </w:rPr>
  </w:style>
  <w:style w:type="paragraph" w:customStyle="1" w:styleId="Byline">
    <w:name w:val="Byline"/>
    <w:rsid w:val="00D626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626"/>
    <w:pPr>
      <w:tabs>
        <w:tab w:val="clear" w:pos="3600"/>
        <w:tab w:val="clear" w:pos="3958"/>
      </w:tabs>
      <w:jc w:val="right"/>
    </w:pPr>
  </w:style>
  <w:style w:type="character" w:styleId="Emphasis">
    <w:name w:val="Emphasis"/>
    <w:basedOn w:val="DefaultParagraphFont"/>
    <w:qFormat/>
    <w:rsid w:val="00D62626"/>
    <w:rPr>
      <w:i/>
    </w:rPr>
  </w:style>
  <w:style w:type="paragraph" w:styleId="Caption">
    <w:name w:val="caption"/>
    <w:basedOn w:val="BodyText"/>
    <w:next w:val="Normal"/>
    <w:qFormat/>
    <w:rsid w:val="00D62626"/>
    <w:pPr>
      <w:framePr w:w="2268" w:hSpace="181" w:vSpace="181" w:wrap="around" w:vAnchor="text" w:hAnchor="page" w:x="1135" w:y="285" w:anchorLock="1"/>
    </w:pPr>
    <w:rPr>
      <w:i/>
    </w:rPr>
  </w:style>
  <w:style w:type="paragraph" w:customStyle="1" w:styleId="MiniTOCTitle">
    <w:name w:val="MiniTOCTitle"/>
    <w:basedOn w:val="Heading4"/>
    <w:rsid w:val="00D62626"/>
    <w:pPr>
      <w:spacing w:before="240"/>
      <w:outlineLvl w:val="9"/>
    </w:pPr>
    <w:rPr>
      <w:noProof/>
      <w:sz w:val="24"/>
    </w:rPr>
  </w:style>
  <w:style w:type="paragraph" w:customStyle="1" w:styleId="MiniTOCItem">
    <w:name w:val="MiniTOCItem"/>
    <w:basedOn w:val="ListBullet"/>
    <w:rsid w:val="00D62626"/>
    <w:pPr>
      <w:numPr>
        <w:numId w:val="0"/>
      </w:numPr>
      <w:tabs>
        <w:tab w:val="right" w:leader="dot" w:pos="6521"/>
      </w:tabs>
      <w:spacing w:before="0" w:after="0"/>
    </w:pPr>
  </w:style>
  <w:style w:type="paragraph" w:customStyle="1" w:styleId="TOFTitle">
    <w:name w:val="TOFTitle"/>
    <w:basedOn w:val="TOCTitle"/>
    <w:rsid w:val="00D62626"/>
  </w:style>
  <w:style w:type="paragraph" w:styleId="TableofFigures">
    <w:name w:val="table of figures"/>
    <w:basedOn w:val="Normal"/>
    <w:next w:val="Normal"/>
    <w:semiHidden/>
    <w:rsid w:val="00D62626"/>
    <w:pPr>
      <w:tabs>
        <w:tab w:val="right" w:leader="dot" w:pos="9072"/>
      </w:tabs>
      <w:ind w:left="970" w:hanging="403"/>
    </w:pPr>
    <w:rPr>
      <w:rFonts w:ascii="Times New Roman" w:hAnsi="Times New Roman"/>
      <w:b/>
    </w:rPr>
  </w:style>
  <w:style w:type="paragraph" w:styleId="ListNumber">
    <w:name w:val="List Number"/>
    <w:basedOn w:val="List"/>
    <w:rsid w:val="00D62626"/>
    <w:pPr>
      <w:numPr>
        <w:numId w:val="11"/>
      </w:numPr>
    </w:pPr>
  </w:style>
  <w:style w:type="character" w:customStyle="1" w:styleId="WingdingSymbols">
    <w:name w:val="Wingding Symbols"/>
    <w:rsid w:val="00D62626"/>
    <w:rPr>
      <w:rFonts w:ascii="Wingdings" w:hAnsi="Wingdings"/>
    </w:rPr>
  </w:style>
  <w:style w:type="paragraph" w:customStyle="1" w:styleId="TableHeading">
    <w:name w:val="Table Heading"/>
    <w:basedOn w:val="HeadingBase"/>
    <w:rsid w:val="00D62626"/>
    <w:pPr>
      <w:keepLines/>
      <w:pBdr>
        <w:bottom w:val="single" w:sz="6" w:space="1" w:color="918585"/>
      </w:pBdr>
      <w:spacing w:before="240"/>
    </w:pPr>
  </w:style>
  <w:style w:type="character" w:customStyle="1" w:styleId="HotSpot">
    <w:name w:val="HotSpot"/>
    <w:rsid w:val="00D62626"/>
    <w:rPr>
      <w:color w:val="0033CC"/>
      <w:u w:val="none"/>
    </w:rPr>
  </w:style>
  <w:style w:type="paragraph" w:customStyle="1" w:styleId="BodyTextRight">
    <w:name w:val="Body Text Right"/>
    <w:basedOn w:val="BodyText"/>
    <w:rsid w:val="00D62626"/>
    <w:pPr>
      <w:spacing w:before="0" w:after="0"/>
      <w:jc w:val="right"/>
    </w:pPr>
  </w:style>
  <w:style w:type="paragraph" w:styleId="Index3">
    <w:name w:val="index 3"/>
    <w:basedOn w:val="ListNumber2"/>
    <w:next w:val="Normal"/>
    <w:semiHidden/>
    <w:rsid w:val="00D62626"/>
    <w:pPr>
      <w:numPr>
        <w:numId w:val="0"/>
      </w:numPr>
      <w:tabs>
        <w:tab w:val="right" w:leader="dot" w:pos="4176"/>
      </w:tabs>
    </w:pPr>
  </w:style>
  <w:style w:type="paragraph" w:styleId="ListNumber2">
    <w:name w:val="List Number 2"/>
    <w:basedOn w:val="List2"/>
    <w:rsid w:val="00D62626"/>
    <w:pPr>
      <w:numPr>
        <w:numId w:val="10"/>
      </w:numPr>
      <w:tabs>
        <w:tab w:val="clear" w:pos="1060"/>
      </w:tabs>
    </w:pPr>
  </w:style>
  <w:style w:type="paragraph" w:customStyle="1" w:styleId="MarginNote">
    <w:name w:val="Margin Note"/>
    <w:basedOn w:val="BodyText"/>
    <w:rsid w:val="00D626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6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26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2626"/>
    <w:rPr>
      <w:sz w:val="32"/>
    </w:rPr>
  </w:style>
  <w:style w:type="paragraph" w:customStyle="1" w:styleId="HeadingProcedure">
    <w:name w:val="Heading Procedure"/>
    <w:basedOn w:val="HeadingBase"/>
    <w:next w:val="Normal"/>
    <w:rsid w:val="00D62626"/>
    <w:pPr>
      <w:tabs>
        <w:tab w:val="left" w:pos="0"/>
      </w:tabs>
      <w:spacing w:before="120" w:after="60"/>
    </w:pPr>
    <w:rPr>
      <w:i/>
      <w:color w:val="918585"/>
      <w:sz w:val="22"/>
    </w:rPr>
  </w:style>
  <w:style w:type="paragraph" w:customStyle="1" w:styleId="TableBodyText">
    <w:name w:val="Table Body Text"/>
    <w:basedOn w:val="BodyText"/>
    <w:rsid w:val="00D62626"/>
    <w:pPr>
      <w:spacing w:before="60" w:after="60"/>
    </w:pPr>
  </w:style>
  <w:style w:type="paragraph" w:styleId="ListContinue">
    <w:name w:val="List Continue"/>
    <w:basedOn w:val="List"/>
    <w:rsid w:val="00D62626"/>
    <w:pPr>
      <w:ind w:firstLine="0"/>
    </w:pPr>
  </w:style>
  <w:style w:type="paragraph" w:customStyle="1" w:styleId="ListNote">
    <w:name w:val="List Note"/>
    <w:basedOn w:val="List"/>
    <w:rsid w:val="00D62626"/>
    <w:pPr>
      <w:pBdr>
        <w:top w:val="single" w:sz="6" w:space="2" w:color="918585"/>
        <w:bottom w:val="single" w:sz="6" w:space="2" w:color="918585"/>
      </w:pBdr>
      <w:tabs>
        <w:tab w:val="left" w:pos="1021"/>
      </w:tabs>
      <w:ind w:firstLine="0"/>
    </w:pPr>
  </w:style>
  <w:style w:type="paragraph" w:customStyle="1" w:styleId="Warning">
    <w:name w:val="Warning"/>
    <w:basedOn w:val="BodyText"/>
    <w:rsid w:val="00D62626"/>
    <w:pPr>
      <w:shd w:val="clear" w:color="auto" w:fill="D9D9D9"/>
      <w:tabs>
        <w:tab w:val="left" w:pos="992"/>
      </w:tabs>
      <w:ind w:left="119" w:right="119"/>
    </w:pPr>
    <w:rPr>
      <w:sz w:val="20"/>
    </w:rPr>
  </w:style>
  <w:style w:type="paragraph" w:customStyle="1" w:styleId="MarginIcons">
    <w:name w:val="Margin Icons"/>
    <w:basedOn w:val="BodyText"/>
    <w:rsid w:val="00D626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2626"/>
    <w:rPr>
      <w:rFonts w:ascii="Courier New" w:hAnsi="Courier New"/>
    </w:rPr>
  </w:style>
  <w:style w:type="paragraph" w:customStyle="1" w:styleId="NoteBullet">
    <w:name w:val="Note Bullet"/>
    <w:basedOn w:val="Note"/>
    <w:rsid w:val="00D62626"/>
    <w:pPr>
      <w:tabs>
        <w:tab w:val="clear" w:pos="680"/>
      </w:tabs>
      <w:spacing w:before="60" w:after="60"/>
    </w:pPr>
  </w:style>
  <w:style w:type="paragraph" w:customStyle="1" w:styleId="SubHeading2">
    <w:name w:val="SubHeading2"/>
    <w:basedOn w:val="HeadingBase"/>
    <w:rsid w:val="00D62626"/>
    <w:pPr>
      <w:spacing w:before="240" w:after="60"/>
    </w:pPr>
    <w:rPr>
      <w:sz w:val="20"/>
    </w:rPr>
  </w:style>
  <w:style w:type="paragraph" w:customStyle="1" w:styleId="SubHeading1">
    <w:name w:val="SubHeading1"/>
    <w:basedOn w:val="HeadingBase"/>
    <w:rsid w:val="00D62626"/>
    <w:pPr>
      <w:spacing w:before="240" w:after="60"/>
    </w:pPr>
    <w:rPr>
      <w:color w:val="918585"/>
      <w:sz w:val="22"/>
    </w:rPr>
  </w:style>
  <w:style w:type="paragraph" w:customStyle="1" w:styleId="SideHeading">
    <w:name w:val="Side Heading"/>
    <w:basedOn w:val="HeadingBase"/>
    <w:rsid w:val="00D626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626"/>
    <w:pPr>
      <w:numPr>
        <w:numId w:val="12"/>
      </w:numPr>
    </w:pPr>
  </w:style>
  <w:style w:type="paragraph" w:styleId="PlainText">
    <w:name w:val="Plain Text"/>
    <w:basedOn w:val="Normal"/>
    <w:link w:val="PlainTextChar"/>
    <w:rsid w:val="00D62626"/>
    <w:rPr>
      <w:sz w:val="20"/>
    </w:rPr>
  </w:style>
  <w:style w:type="character" w:customStyle="1" w:styleId="PlainTextChar">
    <w:name w:val="Plain Text Char"/>
    <w:basedOn w:val="DefaultParagraphFont"/>
    <w:link w:val="PlainText"/>
    <w:rsid w:val="00D626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2626"/>
    <w:rPr>
      <w:b/>
      <w:smallCaps/>
    </w:rPr>
  </w:style>
  <w:style w:type="paragraph" w:customStyle="1" w:styleId="TableListNumber">
    <w:name w:val="Table List Number"/>
    <w:basedOn w:val="ListNumber"/>
    <w:rsid w:val="00D62626"/>
    <w:pPr>
      <w:numPr>
        <w:numId w:val="0"/>
      </w:numPr>
    </w:pPr>
  </w:style>
  <w:style w:type="paragraph" w:styleId="TOC4">
    <w:name w:val="toc 4"/>
    <w:basedOn w:val="TOCBase"/>
    <w:next w:val="Normal"/>
    <w:semiHidden/>
    <w:rsid w:val="00D62626"/>
    <w:pPr>
      <w:tabs>
        <w:tab w:val="right" w:leader="dot" w:pos="9071"/>
      </w:tabs>
      <w:ind w:left="1701"/>
    </w:pPr>
  </w:style>
  <w:style w:type="paragraph" w:customStyle="1" w:styleId="ListAlpha">
    <w:name w:val="List Alpha"/>
    <w:basedOn w:val="List"/>
    <w:rsid w:val="00D62626"/>
    <w:pPr>
      <w:numPr>
        <w:numId w:val="9"/>
      </w:numPr>
    </w:pPr>
  </w:style>
  <w:style w:type="paragraph" w:customStyle="1" w:styleId="ListAlpha2">
    <w:name w:val="List Alpha 2"/>
    <w:basedOn w:val="List2"/>
    <w:rsid w:val="00D62626"/>
    <w:pPr>
      <w:numPr>
        <w:numId w:val="8"/>
      </w:numPr>
    </w:pPr>
  </w:style>
  <w:style w:type="paragraph" w:styleId="List3">
    <w:name w:val="List 3"/>
    <w:basedOn w:val="BodyText"/>
    <w:rsid w:val="00D62626"/>
    <w:pPr>
      <w:tabs>
        <w:tab w:val="left" w:pos="1021"/>
      </w:tabs>
      <w:spacing w:before="60" w:after="60"/>
      <w:ind w:left="1020" w:hanging="340"/>
    </w:pPr>
  </w:style>
  <w:style w:type="paragraph" w:styleId="List4">
    <w:name w:val="List 4"/>
    <w:basedOn w:val="BodyText"/>
    <w:rsid w:val="00D62626"/>
    <w:pPr>
      <w:tabs>
        <w:tab w:val="left" w:pos="1361"/>
      </w:tabs>
      <w:spacing w:before="60" w:after="60"/>
      <w:ind w:left="1361" w:hanging="340"/>
    </w:pPr>
  </w:style>
  <w:style w:type="paragraph" w:styleId="List5">
    <w:name w:val="List 5"/>
    <w:basedOn w:val="BodyText"/>
    <w:rsid w:val="00D62626"/>
    <w:pPr>
      <w:tabs>
        <w:tab w:val="left" w:pos="1701"/>
      </w:tabs>
      <w:spacing w:before="60" w:after="60"/>
      <w:ind w:left="1701" w:hanging="340"/>
    </w:pPr>
  </w:style>
  <w:style w:type="paragraph" w:styleId="ListBullet3">
    <w:name w:val="List Bullet 3"/>
    <w:basedOn w:val="List3"/>
    <w:rsid w:val="00D62626"/>
    <w:pPr>
      <w:numPr>
        <w:numId w:val="15"/>
      </w:numPr>
      <w:tabs>
        <w:tab w:val="clear" w:pos="1021"/>
      </w:tabs>
      <w:ind w:left="1037" w:hanging="357"/>
    </w:pPr>
  </w:style>
  <w:style w:type="paragraph" w:styleId="ListBullet4">
    <w:name w:val="List Bullet 4"/>
    <w:basedOn w:val="List4"/>
    <w:rsid w:val="00D62626"/>
    <w:pPr>
      <w:numPr>
        <w:numId w:val="3"/>
      </w:numPr>
    </w:pPr>
  </w:style>
  <w:style w:type="paragraph" w:styleId="ListBullet5">
    <w:name w:val="List Bullet 5"/>
    <w:basedOn w:val="List5"/>
    <w:rsid w:val="00D62626"/>
    <w:pPr>
      <w:numPr>
        <w:numId w:val="4"/>
      </w:numPr>
    </w:pPr>
  </w:style>
  <w:style w:type="paragraph" w:styleId="ListContinue2">
    <w:name w:val="List Continue 2"/>
    <w:basedOn w:val="List2"/>
    <w:rsid w:val="00D62626"/>
    <w:pPr>
      <w:ind w:firstLine="0"/>
    </w:pPr>
  </w:style>
  <w:style w:type="paragraph" w:styleId="ListContinue3">
    <w:name w:val="List Continue 3"/>
    <w:basedOn w:val="List3"/>
    <w:rsid w:val="00D62626"/>
    <w:pPr>
      <w:ind w:left="1021" w:firstLine="0"/>
    </w:pPr>
  </w:style>
  <w:style w:type="paragraph" w:styleId="ListContinue4">
    <w:name w:val="List Continue 4"/>
    <w:basedOn w:val="List4"/>
    <w:rsid w:val="00D62626"/>
    <w:pPr>
      <w:ind w:firstLine="0"/>
    </w:pPr>
  </w:style>
  <w:style w:type="paragraph" w:styleId="ListContinue5">
    <w:name w:val="List Continue 5"/>
    <w:basedOn w:val="List5"/>
    <w:rsid w:val="00D62626"/>
    <w:pPr>
      <w:ind w:firstLine="0"/>
    </w:pPr>
  </w:style>
  <w:style w:type="paragraph" w:styleId="ListNumber3">
    <w:name w:val="List Number 3"/>
    <w:basedOn w:val="List3"/>
    <w:rsid w:val="00D62626"/>
    <w:pPr>
      <w:numPr>
        <w:numId w:val="5"/>
      </w:numPr>
    </w:pPr>
  </w:style>
  <w:style w:type="paragraph" w:styleId="ListNumber4">
    <w:name w:val="List Number 4"/>
    <w:basedOn w:val="List4"/>
    <w:rsid w:val="00D62626"/>
    <w:pPr>
      <w:numPr>
        <w:numId w:val="6"/>
      </w:numPr>
    </w:pPr>
  </w:style>
  <w:style w:type="paragraph" w:styleId="ListNumber5">
    <w:name w:val="List Number 5"/>
    <w:basedOn w:val="List5"/>
    <w:rsid w:val="00D62626"/>
    <w:pPr>
      <w:numPr>
        <w:numId w:val="7"/>
      </w:numPr>
    </w:pPr>
  </w:style>
  <w:style w:type="paragraph" w:styleId="BlockText">
    <w:name w:val="Block Text"/>
    <w:basedOn w:val="Normal"/>
    <w:rsid w:val="00D62626"/>
    <w:pPr>
      <w:spacing w:after="120"/>
      <w:ind w:left="1440" w:right="1440"/>
    </w:pPr>
  </w:style>
  <w:style w:type="character" w:customStyle="1" w:styleId="Subscript">
    <w:name w:val="Subscript"/>
    <w:basedOn w:val="DefaultParagraphFont"/>
    <w:rsid w:val="00D62626"/>
    <w:rPr>
      <w:sz w:val="16"/>
      <w:vertAlign w:val="subscript"/>
    </w:rPr>
  </w:style>
  <w:style w:type="character" w:customStyle="1" w:styleId="Superscript">
    <w:name w:val="Superscript"/>
    <w:basedOn w:val="DefaultParagraphFont"/>
    <w:rsid w:val="00D62626"/>
    <w:rPr>
      <w:sz w:val="16"/>
      <w:vertAlign w:val="superscript"/>
    </w:rPr>
  </w:style>
  <w:style w:type="character" w:customStyle="1" w:styleId="Symbols">
    <w:name w:val="Symbols"/>
    <w:basedOn w:val="DefaultParagraphFont"/>
    <w:rsid w:val="00D62626"/>
    <w:rPr>
      <w:rFonts w:ascii="Symbol" w:hAnsi="Symbol"/>
    </w:rPr>
  </w:style>
  <w:style w:type="character" w:customStyle="1" w:styleId="MenuOptions">
    <w:name w:val="Menu Options"/>
    <w:basedOn w:val="DefaultParagraphFont"/>
    <w:rsid w:val="00D62626"/>
    <w:rPr>
      <w:rFonts w:ascii="Arial Narrow" w:hAnsi="Arial Narrow"/>
      <w:smallCaps/>
    </w:rPr>
  </w:style>
  <w:style w:type="character" w:customStyle="1" w:styleId="Buttons">
    <w:name w:val="Buttons"/>
    <w:basedOn w:val="DefaultParagraphFont"/>
    <w:rsid w:val="00D62626"/>
    <w:rPr>
      <w:b/>
    </w:rPr>
  </w:style>
  <w:style w:type="character" w:customStyle="1" w:styleId="Underlined">
    <w:name w:val="Underlined"/>
    <w:basedOn w:val="DefaultParagraphFont"/>
    <w:rsid w:val="00D62626"/>
    <w:rPr>
      <w:u w:val="single"/>
    </w:rPr>
  </w:style>
  <w:style w:type="paragraph" w:customStyle="1" w:styleId="TableBodyTextRight">
    <w:name w:val="Table Body Text Right"/>
    <w:basedOn w:val="TableBodyText"/>
    <w:rsid w:val="00D62626"/>
    <w:pPr>
      <w:widowControl w:val="0"/>
      <w:autoSpaceDE w:val="0"/>
      <w:autoSpaceDN w:val="0"/>
      <w:adjustRightInd w:val="0"/>
      <w:jc w:val="right"/>
    </w:pPr>
    <w:rPr>
      <w:rFonts w:cs="Arial"/>
      <w:szCs w:val="18"/>
    </w:rPr>
  </w:style>
  <w:style w:type="paragraph" w:customStyle="1" w:styleId="CopyrightText">
    <w:name w:val="Copyright Text"/>
    <w:basedOn w:val="BodyText"/>
    <w:rsid w:val="00D62626"/>
    <w:rPr>
      <w:sz w:val="18"/>
    </w:rPr>
  </w:style>
  <w:style w:type="paragraph" w:customStyle="1" w:styleId="BodySmallRight">
    <w:name w:val="Body Small Right"/>
    <w:basedOn w:val="BodyTextRight"/>
    <w:rsid w:val="00D62626"/>
    <w:rPr>
      <w:sz w:val="18"/>
      <w:szCs w:val="18"/>
    </w:rPr>
  </w:style>
  <w:style w:type="paragraph" w:customStyle="1" w:styleId="MarginEdition">
    <w:name w:val="Margin Edition"/>
    <w:basedOn w:val="MarginNote"/>
    <w:rsid w:val="00D62626"/>
    <w:pPr>
      <w:spacing w:before="0" w:after="0"/>
    </w:pPr>
    <w:rPr>
      <w:rFonts w:ascii="Times New Roman" w:hAnsi="Times New Roman"/>
      <w:color w:val="999999"/>
    </w:rPr>
  </w:style>
  <w:style w:type="paragraph" w:customStyle="1" w:styleId="Spacer">
    <w:name w:val="Spacer"/>
    <w:basedOn w:val="Normal"/>
    <w:rsid w:val="00D62626"/>
    <w:rPr>
      <w:sz w:val="2"/>
      <w:szCs w:val="2"/>
    </w:rPr>
  </w:style>
  <w:style w:type="character" w:customStyle="1" w:styleId="Small">
    <w:name w:val="Small"/>
    <w:basedOn w:val="DefaultParagraphFont"/>
    <w:rsid w:val="00D62626"/>
    <w:rPr>
      <w:sz w:val="16"/>
    </w:rPr>
  </w:style>
  <w:style w:type="paragraph" w:customStyle="1" w:styleId="WideTable">
    <w:name w:val="Wide Table"/>
    <w:basedOn w:val="Normal"/>
    <w:rsid w:val="00D62626"/>
    <w:pPr>
      <w:ind w:left="-1418"/>
    </w:pPr>
    <w:rPr>
      <w:sz w:val="2"/>
      <w:szCs w:val="2"/>
    </w:rPr>
  </w:style>
  <w:style w:type="character" w:styleId="PageNumber">
    <w:name w:val="page number"/>
    <w:basedOn w:val="DefaultParagraphFont"/>
    <w:rsid w:val="00D62626"/>
  </w:style>
  <w:style w:type="paragraph" w:styleId="Quote">
    <w:name w:val="Quote"/>
    <w:basedOn w:val="Heading1"/>
    <w:link w:val="QuoteChar"/>
    <w:qFormat/>
    <w:rsid w:val="00D62626"/>
    <w:rPr>
      <w:b w:val="0"/>
      <w:sz w:val="72"/>
      <w:szCs w:val="72"/>
      <w:lang w:val="en-NZ"/>
    </w:rPr>
  </w:style>
  <w:style w:type="character" w:customStyle="1" w:styleId="QuoteChar">
    <w:name w:val="Quote Char"/>
    <w:basedOn w:val="DefaultParagraphFont"/>
    <w:link w:val="Quote"/>
    <w:rsid w:val="00D626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626"/>
    <w:pPr>
      <w:pageBreakBefore/>
    </w:pPr>
  </w:style>
  <w:style w:type="paragraph" w:customStyle="1" w:styleId="Border">
    <w:name w:val="Border"/>
    <w:basedOn w:val="Normal"/>
    <w:qFormat/>
    <w:rsid w:val="00D626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2626"/>
    <w:rPr>
      <w:b/>
      <w:bCs/>
      <w:i/>
      <w:iCs/>
      <w:color w:val="auto"/>
    </w:rPr>
  </w:style>
  <w:style w:type="paragraph" w:styleId="IntenseQuote">
    <w:name w:val="Intense Quote"/>
    <w:basedOn w:val="Normal"/>
    <w:next w:val="Normal"/>
    <w:link w:val="IntenseQuoteChar"/>
    <w:uiPriority w:val="30"/>
    <w:qFormat/>
    <w:rsid w:val="00D626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26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2626"/>
    <w:rPr>
      <w:smallCaps/>
      <w:color w:val="auto"/>
      <w:u w:val="single"/>
    </w:rPr>
  </w:style>
  <w:style w:type="character" w:styleId="IntenseReference">
    <w:name w:val="Intense Reference"/>
    <w:basedOn w:val="DefaultParagraphFont"/>
    <w:uiPriority w:val="32"/>
    <w:qFormat/>
    <w:rsid w:val="00D62626"/>
    <w:rPr>
      <w:b/>
      <w:bCs/>
      <w:smallCaps/>
      <w:color w:val="auto"/>
      <w:spacing w:val="5"/>
      <w:u w:val="single"/>
    </w:rPr>
  </w:style>
  <w:style w:type="paragraph" w:customStyle="1" w:styleId="2ColumnHeading">
    <w:name w:val="2Column Heading"/>
    <w:basedOn w:val="BodyText"/>
    <w:qFormat/>
    <w:rsid w:val="00D62626"/>
    <w:pPr>
      <w:spacing w:after="60"/>
      <w:ind w:left="-2268"/>
    </w:pPr>
    <w:rPr>
      <w:b/>
    </w:rPr>
  </w:style>
  <w:style w:type="paragraph" w:customStyle="1" w:styleId="Heading1TOC">
    <w:name w:val="Heading1 TOC"/>
    <w:basedOn w:val="Normal"/>
    <w:qFormat/>
    <w:rsid w:val="00D62626"/>
    <w:pPr>
      <w:spacing w:before="240" w:after="120"/>
    </w:pPr>
    <w:rPr>
      <w:rFonts w:ascii="Times New Roman" w:hAnsi="Times New Roman"/>
      <w:b/>
      <w:sz w:val="32"/>
    </w:rPr>
  </w:style>
  <w:style w:type="paragraph" w:customStyle="1" w:styleId="Heading2TOC">
    <w:name w:val="Heading2 TOC"/>
    <w:basedOn w:val="Normal"/>
    <w:qFormat/>
    <w:rsid w:val="00D62626"/>
    <w:pPr>
      <w:spacing w:before="240" w:after="60"/>
    </w:pPr>
    <w:rPr>
      <w:rFonts w:ascii="Times New Roman" w:hAnsi="Times New Roman"/>
      <w:b/>
      <w:sz w:val="28"/>
    </w:rPr>
  </w:style>
  <w:style w:type="character" w:customStyle="1" w:styleId="Underline">
    <w:name w:val="Underline"/>
    <w:basedOn w:val="DefaultParagraphFont"/>
    <w:qFormat/>
    <w:rsid w:val="00D62626"/>
    <w:rPr>
      <w:u w:val="single"/>
    </w:rPr>
  </w:style>
  <w:style w:type="paragraph" w:styleId="BalloonText">
    <w:name w:val="Balloon Text"/>
    <w:basedOn w:val="Normal"/>
    <w:link w:val="BalloonTextChar"/>
    <w:rsid w:val="00D62626"/>
    <w:rPr>
      <w:rFonts w:ascii="Tahoma" w:hAnsi="Tahoma" w:cs="Tahoma"/>
      <w:sz w:val="16"/>
      <w:szCs w:val="16"/>
    </w:rPr>
  </w:style>
  <w:style w:type="character" w:customStyle="1" w:styleId="BalloonTextChar">
    <w:name w:val="Balloon Text Char"/>
    <w:basedOn w:val="DefaultParagraphFont"/>
    <w:link w:val="BalloonText"/>
    <w:rsid w:val="00D626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26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26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1516</Words>
  <Characters>9721</Characters>
  <Application>Microsoft Office Word</Application>
  <DocSecurity>0</DocSecurity>
  <Lines>320</Lines>
  <Paragraphs>146</Paragraphs>
  <ScaleCrop>false</ScaleCrop>
  <Company>Author-it Software Corporation Ltd.</Company>
  <LinksUpToDate>false</LinksUpToDate>
  <CharactersWithSpaces>11180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RIIWBP501A Implement site waste and by-product management plan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2012-05-26T21:27:00Z</dcterms:created>
  <dcterms:modified xsi:type="dcterms:W3CDTF">2012-05-26T21:27:00Z</dcterms:modified>
</cp:coreProperties>
</file>