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1D28" w:rsidP="00C01D28">
      <w:pPr>
        <w:pStyle w:val="Title"/>
      </w:pPr>
      <w:bookmarkStart w:id="0" w:name="_GoBack"/>
      <w:bookmarkEnd w:id="0"/>
      <w:r>
        <w:fldChar w:fldCharType="begin"/>
      </w:r>
      <w:r>
        <w:instrText xml:space="preserve"> TITLE   \* MERGEFORMAT </w:instrText>
      </w:r>
      <w:r>
        <w:fldChar w:fldCharType="separate"/>
      </w:r>
      <w:r>
        <w:t>RIIWBP401A Apply and monitor site waste and by-products management plan</w:t>
      </w:r>
      <w:r>
        <w:fldChar w:fldCharType="end"/>
      </w:r>
    </w:p>
    <w:p w:rsidR="00C01D28" w:rsidP="00C01D28">
      <w:pPr>
        <w:pStyle w:val="Version"/>
        <w:sectPr w:rsidSect="00C34D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4D3E" w:rsidP="00C34D3E">
      <w:pPr>
        <w:pStyle w:val="SuperHeading"/>
      </w:pPr>
      <w:r w:rsidRPr="00C34D3E">
        <w:t>RIIWBP401A Apply and monitor site waste and by-products management plan</w:t>
      </w:r>
    </w:p>
    <w:p w:rsidR="00000000" w:rsidRPr="00C34D3E" w:rsidP="00C34D3E">
      <w:pPr>
        <w:pStyle w:val="Heading1"/>
      </w:pPr>
      <w:bookmarkStart w:id="1" w:name="O_135159"/>
      <w:bookmarkEnd w:id="1"/>
      <w:r w:rsidRPr="00C34D3E">
        <w:t>Modification History</w:t>
      </w:r>
    </w:p>
    <w:p w:rsidR="00000000" w:rsidRPr="00C34D3E" w:rsidP="00C34D3E">
      <w:pPr>
        <w:pStyle w:val="BodyText"/>
      </w:pPr>
      <w:r w:rsidRPr="00C34D3E">
        <w:t>Not applicable.</w:t>
      </w:r>
    </w:p>
    <w:p w:rsidR="00000000" w:rsidRPr="00C34D3E" w:rsidP="00C34D3E">
      <w:pPr>
        <w:pStyle w:val="AllowPageBreak"/>
      </w:pPr>
    </w:p>
    <w:p w:rsidR="00000000" w:rsidRPr="00C34D3E" w:rsidP="00C34D3E">
      <w:pPr>
        <w:pStyle w:val="Heading1"/>
      </w:pPr>
      <w:bookmarkStart w:id="2" w:name="O_135160"/>
      <w:bookmarkEnd w:id="2"/>
      <w:r w:rsidRPr="00C34D3E">
        <w:t>Unit Descriptor</w:t>
      </w:r>
    </w:p>
    <w:p w:rsidR="00000000" w:rsidRPr="00C34D3E" w:rsidP="00C34D3E">
      <w:pPr>
        <w:pStyle w:val="BodyText"/>
      </w:pPr>
      <w:r w:rsidRPr="00C34D3E">
        <w:t>This uni</w:t>
      </w:r>
      <w:r w:rsidRPr="00C34D3E">
        <w:t>t covers the applying and monitoring of site waste and by-products management plans in the coal mining and extractive industries.  It includes: planning, preparing for, initiating, monitoring, adjusting and reporting on execution of the management plan.</w:t>
      </w:r>
    </w:p>
    <w:p w:rsidR="00000000" w:rsidRPr="00C34D3E" w:rsidP="00C34D3E">
      <w:pPr>
        <w:pStyle w:val="AllowPageBreak"/>
      </w:pPr>
    </w:p>
    <w:p w:rsidR="00000000" w:rsidRPr="00C34D3E" w:rsidP="00C34D3E">
      <w:pPr>
        <w:pStyle w:val="Heading1"/>
      </w:pPr>
      <w:bookmarkStart w:id="3" w:name="O_135161"/>
      <w:bookmarkEnd w:id="3"/>
      <w:r w:rsidRPr="00C34D3E">
        <w:t>Application of the Unit</w:t>
      </w:r>
    </w:p>
    <w:p w:rsidR="00000000" w:rsidRPr="00C34D3E" w:rsidP="00C34D3E">
      <w:pPr>
        <w:pStyle w:val="BodyText"/>
      </w:pPr>
      <w:r w:rsidRPr="00C34D3E">
        <w:t>This unit is appropriate for those working in a supervisory or technical specialist roles, within:</w:t>
      </w:r>
    </w:p>
    <w:p w:rsidR="00000000" w:rsidRPr="00C34D3E" w:rsidP="00C34D3E">
      <w:pPr>
        <w:pStyle w:val="ListBullet"/>
      </w:pPr>
      <w:r w:rsidRPr="00C34D3E">
        <w:t>Coal mining</w:t>
      </w:r>
    </w:p>
    <w:p w:rsidR="00000000" w:rsidRPr="00C34D3E" w:rsidP="00C34D3E">
      <w:pPr>
        <w:pStyle w:val="ListBullet"/>
      </w:pPr>
      <w:r w:rsidRPr="00C34D3E">
        <w:t>Extractive industries</w:t>
      </w:r>
    </w:p>
    <w:p w:rsidR="00000000" w:rsidRPr="00C34D3E" w:rsidP="00C34D3E">
      <w:pPr>
        <w:pStyle w:val="AllowPageBreak"/>
      </w:pPr>
    </w:p>
    <w:p w:rsidR="00000000" w:rsidRPr="00C34D3E" w:rsidP="00C34D3E">
      <w:pPr>
        <w:pStyle w:val="Heading1"/>
      </w:pPr>
      <w:bookmarkStart w:id="4" w:name="O_135162"/>
      <w:bookmarkEnd w:id="4"/>
      <w:r w:rsidRPr="00C34D3E">
        <w:t>Licensing/Regulatory Information</w:t>
      </w:r>
    </w:p>
    <w:p w:rsidR="00000000" w:rsidRPr="00C34D3E" w:rsidP="00C34D3E">
      <w:pPr>
        <w:pStyle w:val="BodyText"/>
      </w:pPr>
      <w:r w:rsidRPr="00C34D3E">
        <w:t>Refer to Unit Descriptor.</w:t>
      </w:r>
    </w:p>
    <w:p w:rsidR="00000000" w:rsidRPr="00C34D3E" w:rsidP="00C34D3E">
      <w:pPr>
        <w:pStyle w:val="AllowPageBreak"/>
      </w:pPr>
    </w:p>
    <w:p w:rsidR="00000000" w:rsidRPr="00C34D3E" w:rsidP="00C34D3E">
      <w:pPr>
        <w:pStyle w:val="Heading1"/>
      </w:pPr>
      <w:bookmarkStart w:id="5" w:name="O_135164"/>
      <w:bookmarkEnd w:id="5"/>
      <w:r w:rsidRPr="00C34D3E">
        <w:t>Pre-Requisites</w:t>
      </w:r>
    </w:p>
    <w:p w:rsidR="00000000" w:rsidRPr="00C34D3E" w:rsidP="00C34D3E">
      <w:pPr>
        <w:pStyle w:val="BodyText"/>
      </w:pPr>
      <w:r w:rsidRPr="00C34D3E">
        <w:t>Not applicable.</w:t>
      </w:r>
    </w:p>
    <w:p w:rsidR="00000000" w:rsidRPr="00C34D3E" w:rsidP="00C34D3E">
      <w:pPr>
        <w:pStyle w:val="AllowPageBreak"/>
      </w:pPr>
    </w:p>
    <w:p w:rsidR="00000000" w:rsidRPr="00C34D3E" w:rsidP="00C34D3E">
      <w:pPr>
        <w:pStyle w:val="Heading1"/>
      </w:pPr>
      <w:bookmarkStart w:id="6" w:name="O_135163"/>
      <w:bookmarkEnd w:id="6"/>
      <w:r w:rsidRPr="00C34D3E">
        <w:t>Employability Skills Information</w:t>
      </w:r>
    </w:p>
    <w:p w:rsidR="00000000" w:rsidRPr="00C34D3E" w:rsidP="00C34D3E">
      <w:pPr>
        <w:pStyle w:val="BodyText"/>
      </w:pPr>
      <w:r w:rsidRPr="00C34D3E">
        <w:t>This unit contains employability skills.</w:t>
      </w:r>
    </w:p>
    <w:p w:rsidR="00000000" w:rsidRPr="00C34D3E" w:rsidP="00C34D3E">
      <w:pPr>
        <w:pStyle w:val="AllowPageBreak"/>
      </w:pPr>
    </w:p>
    <w:p w:rsidR="00000000" w:rsidRPr="00C34D3E" w:rsidP="00C34D3E">
      <w:pPr>
        <w:pStyle w:val="Heading1"/>
      </w:pPr>
      <w:bookmarkStart w:id="7" w:name="O_135165"/>
      <w:bookmarkEnd w:id="7"/>
      <w:r w:rsidRPr="00C34D3E">
        <w:t>Elements and Performance Criteria Pre-Content</w:t>
      </w:r>
    </w:p>
    <w:tbl>
      <w:tblPr>
        <w:tblW w:w="0" w:type="auto"/>
        <w:tblLayout w:type="fixed"/>
        <w:tblCellMar>
          <w:left w:w="62" w:type="dxa"/>
          <w:right w:w="62" w:type="dxa"/>
        </w:tblCellMar>
        <w:tblLook w:val="0000"/>
      </w:tblPr>
      <w:tblGrid>
        <w:gridCol w:w="2557"/>
        <w:gridCol w:w="5965"/>
      </w:tblGrid>
      <w:tr w:rsidTr="00C01D28">
        <w:tblPrEx>
          <w:tblW w:w="0" w:type="auto"/>
          <w:tblLayout w:type="fixed"/>
          <w:tblCellMar>
            <w:left w:w="62" w:type="dxa"/>
            <w:right w:w="62" w:type="dxa"/>
          </w:tblCellMar>
          <w:tblLook w:val="0000"/>
        </w:tblPrEx>
        <w:tc>
          <w:tcPr>
            <w:tcW w:w="25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t>Elements describe the essential outcomes of a unit of c</w:t>
            </w:r>
            <w:r w:rsidRPr="00C34D3E">
              <w:t>ompetency.</w:t>
            </w:r>
          </w:p>
        </w:tc>
        <w:tc>
          <w:tcPr>
            <w:tcW w:w="59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BodyText"/>
            </w:pPr>
            <w:r w:rsidRPr="00C34D3E">
              <w:t xml:space="preserve">Performance criteria describe the performance needed to demonstrate achievement of the element. Where bold italicised text is used, further information is detailed in the required skills and knowledge section and the range statement. Assessment </w:t>
            </w:r>
            <w:r w:rsidRPr="00C34D3E">
              <w:t>of performance is to be consistent with the evidence guide.</w:t>
            </w:r>
          </w:p>
        </w:tc>
      </w:tr>
    </w:tbl>
    <w:p w:rsidR="00000000" w:rsidRPr="00C34D3E" w:rsidP="00C34D3E">
      <w:pPr>
        <w:pStyle w:val="BodyText"/>
      </w:pPr>
    </w:p>
    <w:p w:rsidR="00000000" w:rsidRPr="00C34D3E" w:rsidP="00C34D3E">
      <w:pPr>
        <w:pStyle w:val="AllowPageBreak"/>
      </w:pPr>
    </w:p>
    <w:p w:rsidR="00000000" w:rsidRPr="00C34D3E" w:rsidP="00C34D3E">
      <w:pPr>
        <w:pStyle w:val="Heading1"/>
      </w:pPr>
      <w:bookmarkStart w:id="8" w:name="O_135166"/>
      <w:bookmarkEnd w:id="8"/>
      <w:r w:rsidRPr="00C34D3E">
        <w:t>Elements and Performance Criteria</w:t>
      </w:r>
    </w:p>
    <w:tbl>
      <w:tblPr>
        <w:tblW w:w="0" w:type="auto"/>
        <w:tblLayout w:type="fixed"/>
        <w:tblCellMar>
          <w:left w:w="62" w:type="dxa"/>
          <w:right w:w="62" w:type="dxa"/>
        </w:tblCellMar>
        <w:tblLook w:val="0000"/>
      </w:tblPr>
      <w:tblGrid>
        <w:gridCol w:w="3471"/>
        <w:gridCol w:w="5051"/>
      </w:tblGrid>
      <w:tr w:rsidTr="00C01D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BodyText"/>
            </w:pPr>
            <w:r w:rsidRPr="00C34D3E">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PERFORMANCE CRITERIA</w:t>
            </w:r>
          </w:p>
        </w:tc>
      </w:tr>
      <w:tr w:rsidTr="00C01D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List"/>
              <w:rPr>
                <w:lang w:val="en-NZ"/>
              </w:rPr>
            </w:pPr>
            <w:r w:rsidRPr="00C34D3E">
              <w:t>1.</w:t>
            </w:r>
            <w:r w:rsidRPr="00C34D3E">
              <w:tab/>
              <w:t>Plan, prepare for and initiate management plan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List2"/>
            </w:pPr>
            <w:r w:rsidRPr="00C34D3E">
              <w:t>1.1.</w:t>
            </w:r>
            <w:r w:rsidRPr="00C34D3E">
              <w:tab/>
              <w:t xml:space="preserve">Access, interpret and apply </w:t>
            </w:r>
            <w:r w:rsidRPr="00C34D3E">
              <w:rPr>
                <w:rStyle w:val="BoldandItalics"/>
              </w:rPr>
              <w:t>compliance documentation</w:t>
            </w:r>
            <w:r w:rsidRPr="00C34D3E">
              <w:t xml:space="preserve"> relevant to applying and monitoring the site </w:t>
            </w:r>
            <w:r w:rsidRPr="00C34D3E">
              <w:rPr>
                <w:rStyle w:val="BoldandItalics"/>
              </w:rPr>
              <w:t>waste and by</w:t>
            </w:r>
            <w:r w:rsidRPr="00C34D3E">
              <w:t>-</w:t>
            </w:r>
            <w:r w:rsidRPr="00C34D3E">
              <w:rPr>
                <w:rStyle w:val="BoldandItalics"/>
              </w:rPr>
              <w:t>products management plan</w:t>
            </w:r>
          </w:p>
          <w:p w:rsidR="00000000" w:rsidRPr="00C34D3E" w:rsidP="00C34D3E">
            <w:pPr>
              <w:pStyle w:val="List2"/>
            </w:pPr>
            <w:r w:rsidRPr="00C34D3E">
              <w:t>1.2.</w:t>
            </w:r>
            <w:r w:rsidRPr="00C34D3E">
              <w:tab/>
              <w:t xml:space="preserve">Access and share with team members the </w:t>
            </w:r>
            <w:r w:rsidRPr="00C34D3E">
              <w:rPr>
                <w:rStyle w:val="BoldandItalics"/>
              </w:rPr>
              <w:t>geological and survey data</w:t>
            </w:r>
            <w:r w:rsidRPr="00C34D3E">
              <w:t xml:space="preserve"> required to apply the management plan</w:t>
            </w:r>
          </w:p>
          <w:p w:rsidR="00000000" w:rsidRPr="00C34D3E" w:rsidP="00C34D3E">
            <w:pPr>
              <w:pStyle w:val="List2"/>
            </w:pPr>
            <w:r w:rsidRPr="00C34D3E">
              <w:t>1.3.</w:t>
            </w:r>
            <w:r w:rsidRPr="00C34D3E">
              <w:tab/>
              <w:t>Prepare an action plan, in consult</w:t>
            </w:r>
            <w:r w:rsidRPr="00C34D3E">
              <w:t>ation with team members, which makes best use of the available resource and takes into account the requirements of the site management plan and other relevant requirements and procedures</w:t>
            </w:r>
          </w:p>
          <w:p w:rsidR="00000000" w:rsidRPr="00C34D3E" w:rsidP="00C34D3E">
            <w:pPr>
              <w:pStyle w:val="List2"/>
            </w:pPr>
            <w:r w:rsidRPr="00C34D3E">
              <w:t>1.4.</w:t>
            </w:r>
            <w:r w:rsidRPr="00C34D3E">
              <w:tab/>
              <w:t xml:space="preserve">Acquire and make available the necessary </w:t>
            </w:r>
            <w:r w:rsidRPr="00C34D3E">
              <w:rPr>
                <w:rStyle w:val="BoldandItalics"/>
              </w:rPr>
              <w:t>resources</w:t>
            </w:r>
            <w:r w:rsidRPr="00C34D3E">
              <w:t xml:space="preserve"> for the safe,</w:t>
            </w:r>
            <w:r w:rsidRPr="00C34D3E">
              <w:t xml:space="preserve"> effective and efficient conduct of waste and by-products management in accordance with the site management plan and other relevant requirements and procedures</w:t>
            </w:r>
          </w:p>
          <w:p w:rsidR="00000000" w:rsidP="00C34D3E">
            <w:pPr>
              <w:pStyle w:val="List2"/>
              <w:rPr>
                <w:lang w:val="en-NZ"/>
              </w:rPr>
            </w:pPr>
            <w:r w:rsidRPr="00C34D3E">
              <w:t>1.5.</w:t>
            </w:r>
            <w:r w:rsidRPr="00C34D3E">
              <w:tab/>
              <w:t xml:space="preserve">Issue clear and timely </w:t>
            </w:r>
            <w:r w:rsidRPr="00C34D3E">
              <w:rPr>
                <w:rStyle w:val="BoldandItalics"/>
              </w:rPr>
              <w:t>instructions</w:t>
            </w:r>
            <w:r w:rsidRPr="00C34D3E">
              <w:t xml:space="preserve"> to team members and others involved for the safe, effec</w:t>
            </w:r>
            <w:r w:rsidRPr="00C34D3E">
              <w:t>tive and efficient conduct of waste and by-products management in accordance with the site management plan and other relevant requirements and procedures</w:t>
            </w:r>
          </w:p>
        </w:tc>
      </w:tr>
      <w:tr w:rsidTr="00C01D28">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List"/>
              <w:rPr>
                <w:lang w:val="en-NZ"/>
              </w:rPr>
            </w:pPr>
            <w:r w:rsidRPr="00C34D3E">
              <w:t>2.</w:t>
            </w:r>
            <w:r w:rsidRPr="00C34D3E">
              <w:tab/>
              <w:t>Monitor, adjust and report on execution of the management plan</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List2"/>
            </w:pPr>
            <w:r w:rsidRPr="00C34D3E">
              <w:t>2.1.</w:t>
            </w:r>
            <w:r w:rsidRPr="00C34D3E">
              <w:tab/>
              <w:t>Ensure safe, effective and eff</w:t>
            </w:r>
            <w:r w:rsidRPr="00C34D3E">
              <w:t>icient execution of activities in accordance with the site management plan and other relevant requirements and procedures</w:t>
            </w:r>
          </w:p>
          <w:p w:rsidR="00000000" w:rsidRPr="00C34D3E" w:rsidP="00C34D3E">
            <w:pPr>
              <w:pStyle w:val="List2"/>
            </w:pPr>
            <w:r w:rsidRPr="00C34D3E">
              <w:t>2.2.</w:t>
            </w:r>
            <w:r w:rsidRPr="00C34D3E">
              <w:tab/>
              <w:t>Monitor the site management plan performance to ensure achievement of planned outcomes</w:t>
            </w:r>
          </w:p>
          <w:p w:rsidR="00000000" w:rsidRPr="00C34D3E" w:rsidP="00C34D3E">
            <w:pPr>
              <w:pStyle w:val="List2"/>
            </w:pPr>
            <w:r w:rsidRPr="00C34D3E">
              <w:t>2.3.</w:t>
            </w:r>
            <w:r w:rsidRPr="00C34D3E">
              <w:tab/>
              <w:t>Initiate adjustments to work programs</w:t>
            </w:r>
            <w:r w:rsidRPr="00C34D3E">
              <w:t xml:space="preserve"> to take into account non-achievement of planned outcomes</w:t>
            </w:r>
          </w:p>
          <w:p w:rsidR="00000000" w:rsidRPr="00C34D3E" w:rsidP="00C34D3E">
            <w:pPr>
              <w:pStyle w:val="List2"/>
            </w:pPr>
            <w:r w:rsidRPr="00C34D3E">
              <w:t>2.4.</w:t>
            </w:r>
            <w:r w:rsidRPr="00C34D3E">
              <w:tab/>
              <w:t>Complete and submit reports as required by the site management plan and other relevant requirements and procedures</w:t>
            </w:r>
          </w:p>
          <w:p w:rsidR="00000000" w:rsidRPr="00C34D3E" w:rsidP="00C34D3E">
            <w:pPr>
              <w:pStyle w:val="List2"/>
            </w:pPr>
            <w:r w:rsidRPr="00C34D3E">
              <w:t>2.5.</w:t>
            </w:r>
            <w:r w:rsidRPr="00C34D3E">
              <w:tab/>
              <w:t xml:space="preserve">Recommend changes to improve the safety, efficiency and effectiveness of </w:t>
            </w:r>
            <w:r w:rsidRPr="00C34D3E">
              <w:t>the management plan</w:t>
            </w:r>
          </w:p>
        </w:tc>
      </w:tr>
    </w:tbl>
    <w:p w:rsidR="00000000" w:rsidRPr="00C34D3E" w:rsidP="00C34D3E">
      <w:pPr>
        <w:pStyle w:val="BodyText"/>
      </w:pPr>
    </w:p>
    <w:p w:rsidR="00000000" w:rsidRPr="00C34D3E" w:rsidP="00C34D3E">
      <w:pPr>
        <w:pStyle w:val="AllowPageBreak"/>
      </w:pPr>
    </w:p>
    <w:p w:rsidR="00000000" w:rsidRPr="00C34D3E" w:rsidP="00C34D3E">
      <w:pPr>
        <w:pStyle w:val="Heading1"/>
      </w:pPr>
      <w:bookmarkStart w:id="9" w:name="O_135167"/>
      <w:bookmarkEnd w:id="9"/>
      <w:r w:rsidRPr="00C34D3E">
        <w:t>Required Skills and Knowledge</w:t>
      </w:r>
    </w:p>
    <w:tbl>
      <w:tblPr>
        <w:tblW w:w="0" w:type="auto"/>
        <w:tblLayout w:type="fixed"/>
        <w:tblCellMar>
          <w:left w:w="62" w:type="dxa"/>
          <w:right w:w="62" w:type="dxa"/>
        </w:tblCellMar>
        <w:tblLook w:val="0000"/>
      </w:tblPr>
      <w:tblGrid>
        <w:gridCol w:w="8522"/>
      </w:tblGrid>
      <w:tr w:rsidTr="00C01D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t>This section describes the skills and knowledge required for this unit.</w:t>
            </w:r>
          </w:p>
        </w:tc>
      </w:tr>
      <w:tr w:rsidTr="00C01D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Required skills</w:t>
            </w:r>
          </w:p>
        </w:tc>
      </w:tr>
      <w:tr w:rsidTr="00C01D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BodyText"/>
            </w:pPr>
            <w:r w:rsidRPr="00C34D3E">
              <w:t>Specific skills are required to achieve the performance criteria in this unit, particularly for the application in the various circumstances in which this unit may be applied. This includes the ability to carry out the following as required to apply and mo</w:t>
            </w:r>
            <w:r w:rsidRPr="00C34D3E">
              <w:t>nitor site waste and by-products management plans:</w:t>
            </w:r>
          </w:p>
          <w:p w:rsidR="00000000" w:rsidRPr="00C34D3E" w:rsidP="00C34D3E">
            <w:pPr>
              <w:pStyle w:val="ListBullet"/>
            </w:pPr>
            <w:r w:rsidRPr="00C34D3E">
              <w:t>apply legislative, organisation and site requirements and procedures</w:t>
            </w:r>
          </w:p>
          <w:p w:rsidR="00000000" w:rsidRPr="00C34D3E" w:rsidP="00C34D3E">
            <w:pPr>
              <w:pStyle w:val="ListBullet"/>
            </w:pPr>
            <w:r w:rsidRPr="00C34D3E">
              <w:t>provide team leadership</w:t>
            </w:r>
          </w:p>
          <w:p w:rsidR="00000000" w:rsidRPr="00C34D3E" w:rsidP="00C34D3E">
            <w:pPr>
              <w:pStyle w:val="ListBullet"/>
            </w:pPr>
            <w:r w:rsidRPr="00C34D3E">
              <w:t>apply procedures for the selection of operational techniques</w:t>
            </w:r>
          </w:p>
          <w:p w:rsidR="00000000" w:rsidRPr="00C34D3E" w:rsidP="00C34D3E">
            <w:pPr>
              <w:pStyle w:val="ListBullet"/>
            </w:pPr>
            <w:r w:rsidRPr="00C34D3E">
              <w:t>apply procedures for the selection and assignment o</w:t>
            </w:r>
            <w:r w:rsidRPr="00C34D3E">
              <w:t>f plant and equipment</w:t>
            </w:r>
          </w:p>
          <w:p w:rsidR="00000000" w:rsidP="00C34D3E">
            <w:pPr>
              <w:pStyle w:val="ListBullet"/>
              <w:rPr>
                <w:lang w:val="en-NZ"/>
              </w:rPr>
            </w:pPr>
            <w:r w:rsidRPr="00C34D3E">
              <w:t xml:space="preserve">apply work plan development and administration requirements and procedures </w:t>
            </w:r>
          </w:p>
        </w:tc>
      </w:tr>
      <w:tr w:rsidTr="00C01D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Required knowledge</w:t>
            </w:r>
          </w:p>
        </w:tc>
      </w:tr>
      <w:tr w:rsidTr="00C01D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BodyText"/>
            </w:pPr>
            <w:r w:rsidRPr="00C34D3E">
              <w:t>Specific knowledge is required to achieve the Performance Criteria of this unit, particularly its application in a variety of circumstanc</w:t>
            </w:r>
            <w:r w:rsidRPr="00C34D3E">
              <w:t>es in which the unit may be used. This includes knowledge of the following, as required to apply and monitor site waste and by-products management plans:</w:t>
            </w:r>
          </w:p>
          <w:p w:rsidR="00000000" w:rsidRPr="00C34D3E" w:rsidP="00C34D3E">
            <w:pPr>
              <w:pStyle w:val="ListBullet"/>
            </w:pPr>
            <w:r w:rsidRPr="00C34D3E">
              <w:t>site risk, statutory compliance, health, safety, environmental, quality and communication requirements</w:t>
            </w:r>
            <w:r w:rsidRPr="00C34D3E">
              <w:t xml:space="preserve"> and procedures</w:t>
            </w:r>
          </w:p>
          <w:p w:rsidR="00000000" w:rsidRPr="00C34D3E" w:rsidP="00C34D3E">
            <w:pPr>
              <w:pStyle w:val="ListBullet"/>
            </w:pPr>
            <w:r w:rsidRPr="00C34D3E">
              <w:t>waste and by-products management plan</w:t>
            </w:r>
          </w:p>
          <w:p w:rsidR="00000000" w:rsidRPr="00C34D3E" w:rsidP="00C34D3E">
            <w:pPr>
              <w:pStyle w:val="ListBullet"/>
            </w:pPr>
            <w:r w:rsidRPr="00C34D3E">
              <w:t>team leadership techniques</w:t>
            </w:r>
          </w:p>
          <w:p w:rsidR="00000000" w:rsidRPr="00C34D3E" w:rsidP="00C34D3E">
            <w:pPr>
              <w:pStyle w:val="ListBullet"/>
            </w:pPr>
            <w:r w:rsidRPr="00C34D3E">
              <w:t>operational techniques required for execution of the operations</w:t>
            </w:r>
          </w:p>
          <w:p w:rsidR="00000000" w:rsidRPr="00C34D3E" w:rsidP="00C34D3E">
            <w:pPr>
              <w:pStyle w:val="ListBullet"/>
            </w:pPr>
            <w:r w:rsidRPr="00C34D3E">
              <w:t>plant and equipment capabilities</w:t>
            </w:r>
          </w:p>
          <w:p w:rsidR="00000000" w:rsidRPr="00C34D3E" w:rsidP="00C34D3E">
            <w:pPr>
              <w:pStyle w:val="ListBullet"/>
            </w:pPr>
            <w:r w:rsidRPr="00C34D3E">
              <w:t>work planning techniques</w:t>
            </w:r>
          </w:p>
          <w:p w:rsidR="00000000" w:rsidRPr="00C34D3E" w:rsidP="00C34D3E">
            <w:pPr>
              <w:pStyle w:val="ListBullet"/>
            </w:pPr>
            <w:r w:rsidRPr="00C34D3E">
              <w:t>work monitoring methods</w:t>
            </w:r>
          </w:p>
        </w:tc>
      </w:tr>
    </w:tbl>
    <w:p w:rsidR="00000000" w:rsidRPr="00C34D3E" w:rsidP="00C34D3E">
      <w:pPr>
        <w:pStyle w:val="BodyText"/>
      </w:pPr>
    </w:p>
    <w:p w:rsidR="00000000" w:rsidRPr="00C34D3E" w:rsidP="00C34D3E">
      <w:pPr>
        <w:pStyle w:val="AllowPageBreak"/>
      </w:pPr>
    </w:p>
    <w:p w:rsidR="00000000" w:rsidRPr="00C34D3E" w:rsidP="00C34D3E">
      <w:pPr>
        <w:pStyle w:val="Heading1"/>
      </w:pPr>
      <w:bookmarkStart w:id="10" w:name="O_135168"/>
      <w:bookmarkEnd w:id="10"/>
      <w:r w:rsidRPr="00C34D3E">
        <w:t>Evidence Guide</w:t>
      </w:r>
    </w:p>
    <w:tbl>
      <w:tblPr>
        <w:tblW w:w="0" w:type="auto"/>
        <w:tblLayout w:type="fixed"/>
        <w:tblCellMar>
          <w:left w:w="62" w:type="dxa"/>
          <w:right w:w="62" w:type="dxa"/>
        </w:tblCellMar>
        <w:tblLook w:val="0000"/>
      </w:tblPr>
      <w:tblGrid>
        <w:gridCol w:w="3448"/>
        <w:gridCol w:w="5074"/>
      </w:tblGrid>
      <w:tr w:rsidTr="00C01D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t>The evidence guide provides advice on assessment and must be read in conjunction with the performance criteria, required skills and knowledge, range statement and the Assessment Guidelines for the Training Package.</w:t>
            </w:r>
          </w:p>
        </w:tc>
      </w:tr>
      <w:tr w:rsidTr="00C01D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p>
        </w:tc>
      </w:tr>
      <w:tr w:rsidTr="00C01D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BodyText"/>
            </w:pPr>
            <w:r w:rsidRPr="00C34D3E">
              <w:t xml:space="preserve">The evidence required to demonstrate competency in this unit must be relevant to worksite operations and satisfy all of the requirements of </w:t>
            </w:r>
            <w:r w:rsidRPr="00C34D3E">
              <w:t>the performance criteria, required skills and knowledge and the range statement of this unit and include evidence of the following:</w:t>
            </w:r>
          </w:p>
          <w:p w:rsidR="00000000" w:rsidRPr="00C34D3E" w:rsidP="00C34D3E">
            <w:pPr>
              <w:pStyle w:val="ListBullet"/>
            </w:pPr>
            <w:r w:rsidRPr="00C34D3E">
              <w:t>knowledge of the requirements, procedures and instructions for the applying and monitoring of site waste and by-products man</w:t>
            </w:r>
            <w:r w:rsidRPr="00C34D3E">
              <w:t>agement plans</w:t>
            </w:r>
          </w:p>
          <w:p w:rsidR="00000000" w:rsidRPr="00C34D3E" w:rsidP="00C34D3E">
            <w:pPr>
              <w:pStyle w:val="ListBullet"/>
            </w:pPr>
            <w:r w:rsidRPr="00C34D3E">
              <w:t xml:space="preserve">implementation of appropriate procedures and techniques for the safe, effective and efficient applying and monitoring of site waste and by-products management plans </w:t>
            </w:r>
          </w:p>
          <w:p w:rsidR="00000000" w:rsidRPr="00C34D3E" w:rsidP="00C34D3E">
            <w:pPr>
              <w:pStyle w:val="ListBullet"/>
            </w:pPr>
            <w:r w:rsidRPr="00C34D3E">
              <w:t>working with others to plan, prepare and apply site waste and by-products ma</w:t>
            </w:r>
            <w:r w:rsidRPr="00C34D3E">
              <w:t>nagement plans</w:t>
            </w:r>
          </w:p>
          <w:p w:rsidR="00000000" w:rsidRPr="00C34D3E" w:rsidP="00C34D3E">
            <w:pPr>
              <w:pStyle w:val="ListBullet"/>
            </w:pPr>
            <w:r w:rsidRPr="00C34D3E">
              <w:t>provision of clear and timely instruction and supervision by the individual of those involved in applying site waste and by-products management plans</w:t>
            </w:r>
          </w:p>
          <w:p w:rsidR="00000000" w:rsidP="00C34D3E">
            <w:pPr>
              <w:pStyle w:val="ListBullet"/>
              <w:rPr>
                <w:lang w:val="en-NZ"/>
              </w:rPr>
            </w:pPr>
            <w:r w:rsidRPr="00C34D3E">
              <w:t>evidence of the consistent successful applying and monitoring of site waste and by-products</w:t>
            </w:r>
            <w:r w:rsidRPr="00C34D3E">
              <w:t xml:space="preserve"> management plans</w:t>
            </w:r>
          </w:p>
        </w:tc>
      </w:tr>
      <w:tr w:rsidTr="00C01D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ListBullet"/>
            </w:pPr>
            <w:r w:rsidRPr="00C34D3E">
              <w:t>This unit must be assessed in the context of the work environment. Where personal safety or environmental damage are limiting factors, assessment may occur in a simulated environment provi</w:t>
            </w:r>
            <w:r w:rsidRPr="00C34D3E">
              <w:t>ded it is realistic and sufficiently rigorous to cover all aspects of workplace performance, including task skills, task management skills, contingency management skills and job role environment skills.</w:t>
            </w:r>
          </w:p>
          <w:p w:rsidR="00000000" w:rsidRPr="00C34D3E" w:rsidP="00C34D3E">
            <w:pPr>
              <w:pStyle w:val="ListBullet"/>
            </w:pPr>
            <w:r w:rsidRPr="00C34D3E">
              <w:t>The assessment environment should not disadvantage th</w:t>
            </w:r>
            <w:r w:rsidRPr="00C34D3E">
              <w:t>e participant. For example, language, literacy and numeracy demands of assessment should not be greater than those required on the job.</w:t>
            </w:r>
          </w:p>
          <w:p w:rsidR="00000000" w:rsidRPr="00C34D3E" w:rsidP="00C34D3E">
            <w:pPr>
              <w:pStyle w:val="ListBullet"/>
            </w:pPr>
            <w:r w:rsidRPr="00C34D3E">
              <w:t>Customisation of assessment and delivery environment to sensitively accommodate cultural diversity.</w:t>
            </w:r>
          </w:p>
          <w:p w:rsidR="00000000" w:rsidRPr="00C34D3E" w:rsidP="00C34D3E">
            <w:pPr>
              <w:pStyle w:val="ListBullet"/>
            </w:pPr>
            <w:r w:rsidRPr="00C34D3E">
              <w:t>Aboriginal people an</w:t>
            </w:r>
            <w:r w:rsidRPr="00C34D3E">
              <w:t>d other people from a non English speaking background may have second language issues.</w:t>
            </w:r>
          </w:p>
          <w:p w:rsidR="00000000" w:rsidRPr="00C34D3E" w:rsidP="00C34D3E">
            <w:pPr>
              <w:pStyle w:val="ListBullet"/>
            </w:pPr>
            <w:r w:rsidRPr="00C34D3E">
              <w:t>Assessment of this competency requires typical resources normally used in a resources and infrastructure sector environment. Selection and use of resources for particula</w:t>
            </w:r>
            <w:r w:rsidRPr="00C34D3E">
              <w:t>r worksites may differ due to the site circumstances.</w:t>
            </w:r>
          </w:p>
          <w:p w:rsidR="00000000" w:rsidRPr="00C34D3E" w:rsidP="00C34D3E">
            <w:pPr>
              <w:pStyle w:val="ListBullet"/>
            </w:pPr>
            <w:r w:rsidRPr="00C34D3E">
              <w:t>Where applicable, physical resources should include equipment modified for people with disabilities.</w:t>
            </w:r>
          </w:p>
          <w:p w:rsidR="00000000" w:rsidP="00C34D3E">
            <w:pPr>
              <w:pStyle w:val="ListBullet"/>
              <w:rPr>
                <w:lang w:val="en-NZ"/>
              </w:rPr>
            </w:pPr>
            <w:r w:rsidRPr="00C34D3E">
              <w:t>Access must be provided to appropriate learning and/or assessment support when required.</w:t>
            </w:r>
          </w:p>
        </w:tc>
      </w:tr>
      <w:tr w:rsidTr="00C01D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Method of a</w:t>
            </w:r>
            <w:r w:rsidRPr="00C34D3E">
              <w:rPr>
                <w:rStyle w:val="SpecialBold"/>
              </w:rPr>
              <w:t>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BodyText"/>
            </w:pPr>
            <w:r w:rsidRPr="00C34D3E">
              <w:t xml:space="preserve">This unit may be assessed in a holistic way with other units of competency.  The assessment strategy for this unit must verify required knowledge and skill and practical application using more than one of the following assessment methods: </w:t>
            </w:r>
          </w:p>
          <w:p w:rsidR="00000000" w:rsidRPr="00C34D3E" w:rsidP="00C34D3E">
            <w:pPr>
              <w:pStyle w:val="ListBullet"/>
            </w:pPr>
            <w:r w:rsidRPr="00C34D3E">
              <w:t xml:space="preserve">written and/or oral assessment of the candidate's required knowledge </w:t>
            </w:r>
          </w:p>
          <w:p w:rsidR="00000000" w:rsidRPr="00C34D3E" w:rsidP="00C34D3E">
            <w:pPr>
              <w:pStyle w:val="ListBullet"/>
            </w:pPr>
            <w:r w:rsidRPr="00C34D3E">
              <w:t xml:space="preserve">observed, documented and/or first hand testimonial evidence of the candidate's: </w:t>
            </w:r>
          </w:p>
          <w:p w:rsidR="00000000" w:rsidRPr="00C34D3E" w:rsidP="00C34D3E">
            <w:pPr>
              <w:pStyle w:val="ListBullet2"/>
            </w:pPr>
            <w:r w:rsidRPr="00C34D3E">
              <w:t>implementation of appropriate procedures and techniques for the safe, effective and efficient achievemen</w:t>
            </w:r>
            <w:r w:rsidRPr="00C34D3E">
              <w:t xml:space="preserve">t of the required outcomes </w:t>
            </w:r>
          </w:p>
          <w:p w:rsidR="00000000" w:rsidRPr="00C34D3E" w:rsidP="00C34D3E">
            <w:pPr>
              <w:pStyle w:val="ListBullet2"/>
            </w:pPr>
            <w:r w:rsidRPr="00C34D3E">
              <w:t>consistently achieving the required outcomes</w:t>
            </w:r>
          </w:p>
          <w:p w:rsidR="00000000" w:rsidRPr="00C34D3E" w:rsidP="00C34D3E">
            <w:pPr>
              <w:pStyle w:val="ListBullet"/>
            </w:pPr>
            <w:r w:rsidRPr="00C34D3E">
              <w:t>first hand testimonial evidence of the candidate's:</w:t>
            </w:r>
          </w:p>
          <w:p w:rsidR="00000000" w:rsidRPr="00C34D3E" w:rsidP="00C34D3E">
            <w:pPr>
              <w:pStyle w:val="ListBullet2"/>
            </w:pPr>
            <w:r w:rsidRPr="00C34D3E">
              <w:t>working with others to plan, prepare and conduct site waste and by-products management plans</w:t>
            </w:r>
          </w:p>
          <w:p w:rsidR="00000000" w:rsidP="00C34D3E">
            <w:pPr>
              <w:pStyle w:val="ListBullet2"/>
              <w:rPr>
                <w:lang w:val="en-NZ"/>
              </w:rPr>
            </w:pPr>
            <w:r w:rsidRPr="00C34D3E">
              <w:t>provision of clear and timely instruc</w:t>
            </w:r>
            <w:r w:rsidRPr="00C34D3E">
              <w:t>tion and supervision by the individual of those involved in the conduct of the site waste and by-products management plans</w:t>
            </w:r>
          </w:p>
        </w:tc>
      </w:tr>
      <w:tr w:rsidTr="00C01D28">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BodyText"/>
            </w:pPr>
            <w:r w:rsidRPr="00C34D3E">
              <w:t>Consult the SkillsDMC User Guide for further information on assessment including access and equi</w:t>
            </w:r>
            <w:r w:rsidRPr="00C34D3E">
              <w:t>ty issues.</w:t>
            </w:r>
          </w:p>
        </w:tc>
      </w:tr>
    </w:tbl>
    <w:p w:rsidR="00000000" w:rsidRPr="00C34D3E" w:rsidP="00C34D3E">
      <w:pPr>
        <w:pStyle w:val="BodyText"/>
      </w:pPr>
    </w:p>
    <w:p w:rsidR="00000000" w:rsidRPr="00C34D3E" w:rsidP="00C34D3E">
      <w:pPr>
        <w:pStyle w:val="AllowPageBreak"/>
      </w:pPr>
    </w:p>
    <w:p w:rsidR="00000000" w:rsidRPr="00C34D3E" w:rsidP="00C34D3E">
      <w:pPr>
        <w:pStyle w:val="Heading1"/>
      </w:pPr>
      <w:bookmarkStart w:id="11" w:name="O_135169"/>
      <w:bookmarkEnd w:id="11"/>
      <w:r w:rsidRPr="00C34D3E">
        <w:t>Range Statement</w:t>
      </w:r>
    </w:p>
    <w:tbl>
      <w:tblPr>
        <w:tblW w:w="0" w:type="auto"/>
        <w:tblLayout w:type="fixed"/>
        <w:tblCellMar>
          <w:left w:w="62" w:type="dxa"/>
          <w:right w:w="62" w:type="dxa"/>
        </w:tblCellMar>
        <w:tblLook w:val="0000"/>
      </w:tblPr>
      <w:tblGrid>
        <w:gridCol w:w="3522"/>
        <w:gridCol w:w="5000"/>
      </w:tblGrid>
      <w:tr w:rsidTr="00C01D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t xml:space="preserve">The range statement relates to the unit of competency as a whole. It allows for different work environments and situations that may affect </w:t>
            </w:r>
            <w:r w:rsidRPr="00C34D3E">
              <w:t>performance. Bold italicised wording, if used in the performance criteria, is detailed below. Essential operating conditions that may be present with training and assessment (depending on the work situation, needs of the candidate, accessibility of the ite</w:t>
            </w:r>
            <w:r w:rsidRPr="00C34D3E">
              <w:t>m, and local industry and regional contexts) may also be included.</w:t>
            </w:r>
          </w:p>
        </w:tc>
      </w:tr>
      <w:tr w:rsidTr="00C01D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BodyText"/>
            </w:pPr>
            <w:r w:rsidRPr="00C34D3E">
              <w:rPr>
                <w:rStyle w:val="SpecialBold"/>
              </w:rPr>
              <w:t>Relevant compliance documentation</w:t>
            </w:r>
          </w:p>
          <w:p w:rsidR="00000000" w:rsidP="00C34D3E">
            <w:pPr>
              <w:pStyle w:val="BodyText"/>
              <w:rPr>
                <w:lang w:val="en-NZ"/>
              </w:rPr>
            </w:pPr>
            <w:r w:rsidRPr="00C34D3E">
              <w:t>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ListBullet"/>
            </w:pPr>
            <w:r w:rsidRPr="00C34D3E">
              <w:t>legislative, organisation and site requirements and procedures</w:t>
            </w:r>
          </w:p>
          <w:p w:rsidR="00000000" w:rsidRPr="00C34D3E" w:rsidP="00C34D3E">
            <w:pPr>
              <w:pStyle w:val="ListBullet"/>
            </w:pPr>
            <w:r w:rsidRPr="00C34D3E">
              <w:t xml:space="preserve">manufacturer's guidelines and specifications </w:t>
            </w:r>
          </w:p>
          <w:p w:rsidR="00000000" w:rsidRPr="00C34D3E" w:rsidP="00C34D3E">
            <w:pPr>
              <w:pStyle w:val="ListBullet"/>
            </w:pPr>
            <w:r w:rsidRPr="00C34D3E">
              <w:t>Australian standards</w:t>
            </w:r>
          </w:p>
          <w:p w:rsidR="00000000" w:rsidRPr="00C34D3E" w:rsidP="00C34D3E">
            <w:pPr>
              <w:pStyle w:val="ListBullet"/>
            </w:pPr>
            <w:r w:rsidRPr="00C34D3E">
              <w:t>code of pr</w:t>
            </w:r>
            <w:r w:rsidRPr="00C34D3E">
              <w:t>actice</w:t>
            </w:r>
          </w:p>
          <w:p w:rsidR="00000000" w:rsidRPr="00C34D3E" w:rsidP="00C34D3E">
            <w:pPr>
              <w:pStyle w:val="ListBullet"/>
            </w:pPr>
            <w:r w:rsidRPr="00C34D3E">
              <w:t xml:space="preserve">Employment and Workplace Relations legislation </w:t>
            </w:r>
          </w:p>
          <w:p w:rsidR="00000000" w:rsidP="00C34D3E">
            <w:pPr>
              <w:pStyle w:val="ListBullet"/>
              <w:rPr>
                <w:lang w:val="en-NZ"/>
              </w:rPr>
            </w:pPr>
            <w:r w:rsidRPr="00C34D3E">
              <w:t>Equal Employment Opportunity and Disability Discrimination legislation</w:t>
            </w:r>
          </w:p>
        </w:tc>
      </w:tr>
      <w:tr w:rsidTr="00C01D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Waste and by-products management plan</w:t>
            </w:r>
            <w:r w:rsidRPr="00C34D3E">
              <w:t xml:space="preserve"> may cover:</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ListBullet"/>
            </w:pPr>
            <w:r w:rsidRPr="00C34D3E">
              <w:t>maintenance materials</w:t>
            </w:r>
          </w:p>
          <w:p w:rsidR="00000000" w:rsidRPr="00C34D3E" w:rsidP="00C34D3E">
            <w:pPr>
              <w:pStyle w:val="ListBullet"/>
            </w:pPr>
            <w:r w:rsidRPr="00C34D3E">
              <w:t>used oils and lubricants</w:t>
            </w:r>
          </w:p>
          <w:p w:rsidR="00000000" w:rsidRPr="00C34D3E" w:rsidP="00C34D3E">
            <w:pPr>
              <w:pStyle w:val="ListBullet"/>
            </w:pPr>
            <w:r w:rsidRPr="00C34D3E">
              <w:t>cleaning materials</w:t>
            </w:r>
          </w:p>
          <w:p w:rsidR="00000000" w:rsidRPr="00C34D3E" w:rsidP="00C34D3E">
            <w:pPr>
              <w:pStyle w:val="ListBullet"/>
            </w:pPr>
            <w:r w:rsidRPr="00C34D3E">
              <w:t>out of specification "product"</w:t>
            </w:r>
          </w:p>
          <w:p w:rsidR="00000000" w:rsidRPr="00C34D3E" w:rsidP="00C34D3E">
            <w:pPr>
              <w:pStyle w:val="ListBullet"/>
            </w:pPr>
            <w:r w:rsidRPr="00C34D3E">
              <w:t>contaminated product</w:t>
            </w:r>
          </w:p>
          <w:p w:rsidR="00000000" w:rsidRPr="00C34D3E" w:rsidP="00C34D3E">
            <w:pPr>
              <w:pStyle w:val="ListBullet"/>
            </w:pPr>
            <w:r w:rsidRPr="00C34D3E">
              <w:t>tailings</w:t>
            </w:r>
          </w:p>
          <w:p w:rsidR="00000000" w:rsidRPr="00C34D3E" w:rsidP="00C34D3E">
            <w:pPr>
              <w:pStyle w:val="ListBullet"/>
            </w:pPr>
            <w:r w:rsidRPr="00C34D3E">
              <w:t>segregation requirements for waste and by-products</w:t>
            </w:r>
          </w:p>
          <w:p w:rsidR="00000000" w:rsidRPr="00C34D3E" w:rsidP="00C34D3E">
            <w:pPr>
              <w:pStyle w:val="ListBullet"/>
            </w:pPr>
            <w:r w:rsidRPr="00C34D3E">
              <w:t>treatment requirements</w:t>
            </w:r>
          </w:p>
          <w:p w:rsidR="00000000" w:rsidRPr="00C34D3E" w:rsidP="00C34D3E">
            <w:pPr>
              <w:pStyle w:val="ListBullet"/>
            </w:pPr>
            <w:r w:rsidRPr="00C34D3E">
              <w:t>license requirements</w:t>
            </w:r>
          </w:p>
          <w:p w:rsidR="00000000" w:rsidRPr="00C34D3E" w:rsidP="00C34D3E">
            <w:pPr>
              <w:pStyle w:val="ListBullet"/>
            </w:pPr>
            <w:r w:rsidRPr="00C34D3E">
              <w:t xml:space="preserve">surface water control requirements </w:t>
            </w:r>
          </w:p>
          <w:p w:rsidR="00000000" w:rsidRPr="00C34D3E" w:rsidP="00C34D3E">
            <w:pPr>
              <w:pStyle w:val="ListBullet"/>
            </w:pPr>
            <w:r w:rsidRPr="00C34D3E">
              <w:t>engineering detail for construction of containment structures</w:t>
            </w:r>
          </w:p>
          <w:p w:rsidR="00000000" w:rsidP="00C34D3E">
            <w:pPr>
              <w:pStyle w:val="ListBullet"/>
              <w:rPr>
                <w:lang w:val="en-NZ"/>
              </w:rPr>
            </w:pPr>
            <w:r w:rsidRPr="00C34D3E">
              <w:t>re</w:t>
            </w:r>
            <w:r w:rsidRPr="00C34D3E">
              <w:t>cording of the quantity, nature and disposal method of waste and by-products</w:t>
            </w:r>
          </w:p>
        </w:tc>
      </w:tr>
      <w:tr w:rsidTr="00C01D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Geological data</w:t>
            </w:r>
            <w:r w:rsidRPr="00C34D3E">
              <w:t xml:space="preserve"> may include relevant site-specific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ListBullet"/>
            </w:pPr>
            <w:r w:rsidRPr="00C34D3E">
              <w:t>rock type and characteristics</w:t>
            </w:r>
          </w:p>
          <w:p w:rsidR="00000000" w:rsidRPr="00C34D3E" w:rsidP="00C34D3E">
            <w:pPr>
              <w:pStyle w:val="ListBullet"/>
            </w:pPr>
            <w:r w:rsidRPr="00C34D3E">
              <w:t>faults and joints</w:t>
            </w:r>
          </w:p>
          <w:p w:rsidR="00000000" w:rsidP="00C34D3E">
            <w:pPr>
              <w:pStyle w:val="ListBullet"/>
              <w:rPr>
                <w:lang w:val="en-NZ"/>
              </w:rPr>
            </w:pPr>
            <w:r w:rsidRPr="00C34D3E">
              <w:t>water tables or other water sources</w:t>
            </w:r>
          </w:p>
        </w:tc>
      </w:tr>
      <w:tr w:rsidTr="00C01D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Survey data</w:t>
            </w:r>
            <w:r w:rsidRPr="00C34D3E">
              <w:t xml:space="preserve"> may include relevant site-specific information in relation to:</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ListBullet"/>
            </w:pPr>
            <w:r w:rsidRPr="00C34D3E">
              <w:t>floor heights</w:t>
            </w:r>
          </w:p>
          <w:p w:rsidR="00000000" w:rsidRPr="00C34D3E" w:rsidP="00C34D3E">
            <w:pPr>
              <w:pStyle w:val="ListBullet"/>
            </w:pPr>
            <w:r w:rsidRPr="00C34D3E">
              <w:t>bench widths</w:t>
            </w:r>
          </w:p>
          <w:p w:rsidR="00000000" w:rsidP="00C34D3E">
            <w:pPr>
              <w:pStyle w:val="ListBullet"/>
              <w:rPr>
                <w:lang w:val="en-NZ"/>
              </w:rPr>
            </w:pPr>
            <w:r w:rsidRPr="00C34D3E">
              <w:t>grades</w:t>
            </w:r>
          </w:p>
        </w:tc>
      </w:tr>
      <w:tr w:rsidTr="00C01D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Resources</w:t>
            </w:r>
            <w:r w:rsidRPr="00C34D3E">
              <w:t xml:space="preserve">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ListBullet"/>
            </w:pPr>
            <w:r w:rsidRPr="00C34D3E">
              <w:t xml:space="preserve">labour </w:t>
            </w:r>
          </w:p>
          <w:p w:rsidR="00000000" w:rsidRPr="00C34D3E" w:rsidP="00C34D3E">
            <w:pPr>
              <w:pStyle w:val="ListBullet"/>
            </w:pPr>
            <w:r w:rsidRPr="00C34D3E">
              <w:t>materials</w:t>
            </w:r>
          </w:p>
          <w:p w:rsidR="00000000" w:rsidP="00C34D3E">
            <w:pPr>
              <w:pStyle w:val="ListBullet"/>
              <w:rPr>
                <w:lang w:val="en-NZ"/>
              </w:rPr>
            </w:pPr>
            <w:r w:rsidRPr="00C34D3E">
              <w:t>services and equipment</w:t>
            </w:r>
          </w:p>
        </w:tc>
      </w:tr>
      <w:tr w:rsidTr="00C01D28">
        <w:tblPrEx>
          <w:tblW w:w="0" w:type="auto"/>
          <w:tblLayout w:type="fixed"/>
          <w:tblCellMar>
            <w:left w:w="62" w:type="dxa"/>
            <w:right w:w="62" w:type="dxa"/>
          </w:tblCellMar>
          <w:tblLook w:val="0000"/>
        </w:tblPrEx>
        <w:tc>
          <w:tcPr>
            <w:tcW w:w="3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34D3E">
            <w:pPr>
              <w:pStyle w:val="BodyText"/>
              <w:rPr>
                <w:lang w:val="en-NZ"/>
              </w:rPr>
            </w:pPr>
            <w:r w:rsidRPr="00C34D3E">
              <w:rPr>
                <w:rStyle w:val="SpecialBold"/>
              </w:rPr>
              <w:t>Instructions</w:t>
            </w:r>
            <w:r w:rsidRPr="00C34D3E">
              <w:t xml:space="preserve"> may issued in briefings, handovers, and work orders and may include:</w:t>
            </w:r>
          </w:p>
        </w:tc>
        <w:tc>
          <w:tcPr>
            <w:tcW w:w="50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34D3E" w:rsidP="00C34D3E">
            <w:pPr>
              <w:pStyle w:val="ListBullet"/>
            </w:pPr>
            <w:r w:rsidRPr="00C34D3E">
              <w:t>nature and</w:t>
            </w:r>
            <w:r w:rsidRPr="00C34D3E">
              <w:t xml:space="preserve"> scope of tasks</w:t>
            </w:r>
          </w:p>
          <w:p w:rsidR="00000000" w:rsidRPr="00C34D3E" w:rsidP="00C34D3E">
            <w:pPr>
              <w:pStyle w:val="ListBullet"/>
            </w:pPr>
            <w:r w:rsidRPr="00C34D3E">
              <w:t>achievement targets</w:t>
            </w:r>
          </w:p>
          <w:p w:rsidR="00000000" w:rsidRPr="00C34D3E" w:rsidP="00C34D3E">
            <w:pPr>
              <w:pStyle w:val="ListBullet"/>
            </w:pPr>
            <w:r w:rsidRPr="00C34D3E">
              <w:t>refuelling arrangements</w:t>
            </w:r>
          </w:p>
          <w:p w:rsidR="00000000" w:rsidRPr="00C34D3E" w:rsidP="00C34D3E">
            <w:pPr>
              <w:pStyle w:val="ListBullet"/>
            </w:pPr>
            <w:r w:rsidRPr="00C34D3E">
              <w:t>operational conditions</w:t>
            </w:r>
          </w:p>
          <w:p w:rsidR="00000000" w:rsidRPr="00C34D3E" w:rsidP="00C34D3E">
            <w:pPr>
              <w:pStyle w:val="ListBullet"/>
            </w:pPr>
            <w:r w:rsidRPr="00C34D3E">
              <w:t>obtaining permits required</w:t>
            </w:r>
          </w:p>
          <w:p w:rsidR="00000000" w:rsidRPr="00C34D3E" w:rsidP="00C34D3E">
            <w:pPr>
              <w:pStyle w:val="ListBullet"/>
            </w:pPr>
            <w:r w:rsidRPr="00C34D3E">
              <w:t>site layout</w:t>
            </w:r>
          </w:p>
          <w:p w:rsidR="00000000" w:rsidRPr="00C34D3E" w:rsidP="00C34D3E">
            <w:pPr>
              <w:pStyle w:val="ListBullet"/>
            </w:pPr>
            <w:r w:rsidRPr="00C34D3E">
              <w:t>out of bounds areas</w:t>
            </w:r>
          </w:p>
          <w:p w:rsidR="00000000" w:rsidRPr="00C34D3E" w:rsidP="00C34D3E">
            <w:pPr>
              <w:pStyle w:val="ListBullet"/>
            </w:pPr>
            <w:r w:rsidRPr="00C34D3E">
              <w:t>worksite inspection requirements</w:t>
            </w:r>
          </w:p>
          <w:p w:rsidR="00000000" w:rsidRPr="00C34D3E" w:rsidP="00C34D3E">
            <w:pPr>
              <w:pStyle w:val="ListBullet"/>
            </w:pPr>
            <w:r w:rsidRPr="00C34D3E">
              <w:t>plant or equipment defects</w:t>
            </w:r>
          </w:p>
          <w:p w:rsidR="00000000" w:rsidRPr="00C34D3E" w:rsidP="00C34D3E">
            <w:pPr>
              <w:pStyle w:val="ListBullet"/>
            </w:pPr>
            <w:r w:rsidRPr="00C34D3E">
              <w:t>hazards and potential hazards</w:t>
            </w:r>
          </w:p>
          <w:p w:rsidR="00000000" w:rsidRPr="00C34D3E" w:rsidP="00C34D3E">
            <w:pPr>
              <w:pStyle w:val="ListBullet"/>
            </w:pPr>
            <w:r w:rsidRPr="00C34D3E">
              <w:t>coordination requirements or issues</w:t>
            </w:r>
          </w:p>
        </w:tc>
      </w:tr>
    </w:tbl>
    <w:p w:rsidR="00000000" w:rsidRPr="00C34D3E" w:rsidP="00C34D3E">
      <w:pPr>
        <w:pStyle w:val="BodyText"/>
      </w:pPr>
    </w:p>
    <w:p w:rsidR="00000000" w:rsidRPr="00C34D3E" w:rsidP="00C34D3E">
      <w:pPr>
        <w:pStyle w:val="AllowPageBreak"/>
      </w:pPr>
    </w:p>
    <w:p w:rsidR="00000000" w:rsidRPr="00C34D3E" w:rsidP="00C34D3E">
      <w:pPr>
        <w:pStyle w:val="Heading1"/>
      </w:pPr>
      <w:bookmarkStart w:id="12" w:name="O_135170"/>
      <w:bookmarkEnd w:id="12"/>
      <w:r w:rsidRPr="00C34D3E">
        <w:t>Unit Sector(s)</w:t>
      </w:r>
    </w:p>
    <w:p w:rsidR="00000000" w:rsidRPr="00C34D3E" w:rsidP="00C34D3E">
      <w:pPr>
        <w:pStyle w:val="BodyText"/>
      </w:pPr>
      <w:r w:rsidRPr="00C34D3E">
        <w:t>Waste and By-products</w:t>
      </w:r>
    </w:p>
    <w:p w:rsidR="00000000" w:rsidRPr="00C34D3E" w:rsidP="00C34D3E">
      <w:pPr>
        <w:pStyle w:val="AllowPageBreak"/>
      </w:pPr>
    </w:p>
    <w:p w:rsidR="00000000" w:rsidRPr="00C34D3E" w:rsidP="00C34D3E">
      <w:pPr>
        <w:pStyle w:val="Heading1"/>
      </w:pPr>
      <w:bookmarkStart w:id="13" w:name="O_162315"/>
      <w:bookmarkEnd w:id="13"/>
      <w:r w:rsidRPr="00C34D3E">
        <w:t>Competency field</w:t>
      </w:r>
    </w:p>
    <w:p w:rsidR="00000000" w:rsidRPr="00C34D3E" w:rsidP="00C34D3E">
      <w:pPr>
        <w:pStyle w:val="BodyText"/>
      </w:pPr>
      <w:r w:rsidRPr="00C34D3E">
        <w:t>Refer to Unit Sector(s).</w:t>
      </w:r>
    </w:p>
    <w:p w:rsidR="00000000" w:rsidRPr="00C34D3E" w:rsidP="00C34D3E">
      <w:pPr>
        <w:pStyle w:val="AllowPageBreak"/>
      </w:pPr>
    </w:p>
    <w:p w:rsidR="00000000" w:rsidRPr="00C34D3E" w:rsidP="00C34D3E">
      <w:pPr>
        <w:pStyle w:val="Heading1"/>
      </w:pPr>
      <w:bookmarkStart w:id="14" w:name="O_162314"/>
      <w:bookmarkEnd w:id="14"/>
      <w:r w:rsidRPr="00C34D3E">
        <w:t>Co-requisite units</w:t>
      </w:r>
    </w:p>
    <w:p w:rsidR="00000000" w:rsidRPr="00C34D3E" w:rsidP="00C34D3E">
      <w:pPr>
        <w:pStyle w:val="BodyText"/>
      </w:pPr>
      <w:r w:rsidRPr="00C34D3E">
        <w:t>Not applicable.</w:t>
      </w:r>
    </w:p>
    <w:p w:rsidR="00000000" w:rsidRPr="00C34D3E" w:rsidP="00C34D3E"/>
    <w:sectPr w:rsidSect="00C34D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01D28" w:rsidP="00C01D28">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28" w:rsidP="00C34D3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C01D28" w:rsidP="00C34D3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C01D28" w:rsidP="00C34D3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3E" w:rsidRPr="00C01D28" w:rsidP="00C01D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4D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1D28" w:rsidRPr="002D2AF8" w:rsidP="00C34D3E">
    <w:pPr>
      <w:pStyle w:val="Header"/>
      <w:framePr w:wrap="around"/>
    </w:pPr>
    <w:r>
      <w:fldChar w:fldCharType="begin"/>
    </w:r>
    <w:r>
      <w:instrText xml:space="preserve"> TITLE   \* MERGEFORMAT </w:instrText>
    </w:r>
    <w:r>
      <w:fldChar w:fldCharType="separate"/>
    </w:r>
    <w:r>
      <w:t>RIIWBP401A Apply and monitor site waste and by-products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C01D28" w:rsidP="00C34D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F8C9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784E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AE0E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4D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4D3E"/>
    <w:pPr>
      <w:spacing w:before="360" w:after="60"/>
      <w:outlineLvl w:val="0"/>
    </w:pPr>
    <w:rPr>
      <w:sz w:val="32"/>
    </w:rPr>
  </w:style>
  <w:style w:type="paragraph" w:styleId="Heading2">
    <w:name w:val="heading 2"/>
    <w:basedOn w:val="HeadingBase"/>
    <w:next w:val="BodyText"/>
    <w:link w:val="Heading2Char"/>
    <w:qFormat/>
    <w:rsid w:val="00C34D3E"/>
    <w:pPr>
      <w:keepLines/>
      <w:spacing w:before="240" w:after="120"/>
      <w:outlineLvl w:val="1"/>
    </w:pPr>
    <w:rPr>
      <w:sz w:val="28"/>
      <w:szCs w:val="40"/>
    </w:rPr>
  </w:style>
  <w:style w:type="paragraph" w:styleId="Heading3">
    <w:name w:val="heading 3"/>
    <w:basedOn w:val="HeadingBase"/>
    <w:next w:val="BodyText"/>
    <w:link w:val="Heading3Char"/>
    <w:qFormat/>
    <w:rsid w:val="00C34D3E"/>
    <w:pPr>
      <w:spacing w:before="180" w:after="120"/>
      <w:outlineLvl w:val="2"/>
    </w:pPr>
    <w:rPr>
      <w:spacing w:val="-10"/>
      <w:kern w:val="32"/>
    </w:rPr>
  </w:style>
  <w:style w:type="paragraph" w:styleId="Heading4">
    <w:name w:val="heading 4"/>
    <w:basedOn w:val="HeadingBase"/>
    <w:next w:val="BodyText"/>
    <w:link w:val="Heading4Char"/>
    <w:qFormat/>
    <w:rsid w:val="00C34D3E"/>
    <w:pPr>
      <w:spacing w:before="160" w:after="120"/>
      <w:outlineLvl w:val="3"/>
    </w:pPr>
    <w:rPr>
      <w:sz w:val="22"/>
    </w:rPr>
  </w:style>
  <w:style w:type="paragraph" w:styleId="Heading5">
    <w:name w:val="heading 5"/>
    <w:basedOn w:val="HeadingBase"/>
    <w:next w:val="Normal"/>
    <w:link w:val="Heading5Char"/>
    <w:qFormat/>
    <w:rsid w:val="00C34D3E"/>
    <w:pPr>
      <w:spacing w:before="80"/>
      <w:outlineLvl w:val="4"/>
    </w:pPr>
    <w:rPr>
      <w:color w:val="918585"/>
      <w:sz w:val="20"/>
    </w:rPr>
  </w:style>
  <w:style w:type="paragraph" w:styleId="Heading6">
    <w:name w:val="heading 6"/>
    <w:basedOn w:val="HeadingBase"/>
    <w:next w:val="Normal"/>
    <w:link w:val="Heading6Char"/>
    <w:qFormat/>
    <w:rsid w:val="00C34D3E"/>
    <w:pPr>
      <w:spacing w:before="60"/>
      <w:outlineLvl w:val="5"/>
    </w:pPr>
    <w:rPr>
      <w:color w:val="918585"/>
      <w:sz w:val="20"/>
    </w:rPr>
  </w:style>
  <w:style w:type="paragraph" w:styleId="Heading7">
    <w:name w:val="heading 7"/>
    <w:basedOn w:val="Normal"/>
    <w:next w:val="Normal"/>
    <w:link w:val="Heading7Char"/>
    <w:qFormat/>
    <w:rsid w:val="00C34D3E"/>
    <w:pPr>
      <w:ind w:left="720"/>
      <w:outlineLvl w:val="6"/>
    </w:pPr>
    <w:rPr>
      <w:i/>
    </w:rPr>
  </w:style>
  <w:style w:type="paragraph" w:styleId="Heading8">
    <w:name w:val="heading 8"/>
    <w:basedOn w:val="Normal"/>
    <w:next w:val="Normal"/>
    <w:link w:val="Heading8Char"/>
    <w:qFormat/>
    <w:rsid w:val="00C34D3E"/>
    <w:pPr>
      <w:ind w:left="720"/>
      <w:outlineLvl w:val="7"/>
    </w:pPr>
    <w:rPr>
      <w:i/>
    </w:rPr>
  </w:style>
  <w:style w:type="paragraph" w:styleId="Heading9">
    <w:name w:val="heading 9"/>
    <w:basedOn w:val="Normal"/>
    <w:next w:val="Normal"/>
    <w:link w:val="Heading9Char"/>
    <w:qFormat/>
    <w:rsid w:val="00C34D3E"/>
    <w:pPr>
      <w:ind w:left="720"/>
      <w:outlineLvl w:val="8"/>
    </w:pPr>
    <w:rPr>
      <w:i/>
    </w:rPr>
  </w:style>
  <w:style w:type="character" w:default="1" w:styleId="DefaultParagraphFont">
    <w:name w:val="Default Paragraph Font"/>
    <w:uiPriority w:val="1"/>
    <w:unhideWhenUsed/>
    <w:rsid w:val="00C34D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4D3E"/>
  </w:style>
  <w:style w:type="character" w:customStyle="1" w:styleId="Heading1Char">
    <w:name w:val="Heading 1 Char"/>
    <w:basedOn w:val="DefaultParagraphFont"/>
    <w:link w:val="Heading1"/>
    <w:rsid w:val="00C34D3E"/>
    <w:rPr>
      <w:rFonts w:ascii="Times New Roman" w:eastAsia="Times New Roman" w:hAnsi="Times New Roman" w:cs="Times New Roman"/>
      <w:b/>
      <w:sz w:val="32"/>
      <w:szCs w:val="20"/>
      <w:lang w:eastAsia="en-US"/>
    </w:rPr>
  </w:style>
  <w:style w:type="paragraph" w:styleId="BodyText">
    <w:name w:val="Body Text"/>
    <w:basedOn w:val="Normal"/>
    <w:link w:val="BodyTextChar"/>
    <w:rsid w:val="00C34D3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4D3E"/>
    <w:rPr>
      <w:rFonts w:ascii="Times New Roman" w:eastAsia="Times New Roman" w:hAnsi="Times New Roman" w:cs="Times New Roman"/>
      <w:sz w:val="24"/>
      <w:lang w:eastAsia="en-US"/>
    </w:rPr>
  </w:style>
  <w:style w:type="paragraph" w:styleId="Footer">
    <w:name w:val="footer"/>
    <w:basedOn w:val="Normal"/>
    <w:link w:val="FooterChar"/>
    <w:rsid w:val="00C34D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4D3E"/>
    <w:rPr>
      <w:rFonts w:ascii="Times New Roman" w:eastAsia="Times New Roman" w:hAnsi="Times New Roman" w:cs="Times New Roman"/>
      <w:sz w:val="16"/>
      <w:lang w:eastAsia="en-US"/>
    </w:rPr>
  </w:style>
  <w:style w:type="paragraph" w:styleId="List">
    <w:name w:val="List"/>
    <w:basedOn w:val="BodyText"/>
    <w:next w:val="BodyText"/>
    <w:rsid w:val="00C34D3E"/>
    <w:pPr>
      <w:tabs>
        <w:tab w:val="left" w:pos="340"/>
      </w:tabs>
      <w:spacing w:before="60" w:after="60"/>
      <w:ind w:left="340" w:hanging="340"/>
    </w:pPr>
  </w:style>
  <w:style w:type="paragraph" w:styleId="ListBullet">
    <w:name w:val="List Bullet"/>
    <w:basedOn w:val="List"/>
    <w:rsid w:val="00C34D3E"/>
    <w:pPr>
      <w:numPr>
        <w:numId w:val="13"/>
      </w:numPr>
      <w:tabs>
        <w:tab w:val="clear" w:pos="340"/>
      </w:tabs>
      <w:spacing w:before="40" w:after="40"/>
    </w:pPr>
  </w:style>
  <w:style w:type="character" w:customStyle="1" w:styleId="SpecialBold">
    <w:name w:val="Special Bold"/>
    <w:basedOn w:val="DefaultParagraphFont"/>
    <w:rsid w:val="00C34D3E"/>
    <w:rPr>
      <w:b/>
      <w:spacing w:val="0"/>
    </w:rPr>
  </w:style>
  <w:style w:type="paragraph" w:styleId="ListBullet2">
    <w:name w:val="List Bullet 2"/>
    <w:basedOn w:val="List2"/>
    <w:rsid w:val="00C34D3E"/>
    <w:pPr>
      <w:numPr>
        <w:numId w:val="14"/>
      </w:numPr>
      <w:tabs>
        <w:tab w:val="clear" w:pos="680"/>
      </w:tabs>
    </w:pPr>
  </w:style>
  <w:style w:type="paragraph" w:customStyle="1" w:styleId="SuperHeading">
    <w:name w:val="SuperHeading"/>
    <w:basedOn w:val="Normal"/>
    <w:rsid w:val="00C34D3E"/>
    <w:pPr>
      <w:spacing w:before="240" w:after="120"/>
      <w:outlineLvl w:val="0"/>
    </w:pPr>
    <w:rPr>
      <w:rFonts w:ascii="Times New Roman" w:hAnsi="Times New Roman"/>
      <w:b/>
      <w:sz w:val="28"/>
    </w:rPr>
  </w:style>
  <w:style w:type="paragraph" w:customStyle="1" w:styleId="AllowPageBreak">
    <w:name w:val="AllowPageBreak"/>
    <w:rsid w:val="00C34D3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34D3E"/>
    <w:pPr>
      <w:tabs>
        <w:tab w:val="left" w:pos="680"/>
      </w:tabs>
      <w:spacing w:before="60" w:after="60"/>
      <w:ind w:left="680" w:hanging="340"/>
    </w:pPr>
  </w:style>
  <w:style w:type="character" w:customStyle="1" w:styleId="BoldandItalics">
    <w:name w:val="Bold and Italics"/>
    <w:qFormat/>
    <w:rsid w:val="00C34D3E"/>
    <w:rPr>
      <w:b/>
      <w:i/>
      <w:u w:val="none"/>
    </w:rPr>
  </w:style>
  <w:style w:type="character" w:customStyle="1" w:styleId="Heading2Char">
    <w:name w:val="Heading 2 Char"/>
    <w:basedOn w:val="DefaultParagraphFont"/>
    <w:link w:val="Heading2"/>
    <w:rsid w:val="00C34D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4D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4D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4D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4D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4D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4D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4D3E"/>
    <w:rPr>
      <w:rFonts w:ascii="Courier New" w:eastAsia="Times New Roman" w:hAnsi="Courier New" w:cs="Times New Roman"/>
      <w:i/>
      <w:szCs w:val="20"/>
      <w:lang w:eastAsia="en-US"/>
    </w:rPr>
  </w:style>
  <w:style w:type="paragraph" w:customStyle="1" w:styleId="HeadingBase">
    <w:name w:val="Heading Base"/>
    <w:rsid w:val="00C34D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4D3E"/>
    <w:pPr>
      <w:tabs>
        <w:tab w:val="right" w:leader="dot" w:pos="9072"/>
      </w:tabs>
      <w:ind w:left="567"/>
    </w:pPr>
    <w:rPr>
      <w:szCs w:val="22"/>
    </w:rPr>
  </w:style>
  <w:style w:type="paragraph" w:customStyle="1" w:styleId="TOCBase">
    <w:name w:val="TOC Base"/>
    <w:rsid w:val="00C34D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4D3E"/>
    <w:pPr>
      <w:tabs>
        <w:tab w:val="right" w:leader="dot" w:pos="9072"/>
      </w:tabs>
      <w:spacing w:before="40" w:after="40"/>
      <w:ind w:left="284"/>
    </w:pPr>
    <w:rPr>
      <w:rFonts w:ascii="Times New Roman" w:hAnsi="Times New Roman"/>
    </w:rPr>
  </w:style>
  <w:style w:type="paragraph" w:styleId="TOC1">
    <w:name w:val="toc 1"/>
    <w:basedOn w:val="TOCBase"/>
    <w:next w:val="Normal"/>
    <w:rsid w:val="00C34D3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34D3E"/>
    <w:pPr>
      <w:spacing w:before="5040"/>
      <w:jc w:val="center"/>
    </w:pPr>
    <w:rPr>
      <w:sz w:val="48"/>
      <w:szCs w:val="72"/>
      <w:lang w:val="en-US"/>
    </w:rPr>
  </w:style>
  <w:style w:type="character" w:customStyle="1" w:styleId="TitleChar">
    <w:name w:val="Title Char"/>
    <w:basedOn w:val="DefaultParagraphFont"/>
    <w:link w:val="Title"/>
    <w:rsid w:val="00C34D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4D3E"/>
    <w:pPr>
      <w:tabs>
        <w:tab w:val="left" w:pos="3600"/>
        <w:tab w:val="left" w:pos="3958"/>
      </w:tabs>
    </w:pPr>
  </w:style>
  <w:style w:type="paragraph" w:customStyle="1" w:styleId="Note">
    <w:name w:val="Note"/>
    <w:basedOn w:val="BodyText"/>
    <w:rsid w:val="00C34D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4D3E"/>
    <w:pPr>
      <w:framePr w:wrap="auto" w:hAnchor="text" w:y="6049"/>
    </w:pPr>
    <w:rPr>
      <w:color w:val="000000"/>
      <w:sz w:val="40"/>
    </w:rPr>
  </w:style>
  <w:style w:type="paragraph" w:customStyle="1" w:styleId="TOCTitle">
    <w:name w:val="TOCTitle"/>
    <w:basedOn w:val="Heading1"/>
    <w:rsid w:val="00C34D3E"/>
    <w:pPr>
      <w:spacing w:after="240"/>
      <w:jc w:val="center"/>
      <w:outlineLvl w:val="9"/>
    </w:pPr>
    <w:rPr>
      <w:caps/>
    </w:rPr>
  </w:style>
  <w:style w:type="paragraph" w:customStyle="1" w:styleId="Version">
    <w:name w:val="Version"/>
    <w:rsid w:val="00C34D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34D3E"/>
    <w:pPr>
      <w:keepNext w:val="0"/>
      <w:tabs>
        <w:tab w:val="right" w:pos="4176"/>
      </w:tabs>
      <w:ind w:left="198" w:hanging="198"/>
    </w:pPr>
    <w:rPr>
      <w:rFonts w:ascii="Garamond" w:hAnsi="Garamond"/>
    </w:rPr>
  </w:style>
  <w:style w:type="paragraph" w:styleId="IndexHeading">
    <w:name w:val="index heading"/>
    <w:basedOn w:val="Normal"/>
    <w:next w:val="Index1"/>
    <w:semiHidden/>
    <w:rsid w:val="00C34D3E"/>
    <w:pPr>
      <w:spacing w:before="120" w:after="120"/>
    </w:pPr>
    <w:rPr>
      <w:rFonts w:ascii="Arial" w:hAnsi="Arial"/>
      <w:b/>
      <w:color w:val="918585"/>
      <w:sz w:val="24"/>
    </w:rPr>
  </w:style>
  <w:style w:type="paragraph" w:styleId="Header">
    <w:name w:val="header"/>
    <w:basedOn w:val="Normal"/>
    <w:link w:val="HeaderChar"/>
    <w:rsid w:val="00C34D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4D3E"/>
    <w:rPr>
      <w:rFonts w:ascii="Times New Roman" w:eastAsia="Times New Roman" w:hAnsi="Times New Roman" w:cs="Times New Roman"/>
      <w:sz w:val="16"/>
      <w:szCs w:val="20"/>
      <w:lang w:val="en-GB" w:eastAsia="en-US"/>
    </w:rPr>
  </w:style>
  <w:style w:type="paragraph" w:customStyle="1" w:styleId="Chapter">
    <w:name w:val="Chapter"/>
    <w:basedOn w:val="Normal"/>
    <w:rsid w:val="00C34D3E"/>
    <w:pPr>
      <w:spacing w:before="240"/>
    </w:pPr>
    <w:rPr>
      <w:rFonts w:ascii="Times New Roman" w:hAnsi="Times New Roman"/>
      <w:smallCaps/>
      <w:spacing w:val="80"/>
      <w:sz w:val="28"/>
    </w:rPr>
  </w:style>
  <w:style w:type="paragraph" w:customStyle="1" w:styleId="InChapter">
    <w:name w:val="InChapter"/>
    <w:basedOn w:val="Heading3"/>
    <w:rsid w:val="00C34D3E"/>
    <w:pPr>
      <w:spacing w:after="240"/>
      <w:outlineLvl w:val="9"/>
    </w:pPr>
    <w:rPr>
      <w:noProof/>
    </w:rPr>
  </w:style>
  <w:style w:type="paragraph" w:styleId="Index2">
    <w:name w:val="index 2"/>
    <w:basedOn w:val="Normal"/>
    <w:next w:val="Normal"/>
    <w:semiHidden/>
    <w:rsid w:val="00C34D3E"/>
    <w:pPr>
      <w:tabs>
        <w:tab w:val="right" w:pos="4176"/>
      </w:tabs>
      <w:ind w:left="568" w:hanging="284"/>
    </w:pPr>
    <w:rPr>
      <w:rFonts w:ascii="Garamond" w:hAnsi="Garamond"/>
    </w:rPr>
  </w:style>
  <w:style w:type="paragraph" w:customStyle="1" w:styleId="Byline">
    <w:name w:val="Byline"/>
    <w:rsid w:val="00C34D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4D3E"/>
    <w:pPr>
      <w:tabs>
        <w:tab w:val="clear" w:pos="3600"/>
        <w:tab w:val="clear" w:pos="3958"/>
      </w:tabs>
      <w:jc w:val="right"/>
    </w:pPr>
  </w:style>
  <w:style w:type="character" w:styleId="Emphasis">
    <w:name w:val="Emphasis"/>
    <w:basedOn w:val="DefaultParagraphFont"/>
    <w:qFormat/>
    <w:rsid w:val="00C34D3E"/>
    <w:rPr>
      <w:i/>
    </w:rPr>
  </w:style>
  <w:style w:type="paragraph" w:styleId="Caption">
    <w:name w:val="caption"/>
    <w:basedOn w:val="BodyText"/>
    <w:next w:val="Normal"/>
    <w:qFormat/>
    <w:rsid w:val="00C34D3E"/>
    <w:pPr>
      <w:framePr w:w="2268" w:hSpace="181" w:vSpace="181" w:wrap="around" w:vAnchor="text" w:hAnchor="page" w:x="1135" w:y="285" w:anchorLock="1"/>
    </w:pPr>
    <w:rPr>
      <w:i/>
    </w:rPr>
  </w:style>
  <w:style w:type="paragraph" w:customStyle="1" w:styleId="MiniTOCTitle">
    <w:name w:val="MiniTOCTitle"/>
    <w:basedOn w:val="Heading4"/>
    <w:rsid w:val="00C34D3E"/>
    <w:pPr>
      <w:spacing w:before="240"/>
      <w:outlineLvl w:val="9"/>
    </w:pPr>
    <w:rPr>
      <w:noProof/>
      <w:sz w:val="24"/>
    </w:rPr>
  </w:style>
  <w:style w:type="paragraph" w:customStyle="1" w:styleId="MiniTOCItem">
    <w:name w:val="MiniTOCItem"/>
    <w:basedOn w:val="ListBullet"/>
    <w:rsid w:val="00C34D3E"/>
    <w:pPr>
      <w:numPr>
        <w:numId w:val="0"/>
      </w:numPr>
      <w:tabs>
        <w:tab w:val="right" w:leader="dot" w:pos="6521"/>
      </w:tabs>
      <w:spacing w:before="0" w:after="0"/>
    </w:pPr>
  </w:style>
  <w:style w:type="paragraph" w:customStyle="1" w:styleId="TOFTitle">
    <w:name w:val="TOFTitle"/>
    <w:basedOn w:val="TOCTitle"/>
    <w:rsid w:val="00C34D3E"/>
  </w:style>
  <w:style w:type="paragraph" w:styleId="TableofFigures">
    <w:name w:val="table of figures"/>
    <w:basedOn w:val="Normal"/>
    <w:next w:val="Normal"/>
    <w:semiHidden/>
    <w:rsid w:val="00C34D3E"/>
    <w:pPr>
      <w:tabs>
        <w:tab w:val="right" w:leader="dot" w:pos="9072"/>
      </w:tabs>
      <w:ind w:left="970" w:hanging="403"/>
    </w:pPr>
    <w:rPr>
      <w:rFonts w:ascii="Times New Roman" w:hAnsi="Times New Roman"/>
      <w:b/>
    </w:rPr>
  </w:style>
  <w:style w:type="paragraph" w:styleId="ListNumber">
    <w:name w:val="List Number"/>
    <w:basedOn w:val="List"/>
    <w:rsid w:val="00C34D3E"/>
    <w:pPr>
      <w:numPr>
        <w:numId w:val="11"/>
      </w:numPr>
    </w:pPr>
  </w:style>
  <w:style w:type="character" w:customStyle="1" w:styleId="WingdingSymbols">
    <w:name w:val="Wingding Symbols"/>
    <w:rsid w:val="00C34D3E"/>
    <w:rPr>
      <w:rFonts w:ascii="Wingdings" w:hAnsi="Wingdings"/>
    </w:rPr>
  </w:style>
  <w:style w:type="paragraph" w:customStyle="1" w:styleId="TableHeading">
    <w:name w:val="Table Heading"/>
    <w:basedOn w:val="HeadingBase"/>
    <w:rsid w:val="00C34D3E"/>
    <w:pPr>
      <w:keepLines/>
      <w:pBdr>
        <w:bottom w:val="single" w:sz="6" w:space="1" w:color="918585"/>
      </w:pBdr>
      <w:spacing w:before="240"/>
    </w:pPr>
  </w:style>
  <w:style w:type="character" w:customStyle="1" w:styleId="HotSpot">
    <w:name w:val="HotSpot"/>
    <w:rsid w:val="00C34D3E"/>
    <w:rPr>
      <w:color w:val="0033CC"/>
      <w:u w:val="none"/>
    </w:rPr>
  </w:style>
  <w:style w:type="paragraph" w:customStyle="1" w:styleId="BodyTextRight">
    <w:name w:val="Body Text Right"/>
    <w:basedOn w:val="BodyText"/>
    <w:rsid w:val="00C34D3E"/>
    <w:pPr>
      <w:spacing w:before="0" w:after="0"/>
      <w:jc w:val="right"/>
    </w:pPr>
  </w:style>
  <w:style w:type="paragraph" w:styleId="Index3">
    <w:name w:val="index 3"/>
    <w:basedOn w:val="ListNumber2"/>
    <w:next w:val="Normal"/>
    <w:semiHidden/>
    <w:rsid w:val="00C34D3E"/>
    <w:pPr>
      <w:numPr>
        <w:numId w:val="0"/>
      </w:numPr>
      <w:tabs>
        <w:tab w:val="right" w:leader="dot" w:pos="4176"/>
      </w:tabs>
    </w:pPr>
  </w:style>
  <w:style w:type="paragraph" w:styleId="ListNumber2">
    <w:name w:val="List Number 2"/>
    <w:basedOn w:val="List2"/>
    <w:rsid w:val="00C34D3E"/>
    <w:pPr>
      <w:numPr>
        <w:numId w:val="10"/>
      </w:numPr>
      <w:tabs>
        <w:tab w:val="clear" w:pos="1060"/>
      </w:tabs>
    </w:pPr>
  </w:style>
  <w:style w:type="paragraph" w:customStyle="1" w:styleId="MarginNote">
    <w:name w:val="Margin Note"/>
    <w:basedOn w:val="BodyText"/>
    <w:rsid w:val="00C34D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4D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4D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4D3E"/>
    <w:rPr>
      <w:sz w:val="32"/>
    </w:rPr>
  </w:style>
  <w:style w:type="paragraph" w:customStyle="1" w:styleId="HeadingProcedure">
    <w:name w:val="Heading Procedure"/>
    <w:basedOn w:val="HeadingBase"/>
    <w:next w:val="Normal"/>
    <w:rsid w:val="00C34D3E"/>
    <w:pPr>
      <w:tabs>
        <w:tab w:val="left" w:pos="0"/>
      </w:tabs>
      <w:spacing w:before="120" w:after="60"/>
    </w:pPr>
    <w:rPr>
      <w:i/>
      <w:color w:val="918585"/>
      <w:sz w:val="22"/>
    </w:rPr>
  </w:style>
  <w:style w:type="paragraph" w:customStyle="1" w:styleId="TableBodyText">
    <w:name w:val="Table Body Text"/>
    <w:basedOn w:val="BodyText"/>
    <w:rsid w:val="00C34D3E"/>
    <w:pPr>
      <w:spacing w:before="60" w:after="60"/>
    </w:pPr>
  </w:style>
  <w:style w:type="paragraph" w:styleId="ListContinue">
    <w:name w:val="List Continue"/>
    <w:basedOn w:val="List"/>
    <w:rsid w:val="00C34D3E"/>
    <w:pPr>
      <w:ind w:firstLine="0"/>
    </w:pPr>
  </w:style>
  <w:style w:type="paragraph" w:customStyle="1" w:styleId="ListNote">
    <w:name w:val="List Note"/>
    <w:basedOn w:val="List"/>
    <w:rsid w:val="00C34D3E"/>
    <w:pPr>
      <w:pBdr>
        <w:top w:val="single" w:sz="6" w:space="2" w:color="918585"/>
        <w:bottom w:val="single" w:sz="6" w:space="2" w:color="918585"/>
      </w:pBdr>
      <w:tabs>
        <w:tab w:val="left" w:pos="1021"/>
      </w:tabs>
      <w:ind w:firstLine="0"/>
    </w:pPr>
  </w:style>
  <w:style w:type="paragraph" w:customStyle="1" w:styleId="Warning">
    <w:name w:val="Warning"/>
    <w:basedOn w:val="BodyText"/>
    <w:rsid w:val="00C34D3E"/>
    <w:pPr>
      <w:shd w:val="clear" w:color="auto" w:fill="D9D9D9"/>
      <w:tabs>
        <w:tab w:val="left" w:pos="992"/>
      </w:tabs>
      <w:ind w:left="119" w:right="119"/>
    </w:pPr>
    <w:rPr>
      <w:sz w:val="20"/>
    </w:rPr>
  </w:style>
  <w:style w:type="paragraph" w:customStyle="1" w:styleId="MarginIcons">
    <w:name w:val="Margin Icons"/>
    <w:basedOn w:val="BodyText"/>
    <w:rsid w:val="00C34D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4D3E"/>
    <w:rPr>
      <w:rFonts w:ascii="Courier New" w:hAnsi="Courier New"/>
    </w:rPr>
  </w:style>
  <w:style w:type="paragraph" w:customStyle="1" w:styleId="NoteBullet">
    <w:name w:val="Note Bullet"/>
    <w:basedOn w:val="Note"/>
    <w:rsid w:val="00C34D3E"/>
    <w:pPr>
      <w:tabs>
        <w:tab w:val="clear" w:pos="680"/>
      </w:tabs>
      <w:spacing w:before="60" w:after="60"/>
    </w:pPr>
  </w:style>
  <w:style w:type="paragraph" w:customStyle="1" w:styleId="SubHeading2">
    <w:name w:val="SubHeading2"/>
    <w:basedOn w:val="HeadingBase"/>
    <w:rsid w:val="00C34D3E"/>
    <w:pPr>
      <w:spacing w:before="240" w:after="60"/>
    </w:pPr>
    <w:rPr>
      <w:sz w:val="20"/>
    </w:rPr>
  </w:style>
  <w:style w:type="paragraph" w:customStyle="1" w:styleId="SubHeading1">
    <w:name w:val="SubHeading1"/>
    <w:basedOn w:val="HeadingBase"/>
    <w:rsid w:val="00C34D3E"/>
    <w:pPr>
      <w:spacing w:before="240" w:after="60"/>
    </w:pPr>
    <w:rPr>
      <w:color w:val="918585"/>
      <w:sz w:val="22"/>
    </w:rPr>
  </w:style>
  <w:style w:type="paragraph" w:customStyle="1" w:styleId="SideHeading">
    <w:name w:val="Side Heading"/>
    <w:basedOn w:val="HeadingBase"/>
    <w:rsid w:val="00C34D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4D3E"/>
    <w:pPr>
      <w:numPr>
        <w:numId w:val="12"/>
      </w:numPr>
    </w:pPr>
  </w:style>
  <w:style w:type="paragraph" w:styleId="PlainText">
    <w:name w:val="Plain Text"/>
    <w:basedOn w:val="Normal"/>
    <w:link w:val="PlainTextChar"/>
    <w:rsid w:val="00C34D3E"/>
    <w:rPr>
      <w:sz w:val="20"/>
    </w:rPr>
  </w:style>
  <w:style w:type="character" w:customStyle="1" w:styleId="PlainTextChar">
    <w:name w:val="Plain Text Char"/>
    <w:basedOn w:val="DefaultParagraphFont"/>
    <w:link w:val="PlainText"/>
    <w:rsid w:val="00C34D3E"/>
    <w:rPr>
      <w:rFonts w:ascii="Courier New" w:eastAsia="Times New Roman" w:hAnsi="Courier New" w:cs="Times New Roman"/>
      <w:sz w:val="20"/>
      <w:szCs w:val="20"/>
      <w:lang w:eastAsia="en-US"/>
    </w:rPr>
  </w:style>
  <w:style w:type="character" w:customStyle="1" w:styleId="MenuOption">
    <w:name w:val="Menu Option"/>
    <w:basedOn w:val="DefaultParagraphFont"/>
    <w:rsid w:val="00C34D3E"/>
    <w:rPr>
      <w:b/>
      <w:smallCaps/>
    </w:rPr>
  </w:style>
  <w:style w:type="paragraph" w:customStyle="1" w:styleId="TableListNumber">
    <w:name w:val="Table List Number"/>
    <w:basedOn w:val="ListNumber"/>
    <w:rsid w:val="00C34D3E"/>
    <w:pPr>
      <w:numPr>
        <w:numId w:val="0"/>
      </w:numPr>
    </w:pPr>
  </w:style>
  <w:style w:type="paragraph" w:styleId="TOC4">
    <w:name w:val="toc 4"/>
    <w:basedOn w:val="TOCBase"/>
    <w:next w:val="Normal"/>
    <w:semiHidden/>
    <w:rsid w:val="00C34D3E"/>
    <w:pPr>
      <w:tabs>
        <w:tab w:val="right" w:leader="dot" w:pos="9071"/>
      </w:tabs>
      <w:ind w:left="1701"/>
    </w:pPr>
  </w:style>
  <w:style w:type="paragraph" w:customStyle="1" w:styleId="ListAlpha">
    <w:name w:val="List Alpha"/>
    <w:basedOn w:val="List"/>
    <w:rsid w:val="00C34D3E"/>
    <w:pPr>
      <w:numPr>
        <w:numId w:val="9"/>
      </w:numPr>
    </w:pPr>
  </w:style>
  <w:style w:type="paragraph" w:customStyle="1" w:styleId="ListAlpha2">
    <w:name w:val="List Alpha 2"/>
    <w:basedOn w:val="List2"/>
    <w:rsid w:val="00C34D3E"/>
    <w:pPr>
      <w:numPr>
        <w:numId w:val="8"/>
      </w:numPr>
    </w:pPr>
  </w:style>
  <w:style w:type="paragraph" w:styleId="List3">
    <w:name w:val="List 3"/>
    <w:basedOn w:val="BodyText"/>
    <w:rsid w:val="00C34D3E"/>
    <w:pPr>
      <w:tabs>
        <w:tab w:val="left" w:pos="1021"/>
      </w:tabs>
      <w:spacing w:before="60" w:after="60"/>
      <w:ind w:left="1020" w:hanging="340"/>
    </w:pPr>
  </w:style>
  <w:style w:type="paragraph" w:styleId="List4">
    <w:name w:val="List 4"/>
    <w:basedOn w:val="BodyText"/>
    <w:rsid w:val="00C34D3E"/>
    <w:pPr>
      <w:tabs>
        <w:tab w:val="left" w:pos="1361"/>
      </w:tabs>
      <w:spacing w:before="60" w:after="60"/>
      <w:ind w:left="1361" w:hanging="340"/>
    </w:pPr>
  </w:style>
  <w:style w:type="paragraph" w:styleId="List5">
    <w:name w:val="List 5"/>
    <w:basedOn w:val="BodyText"/>
    <w:rsid w:val="00C34D3E"/>
    <w:pPr>
      <w:tabs>
        <w:tab w:val="left" w:pos="1701"/>
      </w:tabs>
      <w:spacing w:before="60" w:after="60"/>
      <w:ind w:left="1701" w:hanging="340"/>
    </w:pPr>
  </w:style>
  <w:style w:type="paragraph" w:styleId="ListBullet3">
    <w:name w:val="List Bullet 3"/>
    <w:basedOn w:val="List3"/>
    <w:rsid w:val="00C34D3E"/>
    <w:pPr>
      <w:numPr>
        <w:numId w:val="15"/>
      </w:numPr>
      <w:tabs>
        <w:tab w:val="clear" w:pos="1021"/>
      </w:tabs>
      <w:ind w:left="1037" w:hanging="357"/>
    </w:pPr>
  </w:style>
  <w:style w:type="paragraph" w:styleId="ListBullet4">
    <w:name w:val="List Bullet 4"/>
    <w:basedOn w:val="List4"/>
    <w:rsid w:val="00C34D3E"/>
    <w:pPr>
      <w:numPr>
        <w:numId w:val="3"/>
      </w:numPr>
    </w:pPr>
  </w:style>
  <w:style w:type="paragraph" w:styleId="ListBullet5">
    <w:name w:val="List Bullet 5"/>
    <w:basedOn w:val="List5"/>
    <w:rsid w:val="00C34D3E"/>
    <w:pPr>
      <w:numPr>
        <w:numId w:val="4"/>
      </w:numPr>
    </w:pPr>
  </w:style>
  <w:style w:type="paragraph" w:styleId="ListContinue2">
    <w:name w:val="List Continue 2"/>
    <w:basedOn w:val="List2"/>
    <w:rsid w:val="00C34D3E"/>
    <w:pPr>
      <w:ind w:firstLine="0"/>
    </w:pPr>
  </w:style>
  <w:style w:type="paragraph" w:styleId="ListContinue3">
    <w:name w:val="List Continue 3"/>
    <w:basedOn w:val="List3"/>
    <w:rsid w:val="00C34D3E"/>
    <w:pPr>
      <w:ind w:left="1021" w:firstLine="0"/>
    </w:pPr>
  </w:style>
  <w:style w:type="paragraph" w:styleId="ListContinue4">
    <w:name w:val="List Continue 4"/>
    <w:basedOn w:val="List4"/>
    <w:rsid w:val="00C34D3E"/>
    <w:pPr>
      <w:ind w:firstLine="0"/>
    </w:pPr>
  </w:style>
  <w:style w:type="paragraph" w:styleId="ListContinue5">
    <w:name w:val="List Continue 5"/>
    <w:basedOn w:val="List5"/>
    <w:rsid w:val="00C34D3E"/>
    <w:pPr>
      <w:ind w:firstLine="0"/>
    </w:pPr>
  </w:style>
  <w:style w:type="paragraph" w:styleId="ListNumber3">
    <w:name w:val="List Number 3"/>
    <w:basedOn w:val="List3"/>
    <w:rsid w:val="00C34D3E"/>
    <w:pPr>
      <w:numPr>
        <w:numId w:val="5"/>
      </w:numPr>
    </w:pPr>
  </w:style>
  <w:style w:type="paragraph" w:styleId="ListNumber4">
    <w:name w:val="List Number 4"/>
    <w:basedOn w:val="List4"/>
    <w:rsid w:val="00C34D3E"/>
    <w:pPr>
      <w:numPr>
        <w:numId w:val="6"/>
      </w:numPr>
    </w:pPr>
  </w:style>
  <w:style w:type="paragraph" w:styleId="ListNumber5">
    <w:name w:val="List Number 5"/>
    <w:basedOn w:val="List5"/>
    <w:rsid w:val="00C34D3E"/>
    <w:pPr>
      <w:numPr>
        <w:numId w:val="7"/>
      </w:numPr>
    </w:pPr>
  </w:style>
  <w:style w:type="paragraph" w:styleId="BlockText">
    <w:name w:val="Block Text"/>
    <w:basedOn w:val="Normal"/>
    <w:rsid w:val="00C34D3E"/>
    <w:pPr>
      <w:spacing w:after="120"/>
      <w:ind w:left="1440" w:right="1440"/>
    </w:pPr>
  </w:style>
  <w:style w:type="character" w:customStyle="1" w:styleId="Subscript">
    <w:name w:val="Subscript"/>
    <w:basedOn w:val="DefaultParagraphFont"/>
    <w:rsid w:val="00C34D3E"/>
    <w:rPr>
      <w:sz w:val="16"/>
      <w:vertAlign w:val="subscript"/>
    </w:rPr>
  </w:style>
  <w:style w:type="character" w:customStyle="1" w:styleId="Superscript">
    <w:name w:val="Superscript"/>
    <w:basedOn w:val="DefaultParagraphFont"/>
    <w:rsid w:val="00C34D3E"/>
    <w:rPr>
      <w:sz w:val="16"/>
      <w:vertAlign w:val="superscript"/>
    </w:rPr>
  </w:style>
  <w:style w:type="character" w:customStyle="1" w:styleId="Symbols">
    <w:name w:val="Symbols"/>
    <w:basedOn w:val="DefaultParagraphFont"/>
    <w:rsid w:val="00C34D3E"/>
    <w:rPr>
      <w:rFonts w:ascii="Symbol" w:hAnsi="Symbol"/>
    </w:rPr>
  </w:style>
  <w:style w:type="character" w:customStyle="1" w:styleId="MenuOptions">
    <w:name w:val="Menu Options"/>
    <w:basedOn w:val="DefaultParagraphFont"/>
    <w:rsid w:val="00C34D3E"/>
    <w:rPr>
      <w:rFonts w:ascii="Arial Narrow" w:hAnsi="Arial Narrow"/>
      <w:smallCaps/>
    </w:rPr>
  </w:style>
  <w:style w:type="character" w:customStyle="1" w:styleId="Buttons">
    <w:name w:val="Buttons"/>
    <w:basedOn w:val="DefaultParagraphFont"/>
    <w:rsid w:val="00C34D3E"/>
    <w:rPr>
      <w:b/>
    </w:rPr>
  </w:style>
  <w:style w:type="character" w:customStyle="1" w:styleId="Underlined">
    <w:name w:val="Underlined"/>
    <w:basedOn w:val="DefaultParagraphFont"/>
    <w:rsid w:val="00C34D3E"/>
    <w:rPr>
      <w:u w:val="single"/>
    </w:rPr>
  </w:style>
  <w:style w:type="paragraph" w:customStyle="1" w:styleId="TableBodyTextRight">
    <w:name w:val="Table Body Text Right"/>
    <w:basedOn w:val="TableBodyText"/>
    <w:rsid w:val="00C34D3E"/>
    <w:pPr>
      <w:widowControl w:val="0"/>
      <w:autoSpaceDE w:val="0"/>
      <w:autoSpaceDN w:val="0"/>
      <w:adjustRightInd w:val="0"/>
      <w:jc w:val="right"/>
    </w:pPr>
    <w:rPr>
      <w:rFonts w:cs="Arial"/>
      <w:szCs w:val="18"/>
    </w:rPr>
  </w:style>
  <w:style w:type="paragraph" w:customStyle="1" w:styleId="CopyrightText">
    <w:name w:val="Copyright Text"/>
    <w:basedOn w:val="BodyText"/>
    <w:rsid w:val="00C34D3E"/>
    <w:rPr>
      <w:sz w:val="18"/>
    </w:rPr>
  </w:style>
  <w:style w:type="paragraph" w:customStyle="1" w:styleId="BodySmallRight">
    <w:name w:val="Body Small Right"/>
    <w:basedOn w:val="BodyTextRight"/>
    <w:rsid w:val="00C34D3E"/>
    <w:rPr>
      <w:sz w:val="18"/>
      <w:szCs w:val="18"/>
    </w:rPr>
  </w:style>
  <w:style w:type="paragraph" w:customStyle="1" w:styleId="MarginEdition">
    <w:name w:val="Margin Edition"/>
    <w:basedOn w:val="MarginNote"/>
    <w:rsid w:val="00C34D3E"/>
    <w:pPr>
      <w:spacing w:before="0" w:after="0"/>
    </w:pPr>
    <w:rPr>
      <w:rFonts w:ascii="Times New Roman" w:hAnsi="Times New Roman"/>
      <w:color w:val="999999"/>
    </w:rPr>
  </w:style>
  <w:style w:type="paragraph" w:customStyle="1" w:styleId="Spacer">
    <w:name w:val="Spacer"/>
    <w:basedOn w:val="Normal"/>
    <w:rsid w:val="00C34D3E"/>
    <w:rPr>
      <w:sz w:val="2"/>
      <w:szCs w:val="2"/>
    </w:rPr>
  </w:style>
  <w:style w:type="character" w:customStyle="1" w:styleId="Small">
    <w:name w:val="Small"/>
    <w:basedOn w:val="DefaultParagraphFont"/>
    <w:rsid w:val="00C34D3E"/>
    <w:rPr>
      <w:sz w:val="16"/>
    </w:rPr>
  </w:style>
  <w:style w:type="paragraph" w:customStyle="1" w:styleId="WideTable">
    <w:name w:val="Wide Table"/>
    <w:basedOn w:val="Normal"/>
    <w:rsid w:val="00C34D3E"/>
    <w:pPr>
      <w:ind w:left="-1418"/>
    </w:pPr>
    <w:rPr>
      <w:sz w:val="2"/>
      <w:szCs w:val="2"/>
    </w:rPr>
  </w:style>
  <w:style w:type="character" w:styleId="PageNumber">
    <w:name w:val="page number"/>
    <w:basedOn w:val="DefaultParagraphFont"/>
    <w:rsid w:val="00C34D3E"/>
  </w:style>
  <w:style w:type="paragraph" w:styleId="Quote">
    <w:name w:val="Quote"/>
    <w:basedOn w:val="Heading1"/>
    <w:link w:val="QuoteChar"/>
    <w:qFormat/>
    <w:rsid w:val="00C34D3E"/>
    <w:rPr>
      <w:b w:val="0"/>
      <w:sz w:val="72"/>
      <w:szCs w:val="72"/>
      <w:lang w:val="en-NZ"/>
    </w:rPr>
  </w:style>
  <w:style w:type="character" w:customStyle="1" w:styleId="QuoteChar">
    <w:name w:val="Quote Char"/>
    <w:basedOn w:val="DefaultParagraphFont"/>
    <w:link w:val="Quote"/>
    <w:rsid w:val="00C34D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4D3E"/>
    <w:pPr>
      <w:pageBreakBefore/>
    </w:pPr>
  </w:style>
  <w:style w:type="paragraph" w:customStyle="1" w:styleId="Border">
    <w:name w:val="Border"/>
    <w:basedOn w:val="Normal"/>
    <w:qFormat/>
    <w:rsid w:val="00C34D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4D3E"/>
    <w:rPr>
      <w:b/>
      <w:bCs/>
      <w:i/>
      <w:iCs/>
      <w:color w:val="auto"/>
    </w:rPr>
  </w:style>
  <w:style w:type="paragraph" w:styleId="IntenseQuote">
    <w:name w:val="Intense Quote"/>
    <w:basedOn w:val="Normal"/>
    <w:next w:val="Normal"/>
    <w:link w:val="IntenseQuoteChar"/>
    <w:uiPriority w:val="30"/>
    <w:qFormat/>
    <w:rsid w:val="00C34D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4D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4D3E"/>
    <w:rPr>
      <w:smallCaps/>
      <w:color w:val="auto"/>
      <w:u w:val="single"/>
    </w:rPr>
  </w:style>
  <w:style w:type="character" w:styleId="IntenseReference">
    <w:name w:val="Intense Reference"/>
    <w:basedOn w:val="DefaultParagraphFont"/>
    <w:uiPriority w:val="32"/>
    <w:qFormat/>
    <w:rsid w:val="00C34D3E"/>
    <w:rPr>
      <w:b/>
      <w:bCs/>
      <w:smallCaps/>
      <w:color w:val="auto"/>
      <w:spacing w:val="5"/>
      <w:u w:val="single"/>
    </w:rPr>
  </w:style>
  <w:style w:type="paragraph" w:customStyle="1" w:styleId="2ColumnHeading">
    <w:name w:val="2Column Heading"/>
    <w:basedOn w:val="BodyText"/>
    <w:qFormat/>
    <w:rsid w:val="00C34D3E"/>
    <w:pPr>
      <w:spacing w:after="60"/>
      <w:ind w:left="-2268"/>
    </w:pPr>
    <w:rPr>
      <w:b/>
    </w:rPr>
  </w:style>
  <w:style w:type="paragraph" w:customStyle="1" w:styleId="Heading1TOC">
    <w:name w:val="Heading1 TOC"/>
    <w:basedOn w:val="Normal"/>
    <w:qFormat/>
    <w:rsid w:val="00C34D3E"/>
    <w:pPr>
      <w:spacing w:before="240" w:after="120"/>
    </w:pPr>
    <w:rPr>
      <w:rFonts w:ascii="Times New Roman" w:hAnsi="Times New Roman"/>
      <w:b/>
      <w:sz w:val="32"/>
    </w:rPr>
  </w:style>
  <w:style w:type="paragraph" w:customStyle="1" w:styleId="Heading2TOC">
    <w:name w:val="Heading2 TOC"/>
    <w:basedOn w:val="Normal"/>
    <w:qFormat/>
    <w:rsid w:val="00C34D3E"/>
    <w:pPr>
      <w:spacing w:before="240" w:after="60"/>
    </w:pPr>
    <w:rPr>
      <w:rFonts w:ascii="Times New Roman" w:hAnsi="Times New Roman"/>
      <w:b/>
      <w:sz w:val="28"/>
    </w:rPr>
  </w:style>
  <w:style w:type="character" w:customStyle="1" w:styleId="Underline">
    <w:name w:val="Underline"/>
    <w:basedOn w:val="DefaultParagraphFont"/>
    <w:qFormat/>
    <w:rsid w:val="00C34D3E"/>
    <w:rPr>
      <w:u w:val="single"/>
    </w:rPr>
  </w:style>
  <w:style w:type="paragraph" w:styleId="BalloonText">
    <w:name w:val="Balloon Text"/>
    <w:basedOn w:val="Normal"/>
    <w:link w:val="BalloonTextChar"/>
    <w:rsid w:val="00C34D3E"/>
    <w:rPr>
      <w:rFonts w:ascii="Tahoma" w:hAnsi="Tahoma" w:cs="Tahoma"/>
      <w:sz w:val="16"/>
      <w:szCs w:val="16"/>
    </w:rPr>
  </w:style>
  <w:style w:type="character" w:customStyle="1" w:styleId="BalloonTextChar">
    <w:name w:val="Balloon Text Char"/>
    <w:basedOn w:val="DefaultParagraphFont"/>
    <w:link w:val="BalloonText"/>
    <w:rsid w:val="00C34D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4D3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4D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4D3E"/>
    <w:rPr>
      <w:b/>
      <w:color w:val="660033"/>
      <w:spacing w:val="0"/>
    </w:rPr>
  </w:style>
  <w:style w:type="paragraph" w:customStyle="1" w:styleId="Nameditemlist">
    <w:name w:val="Named item list"/>
    <w:basedOn w:val="BodyText"/>
    <w:qFormat/>
    <w:rsid w:val="00C34D3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1374</Words>
  <Characters>8579</Characters>
  <Application>Microsoft Office Word</Application>
  <DocSecurity>0</DocSecurity>
  <Lines>293</Lines>
  <Paragraphs>135</Paragraphs>
  <ScaleCrop>false</ScaleCrop>
  <Company>Author-it Software Corporation Ltd.</Company>
  <LinksUpToDate>false</LinksUpToDate>
  <CharactersWithSpaces>9900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RIIWBP401A Apply and monitor site waste and by-products management plan</dc:title>
  <dc:subject>Approved</dc:subject>
  <dc:creator>SkillsDMC</dc:creator>
  <cp:keywords>Release: 1</cp:keywords>
  <dc:description>Copyright © 1996-2007 Author-it Software Corporation Ltd., all rights reserved.</dc:description>
  <cp:lastModifiedBy>TPCMS</cp:lastModifiedBy>
  <cp:revision>3</cp:revision>
  <dcterms:created xsi:type="dcterms:W3CDTF">2012-10-11T19:15:00Z</dcterms:created>
  <dcterms:modified xsi:type="dcterms:W3CDTF">2012-10-11T19:15:00Z</dcterms:modified>
</cp:coreProperties>
</file>