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598" w:rsidP="008B2598">
      <w:pPr>
        <w:pStyle w:val="Title"/>
      </w:pPr>
      <w:r>
        <w:fldChar w:fldCharType="begin"/>
      </w:r>
      <w:r>
        <w:instrText xml:space="preserve"> TITLE   \* MERGEFORMAT </w:instrText>
      </w:r>
      <w:r>
        <w:fldChar w:fldCharType="separate"/>
      </w:r>
      <w:r>
        <w:t>RIIUND307A Conduct tele-remote operations</w:t>
      </w:r>
      <w:r>
        <w:fldChar w:fldCharType="end"/>
      </w:r>
    </w:p>
    <w:p w:rsidR="008B2598" w:rsidP="008B2598">
      <w:pPr>
        <w:pStyle w:val="Version"/>
        <w:sectPr w:rsidSect="00EC3E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E33" w:rsidP="00EC3E33">
      <w:pPr>
        <w:pStyle w:val="SuperHeading"/>
      </w:pPr>
      <w:r w:rsidRPr="00EC3E33">
        <w:t>RIIUND307A Conduct tele-remote operations</w:t>
      </w:r>
    </w:p>
    <w:p w:rsidR="00000000" w:rsidRPr="00EC3E33" w:rsidP="00EC3E33">
      <w:pPr>
        <w:pStyle w:val="Heading1"/>
      </w:pPr>
      <w:bookmarkStart w:id="1" w:name="O_134907"/>
      <w:bookmarkEnd w:id="1"/>
      <w:r w:rsidRPr="00EC3E33">
        <w:t>Modification History</w:t>
      </w:r>
    </w:p>
    <w:p w:rsidR="00000000" w:rsidRPr="00EC3E33" w:rsidP="00EC3E33">
      <w:pPr>
        <w:pStyle w:val="BodyText"/>
      </w:pPr>
      <w:r w:rsidRPr="00EC3E33">
        <w:t>Not applicable.</w:t>
      </w:r>
    </w:p>
    <w:p w:rsidR="00000000" w:rsidRPr="00EC3E33" w:rsidP="00EC3E33">
      <w:pPr>
        <w:pStyle w:val="AllowPageBreak"/>
      </w:pPr>
    </w:p>
    <w:p w:rsidR="00000000" w:rsidRPr="00EC3E33" w:rsidP="00EC3E33">
      <w:pPr>
        <w:pStyle w:val="Heading1"/>
      </w:pPr>
      <w:bookmarkStart w:id="2" w:name="O_134908"/>
      <w:bookmarkEnd w:id="2"/>
      <w:r w:rsidRPr="00EC3E33">
        <w:t>Unit Descriptor</w:t>
      </w:r>
    </w:p>
    <w:p w:rsidR="00000000" w:rsidRPr="00EC3E33" w:rsidP="00EC3E33">
      <w:pPr>
        <w:pStyle w:val="BodyText"/>
      </w:pPr>
      <w:r w:rsidRPr="00EC3E33">
        <w:t>This unit covers the conduct of tele-remote operations in the resources and infrastructure industries.  It includes planning</w:t>
      </w:r>
      <w:r w:rsidRPr="00EC3E33">
        <w:t xml:space="preserve"> and preparing for tele-remote control operations, setting up tele-remote operations, conducting tele-remoting, carrying-out operator maintenance, and conducting housekeeping activities.  Licensing, legislative, regulatory and certification requirements th</w:t>
      </w:r>
      <w:r w:rsidRPr="00EC3E33">
        <w:t>at apply to this unit can vary between states, territories, and industry sectors.  Relevant information must be sourced prior to application of the unit.</w:t>
      </w:r>
    </w:p>
    <w:p w:rsidR="00000000" w:rsidRPr="00EC3E33" w:rsidP="00EC3E33">
      <w:pPr>
        <w:pStyle w:val="AllowPageBreak"/>
      </w:pPr>
    </w:p>
    <w:p w:rsidR="00000000" w:rsidRPr="00EC3E33" w:rsidP="00EC3E33">
      <w:pPr>
        <w:pStyle w:val="Heading1"/>
      </w:pPr>
      <w:bookmarkStart w:id="3" w:name="O_134909"/>
      <w:bookmarkEnd w:id="3"/>
      <w:r w:rsidRPr="00EC3E33">
        <w:t>Application of the Unit</w:t>
      </w:r>
    </w:p>
    <w:p w:rsidR="00000000" w:rsidRPr="00EC3E33" w:rsidP="00EC3E33">
      <w:pPr>
        <w:pStyle w:val="BodyText"/>
      </w:pPr>
      <w:r w:rsidRPr="00EC3E33">
        <w:t xml:space="preserve">This unit is appropriate for those working in an operational </w:t>
      </w:r>
      <w:r w:rsidRPr="00EC3E33">
        <w:t>role at worksites within:</w:t>
      </w:r>
    </w:p>
    <w:p w:rsidR="00000000" w:rsidRPr="00EC3E33" w:rsidP="00EC3E33">
      <w:pPr>
        <w:pStyle w:val="ListBullet"/>
      </w:pPr>
      <w:r w:rsidRPr="00EC3E33">
        <w:t>Metalliferous mining</w:t>
      </w:r>
    </w:p>
    <w:p w:rsidR="00000000" w:rsidRPr="00EC3E33" w:rsidP="00EC3E33">
      <w:pPr>
        <w:pStyle w:val="AllowPageBreak"/>
      </w:pPr>
    </w:p>
    <w:p w:rsidR="00000000" w:rsidRPr="00EC3E33" w:rsidP="00EC3E33">
      <w:pPr>
        <w:pStyle w:val="Heading1"/>
      </w:pPr>
      <w:bookmarkStart w:id="4" w:name="O_134910"/>
      <w:bookmarkEnd w:id="4"/>
      <w:r w:rsidRPr="00EC3E33">
        <w:t>Licensing/Regulatory Information</w:t>
      </w:r>
    </w:p>
    <w:p w:rsidR="00000000" w:rsidRPr="00EC3E33" w:rsidP="00EC3E33">
      <w:pPr>
        <w:pStyle w:val="BodyText"/>
      </w:pPr>
      <w:r w:rsidRPr="00EC3E33">
        <w:t>Refer to Unit Descriptor.</w:t>
      </w:r>
    </w:p>
    <w:p w:rsidR="00000000" w:rsidRPr="00EC3E33" w:rsidP="00EC3E33">
      <w:pPr>
        <w:pStyle w:val="AllowPageBreak"/>
      </w:pPr>
    </w:p>
    <w:p w:rsidR="00000000" w:rsidRPr="00EC3E33" w:rsidP="00EC3E33">
      <w:pPr>
        <w:pStyle w:val="Heading1"/>
      </w:pPr>
      <w:bookmarkStart w:id="5" w:name="O_134911"/>
      <w:bookmarkEnd w:id="5"/>
      <w:r w:rsidRPr="00EC3E33">
        <w:t>Pre-Requisites</w:t>
      </w:r>
    </w:p>
    <w:p w:rsidR="00000000" w:rsidRPr="00EC3E33" w:rsidP="00EC3E33">
      <w:pPr>
        <w:pStyle w:val="BodyText"/>
      </w:pPr>
      <w:r w:rsidRPr="00EC3E33">
        <w:t>Not applicable.</w:t>
      </w:r>
    </w:p>
    <w:p w:rsidR="00000000" w:rsidRPr="00EC3E33" w:rsidP="00EC3E33">
      <w:pPr>
        <w:pStyle w:val="AllowPageBreak"/>
      </w:pPr>
    </w:p>
    <w:p w:rsidR="00000000" w:rsidRPr="00EC3E33" w:rsidP="00EC3E33">
      <w:pPr>
        <w:pStyle w:val="Heading1"/>
      </w:pPr>
      <w:bookmarkStart w:id="6" w:name="O_134912"/>
      <w:bookmarkEnd w:id="6"/>
      <w:r w:rsidRPr="00EC3E33">
        <w:t>Employability Skills Information</w:t>
      </w:r>
    </w:p>
    <w:p w:rsidR="00000000" w:rsidRPr="00EC3E33" w:rsidP="00EC3E33">
      <w:pPr>
        <w:pStyle w:val="BodyText"/>
      </w:pPr>
      <w:r w:rsidRPr="00EC3E33">
        <w:t>This unit contains employability skills.</w:t>
      </w:r>
    </w:p>
    <w:p w:rsidR="00000000" w:rsidRPr="00EC3E33" w:rsidP="00EC3E33">
      <w:pPr>
        <w:pStyle w:val="AllowPageBreak"/>
      </w:pPr>
    </w:p>
    <w:p w:rsidR="00000000" w:rsidRPr="00EC3E33" w:rsidP="00EC3E33">
      <w:pPr>
        <w:pStyle w:val="Heading1"/>
      </w:pPr>
      <w:bookmarkStart w:id="7" w:name="O_134913"/>
      <w:bookmarkEnd w:id="7"/>
      <w:r w:rsidRPr="00EC3E33">
        <w:t>Elements and Performance Criteria Pre-Content</w:t>
      </w:r>
    </w:p>
    <w:tbl>
      <w:tblPr>
        <w:tblW w:w="0" w:type="auto"/>
        <w:tblLayout w:type="fixed"/>
        <w:tblCellMar>
          <w:left w:w="62" w:type="dxa"/>
          <w:right w:w="62" w:type="dxa"/>
        </w:tblCellMar>
        <w:tblLook w:val="0000"/>
      </w:tblPr>
      <w:tblGrid>
        <w:gridCol w:w="2566"/>
        <w:gridCol w:w="5956"/>
      </w:tblGrid>
      <w:tr w:rsidTr="008B259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BodyText"/>
            </w:pPr>
            <w:r w:rsidRPr="00EC3E33">
              <w:t>Performance criteria describe the performance needed to demonstrate achievement of the element. Where bold italicised text is used, further information is detailed in the required skills and knowledge section and the range statement. Assessment of performa</w:t>
            </w:r>
            <w:r w:rsidRPr="00EC3E33">
              <w:t>nce is to be consistent with the evidence guide.</w:t>
            </w:r>
          </w:p>
        </w:tc>
      </w:tr>
    </w:tbl>
    <w:p w:rsidR="00000000" w:rsidRPr="00EC3E33" w:rsidP="00EC3E33">
      <w:pPr>
        <w:pStyle w:val="BodyText"/>
      </w:pPr>
    </w:p>
    <w:p w:rsidR="00000000" w:rsidRPr="00EC3E33" w:rsidP="00EC3E33">
      <w:pPr>
        <w:pStyle w:val="AllowPageBreak"/>
      </w:pPr>
    </w:p>
    <w:p w:rsidR="00000000" w:rsidRPr="00EC3E33" w:rsidP="00EC3E33">
      <w:pPr>
        <w:pStyle w:val="Heading1"/>
      </w:pPr>
      <w:bookmarkStart w:id="8" w:name="O_134914"/>
      <w:bookmarkEnd w:id="8"/>
      <w:r w:rsidRPr="00EC3E33">
        <w:t>Elements and Performance Criteria</w:t>
      </w:r>
    </w:p>
    <w:tbl>
      <w:tblPr>
        <w:tblW w:w="0" w:type="auto"/>
        <w:tblLayout w:type="fixed"/>
        <w:tblCellMar>
          <w:left w:w="62" w:type="dxa"/>
          <w:right w:w="62" w:type="dxa"/>
        </w:tblCellMar>
        <w:tblLook w:val="0000"/>
      </w:tblPr>
      <w:tblGrid>
        <w:gridCol w:w="3471"/>
        <w:gridCol w:w="5051"/>
      </w:tblGrid>
      <w:tr w:rsidTr="008B25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BodyText"/>
            </w:pPr>
            <w:r w:rsidRPr="00EC3E3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PERFORMANCE CRITERIA</w:t>
            </w:r>
          </w:p>
        </w:tc>
      </w:tr>
      <w:tr w:rsidTr="008B25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List"/>
              <w:rPr>
                <w:lang w:val="en-NZ"/>
              </w:rPr>
            </w:pPr>
            <w:r w:rsidRPr="00EC3E33">
              <w:t>1.</w:t>
            </w:r>
            <w:r w:rsidRPr="00EC3E33">
              <w:tab/>
              <w:t>Plan and prepare for tele-remote control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2"/>
            </w:pPr>
            <w:r w:rsidRPr="00EC3E33">
              <w:t>1.1.</w:t>
            </w:r>
            <w:r w:rsidRPr="00EC3E33">
              <w:tab/>
              <w:t xml:space="preserve">Access, interpret and apply </w:t>
            </w:r>
            <w:r w:rsidRPr="00EC3E33">
              <w:rPr>
                <w:rStyle w:val="BoldandItalics"/>
              </w:rPr>
              <w:t>compliance documentation</w:t>
            </w:r>
            <w:r w:rsidRPr="00EC3E33">
              <w:t xml:space="preserve"> relevant to the work activity</w:t>
            </w:r>
          </w:p>
          <w:p w:rsidR="00000000" w:rsidRPr="00EC3E33" w:rsidP="00EC3E33">
            <w:pPr>
              <w:pStyle w:val="List2"/>
            </w:pPr>
            <w:r w:rsidRPr="00EC3E33">
              <w:t>1.2.</w:t>
            </w:r>
            <w:r w:rsidRPr="00EC3E33">
              <w:tab/>
              <w:t xml:space="preserve">Plan and prepare work </w:t>
            </w:r>
          </w:p>
          <w:p w:rsidR="00000000" w:rsidRPr="00EC3E33" w:rsidP="00EC3E33">
            <w:pPr>
              <w:pStyle w:val="List2"/>
            </w:pPr>
            <w:r w:rsidRPr="00EC3E33">
              <w:t>1.3.</w:t>
            </w:r>
            <w:r w:rsidRPr="00EC3E33">
              <w:tab/>
              <w:t>Receive, interpret and clarify shift changeover details</w:t>
            </w:r>
          </w:p>
          <w:p w:rsidR="00000000" w:rsidRPr="00EC3E33" w:rsidP="00EC3E33">
            <w:pPr>
              <w:pStyle w:val="List2"/>
            </w:pPr>
            <w:r w:rsidRPr="00EC3E33">
              <w:t>1.4.</w:t>
            </w:r>
            <w:r w:rsidRPr="00EC3E33">
              <w:tab/>
              <w:t>Select personal protective equipment appropriate to the task</w:t>
            </w:r>
          </w:p>
          <w:p w:rsidR="00000000" w:rsidRPr="00EC3E33" w:rsidP="00EC3E33">
            <w:pPr>
              <w:pStyle w:val="List2"/>
            </w:pPr>
            <w:r w:rsidRPr="00EC3E33">
              <w:t>1.5.</w:t>
            </w:r>
            <w:r w:rsidRPr="00EC3E33">
              <w:tab/>
              <w:t xml:space="preserve">Select appropriate type of </w:t>
            </w:r>
            <w:r w:rsidRPr="00EC3E33">
              <w:rPr>
                <w:rStyle w:val="BoldandItalics"/>
              </w:rPr>
              <w:t>tele</w:t>
            </w:r>
            <w:r w:rsidRPr="00EC3E33">
              <w:t>-</w:t>
            </w:r>
            <w:r w:rsidRPr="00EC3E33">
              <w:rPr>
                <w:rStyle w:val="BoldandItalics"/>
              </w:rPr>
              <w:t>remote equipment</w:t>
            </w:r>
            <w:r w:rsidRPr="00EC3E33">
              <w:t xml:space="preserve"> according to job type and specifications</w:t>
            </w:r>
          </w:p>
          <w:p w:rsidR="00000000" w:rsidRPr="00EC3E33" w:rsidP="00EC3E33">
            <w:pPr>
              <w:pStyle w:val="List2"/>
            </w:pPr>
            <w:r w:rsidRPr="00EC3E33">
              <w:t>1.6.</w:t>
            </w:r>
            <w:r w:rsidRPr="00EC3E33">
              <w:tab/>
              <w:t xml:space="preserve">Perform </w:t>
            </w:r>
            <w:r w:rsidRPr="00EC3E33">
              <w:rPr>
                <w:rStyle w:val="BoldandItalics"/>
              </w:rPr>
              <w:t>equipment pre</w:t>
            </w:r>
            <w:r w:rsidRPr="00EC3E33">
              <w:t>-</w:t>
            </w:r>
            <w:r w:rsidRPr="00EC3E33">
              <w:rPr>
                <w:rStyle w:val="BoldandItalics"/>
              </w:rPr>
              <w:t>start checks</w:t>
            </w:r>
            <w:r w:rsidRPr="00EC3E33">
              <w:t xml:space="preserve"> to ensure equipment is ready for operation</w:t>
            </w:r>
          </w:p>
          <w:p w:rsidR="00000000" w:rsidRPr="00EC3E33" w:rsidP="00EC3E33">
            <w:pPr>
              <w:pStyle w:val="List2"/>
            </w:pPr>
            <w:r w:rsidRPr="00EC3E33">
              <w:t>1.7.</w:t>
            </w:r>
            <w:r w:rsidRPr="00EC3E33">
              <w:tab/>
              <w:t xml:space="preserve">Identify, address and report </w:t>
            </w:r>
            <w:r w:rsidRPr="00EC3E33">
              <w:rPr>
                <w:rStyle w:val="BoldandItalics"/>
              </w:rPr>
              <w:t>potential risks and hazards</w:t>
            </w:r>
          </w:p>
          <w:p w:rsidR="00000000" w:rsidRPr="00EC3E33" w:rsidP="00EC3E33">
            <w:pPr>
              <w:pStyle w:val="List2"/>
            </w:pPr>
            <w:r w:rsidRPr="00EC3E33">
              <w:t>1.8.</w:t>
            </w:r>
            <w:r w:rsidRPr="00EC3E33">
              <w:tab/>
              <w:t xml:space="preserve">Carry out </w:t>
            </w:r>
            <w:r w:rsidRPr="00EC3E33">
              <w:rPr>
                <w:rStyle w:val="BoldandItalics"/>
              </w:rPr>
              <w:t>start</w:t>
            </w:r>
            <w:r w:rsidRPr="00EC3E33">
              <w:t>-</w:t>
            </w:r>
            <w:r w:rsidRPr="00EC3E33">
              <w:rPr>
                <w:rStyle w:val="BoldandItalics"/>
              </w:rPr>
              <w:t>up</w:t>
            </w:r>
            <w:r w:rsidRPr="00EC3E33">
              <w:t xml:space="preserve">, </w:t>
            </w:r>
            <w:r w:rsidRPr="00EC3E33">
              <w:rPr>
                <w:rStyle w:val="BoldandItalics"/>
              </w:rPr>
              <w:t>park and shutdown procedures</w:t>
            </w:r>
          </w:p>
          <w:p w:rsidR="00000000" w:rsidRPr="00EC3E33" w:rsidP="00EC3E33">
            <w:pPr>
              <w:pStyle w:val="List2"/>
            </w:pPr>
            <w:r w:rsidRPr="00EC3E33">
              <w:t>1.9.</w:t>
            </w:r>
            <w:r w:rsidRPr="00EC3E33">
              <w:tab/>
              <w:t xml:space="preserve">Identify, </w:t>
            </w:r>
            <w:r w:rsidRPr="00EC3E33">
              <w:t xml:space="preserve">address and report </w:t>
            </w:r>
            <w:r w:rsidRPr="00EC3E33">
              <w:rPr>
                <w:rStyle w:val="BoldandItalics"/>
              </w:rPr>
              <w:t>environmental issues</w:t>
            </w:r>
          </w:p>
          <w:p w:rsidR="00000000" w:rsidRPr="00EC3E33" w:rsidP="00EC3E33">
            <w:pPr>
              <w:pStyle w:val="List2"/>
            </w:pPr>
            <w:r w:rsidRPr="00EC3E33">
              <w:t>1.10.</w:t>
            </w:r>
            <w:r w:rsidRPr="00EC3E33">
              <w:tab/>
              <w:t>Confirm location and construction of remoting area</w:t>
            </w:r>
          </w:p>
          <w:p w:rsidR="00000000" w:rsidRPr="00EC3E33" w:rsidP="00EC3E33">
            <w:pPr>
              <w:pStyle w:val="List2"/>
            </w:pPr>
            <w:r w:rsidRPr="00EC3E33">
              <w:t>1.11.</w:t>
            </w:r>
            <w:r w:rsidRPr="00EC3E33">
              <w:tab/>
              <w:t xml:space="preserve">Erect </w:t>
            </w:r>
            <w:r w:rsidRPr="00EC3E33">
              <w:rPr>
                <w:rStyle w:val="BoldandItalics"/>
              </w:rPr>
              <w:t>barricades</w:t>
            </w:r>
            <w:r w:rsidRPr="00EC3E33">
              <w:t xml:space="preserve"> or </w:t>
            </w:r>
            <w:r w:rsidRPr="00EC3E33">
              <w:rPr>
                <w:rStyle w:val="BoldandItalics"/>
              </w:rPr>
              <w:t>signage</w:t>
            </w:r>
            <w:r w:rsidRPr="00EC3E33">
              <w:t xml:space="preserve"> and/or safety provisions where appropriate to prevent unauthorised access</w:t>
            </w:r>
          </w:p>
          <w:p w:rsidR="00000000" w:rsidRPr="00EC3E33" w:rsidP="00EC3E33">
            <w:pPr>
              <w:pStyle w:val="List2"/>
            </w:pPr>
            <w:r w:rsidRPr="00EC3E33">
              <w:t>1.12.</w:t>
            </w:r>
            <w:r w:rsidRPr="00EC3E33">
              <w:tab/>
              <w:t xml:space="preserve">Adhere to </w:t>
            </w:r>
            <w:r w:rsidRPr="00EC3E33">
              <w:rPr>
                <w:rStyle w:val="BoldandItalics"/>
              </w:rPr>
              <w:t>emergency procedures</w:t>
            </w:r>
            <w:r w:rsidRPr="00EC3E33">
              <w:t xml:space="preserve"> to ensure safe</w:t>
            </w:r>
            <w:r w:rsidRPr="00EC3E33">
              <w:t>ty of personnel, equipment and site</w:t>
            </w:r>
          </w:p>
          <w:p w:rsidR="00000000" w:rsidRPr="00EC3E33" w:rsidP="00EC3E33">
            <w:pPr>
              <w:pStyle w:val="List2"/>
            </w:pPr>
            <w:r w:rsidRPr="00EC3E33">
              <w:t>1.13.</w:t>
            </w:r>
            <w:r w:rsidRPr="00EC3E33">
              <w:tab/>
              <w:t>Inspect and assess site conditions to determine if scaling is required and take action according to site requirements</w:t>
            </w:r>
          </w:p>
          <w:p w:rsidR="00000000" w:rsidRPr="00EC3E33" w:rsidP="00EC3E33">
            <w:pPr>
              <w:pStyle w:val="List2"/>
            </w:pPr>
            <w:r w:rsidRPr="00EC3E33">
              <w:t>1.14.</w:t>
            </w:r>
            <w:r w:rsidRPr="00EC3E33">
              <w:tab/>
              <w:t xml:space="preserve">Use approved </w:t>
            </w:r>
            <w:r w:rsidRPr="00EC3E33">
              <w:rPr>
                <w:rStyle w:val="BoldandItalics"/>
              </w:rPr>
              <w:t>dust suppression and extraction methods</w:t>
            </w:r>
          </w:p>
          <w:p w:rsidR="00000000" w:rsidP="00EC3E33">
            <w:pPr>
              <w:pStyle w:val="List2"/>
              <w:rPr>
                <w:lang w:val="en-NZ"/>
              </w:rPr>
            </w:pPr>
            <w:r w:rsidRPr="00EC3E33">
              <w:t>1.15.</w:t>
            </w:r>
            <w:r w:rsidRPr="00EC3E33">
              <w:tab/>
              <w:t xml:space="preserve">Ensure area is well ventilated </w:t>
            </w:r>
            <w:r w:rsidRPr="00EC3E33">
              <w:t>before entry into work area</w:t>
            </w:r>
          </w:p>
        </w:tc>
      </w:tr>
      <w:tr w:rsidTr="008B25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List"/>
              <w:rPr>
                <w:lang w:val="en-NZ"/>
              </w:rPr>
            </w:pPr>
            <w:r w:rsidRPr="00EC3E33">
              <w:t>2.</w:t>
            </w:r>
            <w:r w:rsidRPr="00EC3E33">
              <w:tab/>
              <w:t>Setup tele-remote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2"/>
            </w:pPr>
            <w:r w:rsidRPr="00EC3E33">
              <w:t>2.1.</w:t>
            </w:r>
            <w:r w:rsidRPr="00EC3E33">
              <w:tab/>
              <w:t xml:space="preserve">Check transmitter functions for correct operation </w:t>
            </w:r>
          </w:p>
          <w:p w:rsidR="00000000" w:rsidRPr="00EC3E33" w:rsidP="00EC3E33">
            <w:pPr>
              <w:pStyle w:val="List2"/>
            </w:pPr>
            <w:r w:rsidRPr="00EC3E33">
              <w:t>2.2.</w:t>
            </w:r>
            <w:r w:rsidRPr="00EC3E33">
              <w:tab/>
              <w:t>Ensure communication is available for operator at all times during operation</w:t>
            </w:r>
          </w:p>
          <w:p w:rsidR="00000000" w:rsidRPr="00EC3E33" w:rsidP="00EC3E33">
            <w:pPr>
              <w:pStyle w:val="List2"/>
            </w:pPr>
            <w:r w:rsidRPr="00EC3E33">
              <w:t>2.3.</w:t>
            </w:r>
            <w:r w:rsidRPr="00EC3E33">
              <w:tab/>
              <w:t>Confirm operation of visible warning lights</w:t>
            </w:r>
          </w:p>
          <w:p w:rsidR="00000000" w:rsidRPr="00EC3E33" w:rsidP="00EC3E33">
            <w:pPr>
              <w:pStyle w:val="List2"/>
            </w:pPr>
            <w:r w:rsidRPr="00EC3E33">
              <w:t>2.4.</w:t>
            </w:r>
            <w:r w:rsidRPr="00EC3E33">
              <w:tab/>
              <w:t>Chec</w:t>
            </w:r>
            <w:r w:rsidRPr="00EC3E33">
              <w:t>k receiver and cameras are installed and operating correctly</w:t>
            </w:r>
          </w:p>
          <w:p w:rsidR="00000000" w:rsidRPr="00EC3E33" w:rsidP="00EC3E33">
            <w:pPr>
              <w:pStyle w:val="List2"/>
            </w:pPr>
            <w:r w:rsidRPr="00EC3E33">
              <w:t>2.5.</w:t>
            </w:r>
            <w:r w:rsidRPr="00EC3E33">
              <w:tab/>
              <w:t>Ensure proximity device or barrier is operational</w:t>
            </w:r>
          </w:p>
          <w:p w:rsidR="00000000" w:rsidP="00EC3E33">
            <w:pPr>
              <w:pStyle w:val="List2"/>
              <w:rPr>
                <w:lang w:val="en-NZ"/>
              </w:rPr>
            </w:pPr>
            <w:r w:rsidRPr="00EC3E33">
              <w:t>2.6.</w:t>
            </w:r>
            <w:r w:rsidRPr="00EC3E33">
              <w:tab/>
              <w:t>Activate/erect warning signs in control room</w:t>
            </w:r>
          </w:p>
        </w:tc>
      </w:tr>
      <w:tr w:rsidTr="008B25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List"/>
              <w:rPr>
                <w:lang w:val="en-NZ"/>
              </w:rPr>
            </w:pPr>
            <w:r w:rsidRPr="00EC3E33">
              <w:t>3.</w:t>
            </w:r>
            <w:r w:rsidRPr="00EC3E33">
              <w:tab/>
              <w:t>Conduct tele-remoting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2"/>
            </w:pPr>
            <w:r w:rsidRPr="00EC3E33">
              <w:t>3.1.</w:t>
            </w:r>
            <w:r w:rsidRPr="00EC3E33">
              <w:tab/>
              <w:t xml:space="preserve">Monitor control room </w:t>
            </w:r>
            <w:r w:rsidRPr="00EC3E33">
              <w:rPr>
                <w:rStyle w:val="BoldandItalics"/>
              </w:rPr>
              <w:t>indicators</w:t>
            </w:r>
            <w:r w:rsidRPr="00EC3E33">
              <w:t xml:space="preserve"> for equipment </w:t>
            </w:r>
            <w:r w:rsidRPr="00EC3E33">
              <w:t xml:space="preserve">and environment feedback </w:t>
            </w:r>
          </w:p>
          <w:p w:rsidR="00000000" w:rsidRPr="00EC3E33" w:rsidP="00EC3E33">
            <w:pPr>
              <w:pStyle w:val="List2"/>
            </w:pPr>
            <w:r w:rsidRPr="00EC3E33">
              <w:t>3.2.</w:t>
            </w:r>
            <w:r w:rsidRPr="00EC3E33">
              <w:tab/>
              <w:t>Maintain constant control of remote equipment to ensure safe operation</w:t>
            </w:r>
          </w:p>
          <w:p w:rsidR="00000000" w:rsidRPr="00EC3E33" w:rsidP="00EC3E33">
            <w:pPr>
              <w:pStyle w:val="List2"/>
            </w:pPr>
            <w:r w:rsidRPr="00EC3E33">
              <w:t>3.3.</w:t>
            </w:r>
            <w:r w:rsidRPr="00EC3E33">
              <w:tab/>
              <w:t xml:space="preserve">Continuously assess </w:t>
            </w:r>
            <w:r w:rsidRPr="00EC3E33">
              <w:rPr>
                <w:rStyle w:val="BoldandItalics"/>
              </w:rPr>
              <w:t>ground conditions</w:t>
            </w:r>
            <w:r w:rsidRPr="00EC3E33">
              <w:t xml:space="preserve"> and determine safest operating method and efficiency of operations</w:t>
            </w:r>
          </w:p>
          <w:p w:rsidR="00000000" w:rsidRPr="00EC3E33" w:rsidP="00EC3E33">
            <w:pPr>
              <w:pStyle w:val="List2"/>
            </w:pPr>
            <w:r w:rsidRPr="00EC3E33">
              <w:t>3.4.</w:t>
            </w:r>
            <w:r w:rsidRPr="00EC3E33">
              <w:tab/>
              <w:t>Identify cause when proximity sensors a</w:t>
            </w:r>
            <w:r w:rsidRPr="00EC3E33">
              <w:t>re activated and report incidence as required</w:t>
            </w:r>
          </w:p>
          <w:p w:rsidR="00000000" w:rsidRPr="00EC3E33" w:rsidP="00EC3E33">
            <w:pPr>
              <w:pStyle w:val="List2"/>
            </w:pPr>
            <w:r w:rsidRPr="00EC3E33">
              <w:t>3.5.</w:t>
            </w:r>
            <w:r w:rsidRPr="00EC3E33">
              <w:tab/>
              <w:t>Reset proximity sensors</w:t>
            </w:r>
          </w:p>
          <w:p w:rsidR="00000000" w:rsidRPr="00EC3E33" w:rsidP="00EC3E33">
            <w:pPr>
              <w:pStyle w:val="List2"/>
            </w:pPr>
            <w:r w:rsidRPr="00EC3E33">
              <w:t>3.6.</w:t>
            </w:r>
            <w:r w:rsidRPr="00EC3E33">
              <w:tab/>
              <w:t>Shutdown and secure remote controls whilst not in use</w:t>
            </w:r>
          </w:p>
          <w:p w:rsidR="00000000" w:rsidRPr="00EC3E33" w:rsidP="00EC3E33">
            <w:pPr>
              <w:pStyle w:val="List2"/>
            </w:pPr>
            <w:r w:rsidRPr="00EC3E33">
              <w:t>3.7.</w:t>
            </w:r>
            <w:r w:rsidRPr="00EC3E33">
              <w:tab/>
              <w:t>Complete all required documentation clearly, concisely and on time</w:t>
            </w:r>
          </w:p>
          <w:p w:rsidR="00000000" w:rsidP="00EC3E33">
            <w:pPr>
              <w:pStyle w:val="List2"/>
              <w:rPr>
                <w:lang w:val="en-NZ"/>
              </w:rPr>
            </w:pPr>
            <w:r w:rsidRPr="00EC3E33">
              <w:t>3.8.</w:t>
            </w:r>
            <w:r w:rsidRPr="00EC3E33">
              <w:tab/>
              <w:t xml:space="preserve">Pass on end-of-shift information to oncoming </w:t>
            </w:r>
            <w:r w:rsidRPr="00EC3E33">
              <w:t>shift</w:t>
            </w:r>
          </w:p>
        </w:tc>
      </w:tr>
      <w:tr w:rsidTr="008B25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List"/>
              <w:rPr>
                <w:lang w:val="en-NZ"/>
              </w:rPr>
            </w:pPr>
            <w:r w:rsidRPr="00EC3E33">
              <w:t>4.</w:t>
            </w:r>
            <w:r w:rsidRPr="00EC3E33">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2"/>
            </w:pPr>
            <w:r w:rsidRPr="00EC3E33">
              <w:t>4.1.</w:t>
            </w:r>
            <w:r w:rsidRPr="00EC3E33">
              <w:tab/>
              <w:t xml:space="preserve">Carry out </w:t>
            </w:r>
            <w:r w:rsidRPr="00EC3E33">
              <w:rPr>
                <w:rStyle w:val="BoldandItalics"/>
              </w:rPr>
              <w:t>operator maintenance</w:t>
            </w:r>
          </w:p>
          <w:p w:rsidR="00000000" w:rsidRPr="00EC3E33" w:rsidP="00EC3E33">
            <w:pPr>
              <w:pStyle w:val="List2"/>
            </w:pPr>
            <w:r w:rsidRPr="00EC3E33">
              <w:t>4.2.</w:t>
            </w:r>
            <w:r w:rsidRPr="00EC3E33">
              <w:tab/>
              <w:t xml:space="preserve">Carry out park-up and shutdown procedures </w:t>
            </w:r>
          </w:p>
          <w:p w:rsidR="00000000" w:rsidRPr="00EC3E33" w:rsidP="00EC3E33">
            <w:pPr>
              <w:pStyle w:val="List2"/>
            </w:pPr>
            <w:r w:rsidRPr="00EC3E33">
              <w:t>4.3.</w:t>
            </w:r>
            <w:r w:rsidRPr="00EC3E33">
              <w:tab/>
              <w:t>Service and make minor adjustments to equipment</w:t>
            </w:r>
          </w:p>
          <w:p w:rsidR="00000000" w:rsidP="00EC3E33">
            <w:pPr>
              <w:pStyle w:val="List2"/>
              <w:rPr>
                <w:lang w:val="en-NZ"/>
              </w:rPr>
            </w:pPr>
            <w:r w:rsidRPr="00EC3E33">
              <w:t>4.4.</w:t>
            </w:r>
            <w:r w:rsidRPr="00EC3E33">
              <w:tab/>
              <w:t>Visually inspect equipment and report faults and make equipment available</w:t>
            </w:r>
            <w:r w:rsidRPr="00EC3E33">
              <w:t xml:space="preserve"> for operational maintenance</w:t>
            </w:r>
          </w:p>
        </w:tc>
      </w:tr>
      <w:tr w:rsidTr="008B25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List"/>
              <w:rPr>
                <w:lang w:val="en-NZ"/>
              </w:rPr>
            </w:pPr>
            <w:r w:rsidRPr="00EC3E33">
              <w:t>5.</w:t>
            </w:r>
            <w:r w:rsidRPr="00EC3E33">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2"/>
            </w:pPr>
            <w:r w:rsidRPr="00EC3E33">
              <w:t>5.1.</w:t>
            </w:r>
            <w:r w:rsidRPr="00EC3E33">
              <w:tab/>
            </w:r>
            <w:r w:rsidRPr="00EC3E33">
              <w:rPr>
                <w:rStyle w:val="BoldandItalics"/>
              </w:rPr>
              <w:t>Clean</w:t>
            </w:r>
            <w:r w:rsidRPr="00EC3E33">
              <w:t xml:space="preserve"> equipment and remoting area </w:t>
            </w:r>
          </w:p>
          <w:p w:rsidR="00000000" w:rsidRPr="00EC3E33" w:rsidP="00EC3E33">
            <w:pPr>
              <w:pStyle w:val="List2"/>
            </w:pPr>
            <w:r w:rsidRPr="00EC3E33">
              <w:t>5.2.</w:t>
            </w:r>
            <w:r w:rsidRPr="00EC3E33">
              <w:tab/>
              <w:t>Clean and store auxiliary service equipment</w:t>
            </w:r>
          </w:p>
          <w:p w:rsidR="00000000" w:rsidRPr="00EC3E33" w:rsidP="00EC3E33">
            <w:pPr>
              <w:pStyle w:val="List2"/>
            </w:pPr>
            <w:r w:rsidRPr="00EC3E33">
              <w:t>5.3.</w:t>
            </w:r>
            <w:r w:rsidRPr="00EC3E33">
              <w:tab/>
              <w:t>Complete all required records and documentation accurately</w:t>
            </w:r>
          </w:p>
        </w:tc>
      </w:tr>
    </w:tbl>
    <w:p w:rsidR="00000000" w:rsidRPr="00EC3E33" w:rsidP="00EC3E33">
      <w:pPr>
        <w:pStyle w:val="BodyText"/>
      </w:pPr>
    </w:p>
    <w:p w:rsidR="00000000" w:rsidRPr="00EC3E33" w:rsidP="00EC3E33">
      <w:pPr>
        <w:pStyle w:val="AllowPageBreak"/>
      </w:pPr>
    </w:p>
    <w:p w:rsidR="00000000" w:rsidRPr="00EC3E33" w:rsidP="00EC3E33">
      <w:pPr>
        <w:pStyle w:val="Heading1"/>
      </w:pPr>
      <w:bookmarkStart w:id="9" w:name="O_134915"/>
      <w:bookmarkEnd w:id="9"/>
      <w:r w:rsidRPr="00EC3E33">
        <w:t>Required Skills and Knowledge</w:t>
      </w:r>
    </w:p>
    <w:tbl>
      <w:tblPr>
        <w:tblW w:w="0" w:type="auto"/>
        <w:tblLayout w:type="fixed"/>
        <w:tblCellMar>
          <w:left w:w="62" w:type="dxa"/>
          <w:right w:w="62" w:type="dxa"/>
        </w:tblCellMar>
        <w:tblLook w:val="0000"/>
      </w:tblPr>
      <w:tblGrid>
        <w:gridCol w:w="8522"/>
      </w:tblGrid>
      <w:tr w:rsidTr="008B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t>This section describes the skills and knowledge required for this unit.</w:t>
            </w:r>
          </w:p>
        </w:tc>
      </w:tr>
      <w:tr w:rsidTr="008B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Required skills</w:t>
            </w:r>
          </w:p>
        </w:tc>
      </w:tr>
      <w:tr w:rsidTr="008B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BodyText"/>
            </w:pPr>
            <w:r w:rsidRPr="00EC3E33">
              <w:t>Specific skills are required to achieve the Performance Criteria of this unit, particularly for its application in the various circumsta</w:t>
            </w:r>
            <w:r w:rsidRPr="00EC3E33">
              <w:t>nces in which this unit may be used. This includes the ability to carry out the following as required to conduct tele-remote operations:</w:t>
            </w:r>
          </w:p>
          <w:p w:rsidR="00000000" w:rsidRPr="00EC3E33" w:rsidP="00EC3E33">
            <w:pPr>
              <w:pStyle w:val="ListBullet"/>
            </w:pPr>
            <w:r w:rsidRPr="00EC3E33">
              <w:t>apply legislative, organisation and site requirements and procedures for conducting tele-remote operations</w:t>
            </w:r>
          </w:p>
          <w:p w:rsidR="00000000" w:rsidRPr="00EC3E33" w:rsidP="00EC3E33">
            <w:pPr>
              <w:pStyle w:val="ListBullet"/>
            </w:pPr>
            <w:r w:rsidRPr="00EC3E33">
              <w:t>use hand and power tools</w:t>
            </w:r>
          </w:p>
          <w:p w:rsidR="00000000" w:rsidRPr="00EC3E33" w:rsidP="00EC3E33">
            <w:pPr>
              <w:pStyle w:val="ListBullet"/>
            </w:pPr>
            <w:r w:rsidRPr="00EC3E33">
              <w:t xml:space="preserve">operate radio controlled transmitter/receiver </w:t>
            </w:r>
          </w:p>
          <w:p w:rsidR="00000000" w:rsidP="00EC3E33">
            <w:pPr>
              <w:pStyle w:val="ListBullet"/>
              <w:rPr>
                <w:lang w:val="en-NZ"/>
              </w:rPr>
            </w:pPr>
            <w:r w:rsidRPr="00EC3E33">
              <w:t>test and identify remote control faults</w:t>
            </w:r>
          </w:p>
        </w:tc>
      </w:tr>
      <w:tr w:rsidTr="008B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Required knowledge</w:t>
            </w:r>
          </w:p>
        </w:tc>
      </w:tr>
      <w:tr w:rsidTr="008B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BodyText"/>
            </w:pPr>
            <w:r w:rsidRPr="00EC3E33">
              <w:t>Specific knowledge is required to achieve the Performance Criteria of this unit, particularly for its application in the va</w:t>
            </w:r>
            <w:r w:rsidRPr="00EC3E33">
              <w:t>rious circumstances in which this unit may be used. This includes knowledge of the following as required to conduct tele-remote operations:</w:t>
            </w:r>
          </w:p>
          <w:p w:rsidR="00000000" w:rsidRPr="00EC3E33" w:rsidP="00EC3E33">
            <w:pPr>
              <w:pStyle w:val="ListBullet"/>
            </w:pPr>
            <w:r w:rsidRPr="00EC3E33">
              <w:t>environmental procedures</w:t>
            </w:r>
          </w:p>
          <w:p w:rsidR="00000000" w:rsidRPr="00EC3E33" w:rsidP="00EC3E33">
            <w:pPr>
              <w:pStyle w:val="ListBullet"/>
            </w:pPr>
            <w:r w:rsidRPr="00EC3E33">
              <w:t>equipment parking</w:t>
            </w:r>
          </w:p>
          <w:p w:rsidR="00000000" w:rsidRPr="00EC3E33" w:rsidP="00EC3E33">
            <w:pPr>
              <w:pStyle w:val="ListBullet"/>
            </w:pPr>
            <w:r w:rsidRPr="00EC3E33">
              <w:t>equipment processes, technical capability and limitations</w:t>
            </w:r>
          </w:p>
          <w:p w:rsidR="00000000" w:rsidRPr="00EC3E33" w:rsidP="00EC3E33">
            <w:pPr>
              <w:pStyle w:val="ListBullet"/>
            </w:pPr>
            <w:r w:rsidRPr="00EC3E33">
              <w:t>equipment safe</w:t>
            </w:r>
            <w:r w:rsidRPr="00EC3E33">
              <w:t>ty requirements</w:t>
            </w:r>
          </w:p>
          <w:p w:rsidR="00000000" w:rsidRPr="00EC3E33" w:rsidP="00EC3E33">
            <w:pPr>
              <w:pStyle w:val="ListBullet"/>
            </w:pPr>
            <w:r w:rsidRPr="00EC3E33">
              <w:t>geological and technical data (basic)</w:t>
            </w:r>
          </w:p>
          <w:p w:rsidR="00000000" w:rsidRPr="00EC3E33" w:rsidP="00EC3E33">
            <w:pPr>
              <w:pStyle w:val="ListBullet"/>
            </w:pPr>
            <w:r w:rsidRPr="00EC3E33">
              <w:t>isolation procedures</w:t>
            </w:r>
          </w:p>
          <w:p w:rsidR="00000000" w:rsidRPr="00EC3E33" w:rsidP="00EC3E33">
            <w:pPr>
              <w:pStyle w:val="ListBullet"/>
            </w:pPr>
            <w:r w:rsidRPr="00EC3E33">
              <w:t>primary and secondary ventilation</w:t>
            </w:r>
          </w:p>
          <w:p w:rsidR="00000000" w:rsidRPr="00EC3E33" w:rsidP="00EC3E33">
            <w:pPr>
              <w:pStyle w:val="ListBullet"/>
            </w:pPr>
            <w:r w:rsidRPr="00EC3E33">
              <w:t>tele-remote operational procedures</w:t>
            </w:r>
          </w:p>
        </w:tc>
      </w:tr>
    </w:tbl>
    <w:p w:rsidR="00000000" w:rsidRPr="00EC3E33" w:rsidP="00EC3E33">
      <w:pPr>
        <w:pStyle w:val="BodyText"/>
      </w:pPr>
    </w:p>
    <w:p w:rsidR="00000000" w:rsidRPr="00EC3E33" w:rsidP="00EC3E33">
      <w:pPr>
        <w:pStyle w:val="AllowPageBreak"/>
      </w:pPr>
    </w:p>
    <w:p w:rsidR="00000000" w:rsidRPr="00EC3E33" w:rsidP="00EC3E33">
      <w:pPr>
        <w:pStyle w:val="Heading1"/>
      </w:pPr>
      <w:bookmarkStart w:id="10" w:name="O_134916"/>
      <w:bookmarkEnd w:id="10"/>
      <w:r w:rsidRPr="00EC3E33">
        <w:t>Evidence Guide</w:t>
      </w:r>
    </w:p>
    <w:tbl>
      <w:tblPr>
        <w:tblW w:w="0" w:type="auto"/>
        <w:tblLayout w:type="fixed"/>
        <w:tblCellMar>
          <w:left w:w="62" w:type="dxa"/>
          <w:right w:w="62" w:type="dxa"/>
        </w:tblCellMar>
        <w:tblLook w:val="0000"/>
      </w:tblPr>
      <w:tblGrid>
        <w:gridCol w:w="3448"/>
        <w:gridCol w:w="5074"/>
      </w:tblGrid>
      <w:tr w:rsidTr="008B25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t>The evidence guide provides advice on assessment and must be read in conjunction with the performance criteria, required skills and knowledge, range statement and the Assessment Guidelines for the Training Package.</w:t>
            </w:r>
          </w:p>
        </w:tc>
      </w:tr>
      <w:tr w:rsidTr="008B25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p>
        </w:tc>
      </w:tr>
      <w:tr w:rsidTr="008B25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BodyText"/>
            </w:pPr>
            <w:r w:rsidRPr="00EC3E33">
              <w:t xml:space="preserve">The evidence required to demonstrate competency in this unit must be relevant to worksite operations and satisfy all of the requirements of </w:t>
            </w:r>
            <w:r w:rsidRPr="00EC3E33">
              <w:t>the performance criteria, required skills and knowledge and the range statement of this unit and include evidence of the following:</w:t>
            </w:r>
          </w:p>
          <w:p w:rsidR="00000000" w:rsidRPr="00EC3E33" w:rsidP="00EC3E33">
            <w:pPr>
              <w:pStyle w:val="ListBullet"/>
            </w:pPr>
            <w:r w:rsidRPr="00EC3E33">
              <w:t>knowledge of the requirements, procedures and instructions for conducting tele-remote operations</w:t>
            </w:r>
          </w:p>
          <w:p w:rsidR="00000000" w:rsidRPr="00EC3E33" w:rsidP="00EC3E33">
            <w:pPr>
              <w:pStyle w:val="ListBullet"/>
            </w:pPr>
            <w:r w:rsidRPr="00EC3E33">
              <w:t>implementation of requirem</w:t>
            </w:r>
            <w:r w:rsidRPr="00EC3E33">
              <w:t>ents, procedures and techniques for the safe, effective and efficient completion of tele-remote operations</w:t>
            </w:r>
          </w:p>
          <w:p w:rsidR="00000000" w:rsidRPr="00EC3E33" w:rsidP="00EC3E33">
            <w:pPr>
              <w:pStyle w:val="ListBullet"/>
            </w:pPr>
            <w:r w:rsidRPr="00EC3E33">
              <w:t>working with others to undertake and complete tele-remote operations that meet all of the required outcomes</w:t>
            </w:r>
          </w:p>
          <w:p w:rsidR="00000000" w:rsidP="00EC3E33">
            <w:pPr>
              <w:pStyle w:val="ListBullet"/>
              <w:rPr>
                <w:lang w:val="en-NZ"/>
              </w:rPr>
            </w:pPr>
            <w:r w:rsidRPr="00EC3E33">
              <w:t>consistent timely completion of tele-remo</w:t>
            </w:r>
            <w:r w:rsidRPr="00EC3E33">
              <w:t>te operations that safely, effectively and efficiently meet the required outcomes</w:t>
            </w:r>
          </w:p>
        </w:tc>
      </w:tr>
      <w:tr w:rsidTr="008B25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This unit must be assessed in the context of the work environment. Where personal safety or environmental damage are limiti</w:t>
            </w:r>
            <w:r w:rsidRPr="00EC3E33">
              <w:t>ng factors, assessment may occur in a simulated environment provided it is realistic and sufficiently rigorous to cover all aspects of workplace performance, including task skills, task management skills, contingency management skills and job role environm</w:t>
            </w:r>
            <w:r w:rsidRPr="00EC3E33">
              <w:t>ent skills.</w:t>
            </w:r>
          </w:p>
          <w:p w:rsidR="00000000" w:rsidRPr="00EC3E33" w:rsidP="00EC3E33">
            <w:pPr>
              <w:pStyle w:val="ListBullet"/>
            </w:pPr>
            <w:r w:rsidRPr="00EC3E33">
              <w:t>Assessment of this competency requires typical resources normally used in a resources and infrastructure sector environment. Selection and use of resources for particular worksites may differ due to the site circumstances.</w:t>
            </w:r>
          </w:p>
          <w:p w:rsidR="00000000" w:rsidRPr="00EC3E33" w:rsidP="00EC3E33">
            <w:pPr>
              <w:pStyle w:val="ListBullet"/>
            </w:pPr>
            <w:r w:rsidRPr="00EC3E33">
              <w:t>The assessment enviro</w:t>
            </w:r>
            <w:r w:rsidRPr="00EC3E33">
              <w:t>nment should not disadvantage the participant. For example, language, literacy and numeracy demands of assessment should not be greater than those required on the job.</w:t>
            </w:r>
          </w:p>
          <w:p w:rsidR="00000000" w:rsidRPr="00EC3E33" w:rsidP="00EC3E33">
            <w:pPr>
              <w:pStyle w:val="ListBullet"/>
            </w:pPr>
            <w:r w:rsidRPr="00EC3E33">
              <w:t>Customisation of assessment and delivery environment should sensitively accommodate cult</w:t>
            </w:r>
            <w:r w:rsidRPr="00EC3E33">
              <w:t>ural diversity.</w:t>
            </w:r>
          </w:p>
          <w:p w:rsidR="00000000" w:rsidRPr="00EC3E33" w:rsidP="00EC3E33">
            <w:pPr>
              <w:pStyle w:val="ListBullet"/>
            </w:pPr>
            <w:r w:rsidRPr="00EC3E33">
              <w:t>Aboriginal people and other people from a non English speaking background may have second language issues.</w:t>
            </w:r>
          </w:p>
          <w:p w:rsidR="00000000" w:rsidP="00EC3E33">
            <w:pPr>
              <w:pStyle w:val="ListBullet"/>
              <w:rPr>
                <w:lang w:val="en-NZ"/>
              </w:rPr>
            </w:pPr>
            <w:r w:rsidRPr="00EC3E33">
              <w:t>Where applicable, physical resources should include equipment modified for people with disabilities.  Access must be provided to appropriate learning and/or assessment support when required.</w:t>
            </w:r>
          </w:p>
        </w:tc>
      </w:tr>
      <w:tr w:rsidTr="008B25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BodyText"/>
            </w:pPr>
            <w:r w:rsidRPr="00EC3E33">
              <w:t>This unit may be assessed in a holistic way</w:t>
            </w:r>
            <w:r w:rsidRPr="00EC3E33">
              <w:t xml:space="preserve"> with other units of competency.  The assessment strategy for this unit must verify required knowledge and skill and practical application using more than one of the following assessment methods: </w:t>
            </w:r>
          </w:p>
          <w:p w:rsidR="00000000" w:rsidRPr="00EC3E33" w:rsidP="00EC3E33">
            <w:pPr>
              <w:pStyle w:val="ListBullet"/>
            </w:pPr>
            <w:r w:rsidRPr="00EC3E33">
              <w:t>written and/or oral assessment of the candidate's required</w:t>
            </w:r>
            <w:r w:rsidRPr="00EC3E33">
              <w:t xml:space="preserve"> knowledge</w:t>
            </w:r>
          </w:p>
          <w:p w:rsidR="00000000" w:rsidRPr="00EC3E33" w:rsidP="00EC3E33">
            <w:pPr>
              <w:pStyle w:val="ListBullet"/>
            </w:pPr>
            <w:r w:rsidRPr="00EC3E33">
              <w:t>observed, documented and/or first hand testimonial evidence of the candidate's:</w:t>
            </w:r>
          </w:p>
          <w:p w:rsidR="00000000" w:rsidRPr="00EC3E33" w:rsidP="00EC3E33">
            <w:pPr>
              <w:pStyle w:val="ListBullet2"/>
            </w:pPr>
            <w:r w:rsidRPr="00EC3E33">
              <w:t>implementation of appropriate requirements, procedures and techniques for the safe, effective and efficient achievement of required outcomes</w:t>
            </w:r>
          </w:p>
          <w:p w:rsidR="00000000" w:rsidRPr="00EC3E33" w:rsidP="00EC3E33">
            <w:pPr>
              <w:pStyle w:val="ListBullet2"/>
            </w:pPr>
            <w:r w:rsidRPr="00EC3E33">
              <w:t>consistent achievement of required outcomes</w:t>
            </w:r>
          </w:p>
          <w:p w:rsidR="00000000" w:rsidRPr="00EC3E33" w:rsidP="00EC3E33">
            <w:pPr>
              <w:pStyle w:val="ListBullet"/>
            </w:pPr>
            <w:r w:rsidRPr="00EC3E33">
              <w:t>first hand testimonial evidence of the candidate's:</w:t>
            </w:r>
          </w:p>
          <w:p w:rsidR="00000000" w:rsidP="00EC3E33">
            <w:pPr>
              <w:pStyle w:val="ListBullet2"/>
              <w:rPr>
                <w:lang w:val="en-NZ"/>
              </w:rPr>
            </w:pPr>
            <w:r w:rsidRPr="00EC3E33">
              <w:t>working with others to undertake and complete the tele-remote operations</w:t>
            </w:r>
          </w:p>
        </w:tc>
      </w:tr>
      <w:tr w:rsidTr="008B25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BodyText"/>
            </w:pPr>
            <w:r w:rsidRPr="00EC3E33">
              <w:t>Consult the SkillsDMC User Guide for further inf</w:t>
            </w:r>
            <w:r w:rsidRPr="00EC3E33">
              <w:t>ormation on assessment including access and equity issues.</w:t>
            </w:r>
          </w:p>
        </w:tc>
      </w:tr>
    </w:tbl>
    <w:p w:rsidR="00000000" w:rsidRPr="00EC3E33" w:rsidP="00EC3E33">
      <w:pPr>
        <w:pStyle w:val="BodyText"/>
      </w:pPr>
    </w:p>
    <w:p w:rsidR="00000000" w:rsidRPr="00EC3E33" w:rsidP="00EC3E33">
      <w:pPr>
        <w:pStyle w:val="AllowPageBreak"/>
      </w:pPr>
    </w:p>
    <w:p w:rsidR="00000000" w:rsidRPr="00EC3E33" w:rsidP="00EC3E33">
      <w:pPr>
        <w:pStyle w:val="Heading1"/>
      </w:pPr>
      <w:bookmarkStart w:id="11" w:name="O_134917"/>
      <w:bookmarkEnd w:id="11"/>
      <w:r w:rsidRPr="00EC3E33">
        <w:t>Range Statement</w:t>
      </w:r>
    </w:p>
    <w:tbl>
      <w:tblPr>
        <w:tblW w:w="0" w:type="auto"/>
        <w:tblLayout w:type="fixed"/>
        <w:tblCellMar>
          <w:left w:w="62" w:type="dxa"/>
          <w:right w:w="62" w:type="dxa"/>
        </w:tblCellMar>
        <w:tblLook w:val="0000"/>
      </w:tblPr>
      <w:tblGrid>
        <w:gridCol w:w="3454"/>
        <w:gridCol w:w="5068"/>
      </w:tblGrid>
      <w:tr w:rsidTr="008B25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t xml:space="preserve">The range statement relates to the unit of competency as a whole. It allows for different work environments and situations that may affect </w:t>
            </w:r>
            <w:r w:rsidRPr="00EC3E33">
              <w:t>performance. Bold italicised wording, if used in the performance criteria, is detailed below. Essential operating conditions that may be present with training and assessment (depending on the work situation, needs of the candidate, accessibility of the ite</w:t>
            </w:r>
            <w:r w:rsidRPr="00EC3E33">
              <w:t>m, and local industry and regional contexts) may also be included.</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Relevant compliance documentation</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legislation which may include Acts and regulations dealing with:</w:t>
            </w:r>
          </w:p>
          <w:p w:rsidR="00000000" w:rsidRPr="00EC3E33" w:rsidP="00EC3E33">
            <w:pPr>
              <w:pStyle w:val="ListBullet2"/>
            </w:pPr>
            <w:r w:rsidRPr="00EC3E33">
              <w:t xml:space="preserve">mining safety and health </w:t>
            </w:r>
          </w:p>
          <w:p w:rsidR="00000000" w:rsidRPr="00EC3E33" w:rsidP="00EC3E33">
            <w:pPr>
              <w:pStyle w:val="ListBullet2"/>
            </w:pPr>
            <w:r w:rsidRPr="00EC3E33">
              <w:t>mine inspection</w:t>
            </w:r>
          </w:p>
          <w:p w:rsidR="00000000" w:rsidRPr="00EC3E33" w:rsidP="00EC3E33">
            <w:pPr>
              <w:pStyle w:val="ListBullet2"/>
            </w:pPr>
            <w:r w:rsidRPr="00EC3E33">
              <w:t>OHS</w:t>
            </w:r>
          </w:p>
          <w:p w:rsidR="00000000" w:rsidRPr="00EC3E33" w:rsidP="00EC3E33">
            <w:pPr>
              <w:pStyle w:val="ListBullet2"/>
            </w:pPr>
            <w:r w:rsidRPr="00EC3E33">
              <w:t>explosives</w:t>
            </w:r>
          </w:p>
          <w:p w:rsidR="00000000" w:rsidRPr="00EC3E33" w:rsidP="00EC3E33">
            <w:pPr>
              <w:pStyle w:val="ListBullet"/>
            </w:pPr>
            <w:r w:rsidRPr="00EC3E33">
              <w:t>organisational and site requirements and procedures</w:t>
            </w:r>
          </w:p>
          <w:p w:rsidR="00000000" w:rsidRPr="00EC3E33" w:rsidP="00EC3E33">
            <w:pPr>
              <w:pStyle w:val="ListBullet"/>
            </w:pPr>
            <w:r w:rsidRPr="00EC3E33">
              <w:t>manufacturer's guidelines and specifications</w:t>
            </w:r>
          </w:p>
          <w:p w:rsidR="00000000" w:rsidRPr="00EC3E33" w:rsidP="00EC3E33">
            <w:pPr>
              <w:pStyle w:val="ListBullet"/>
            </w:pPr>
            <w:r w:rsidRPr="00EC3E33">
              <w:t>Australian standards</w:t>
            </w:r>
          </w:p>
          <w:p w:rsidR="00000000" w:rsidRPr="00EC3E33" w:rsidP="00EC3E33">
            <w:pPr>
              <w:pStyle w:val="ListBullet"/>
            </w:pPr>
            <w:r w:rsidRPr="00EC3E33">
              <w:t>Employment and workplace relations legislation</w:t>
            </w:r>
          </w:p>
          <w:p w:rsidR="00000000" w:rsidP="00EC3E33">
            <w:pPr>
              <w:pStyle w:val="ListBullet"/>
              <w:rPr>
                <w:lang w:val="en-NZ"/>
              </w:rPr>
            </w:pPr>
            <w:r w:rsidRPr="00EC3E33">
              <w:t>Equal Employment Opportunity and Disability Discrimination legislation</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Tele-remote equipment</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any piece of equipment with tele-remote capabilities and may include:</w:t>
            </w:r>
          </w:p>
          <w:p w:rsidR="00000000" w:rsidRPr="00EC3E33" w:rsidP="00EC3E33">
            <w:pPr>
              <w:pStyle w:val="ListBullet2"/>
            </w:pPr>
            <w:r w:rsidRPr="00EC3E33">
              <w:t>drill rig</w:t>
            </w:r>
          </w:p>
          <w:p w:rsidR="00000000" w:rsidRPr="00EC3E33" w:rsidP="00EC3E33">
            <w:pPr>
              <w:pStyle w:val="ListBullet2"/>
            </w:pPr>
            <w:r w:rsidRPr="00EC3E33">
              <w:t>integrated tool carrier</w:t>
            </w:r>
          </w:p>
          <w:p w:rsidR="00000000" w:rsidRPr="00EC3E33" w:rsidP="00EC3E33">
            <w:pPr>
              <w:pStyle w:val="ListBullet2"/>
            </w:pPr>
            <w:r w:rsidRPr="00EC3E33">
              <w:t>LHD</w:t>
            </w:r>
          </w:p>
          <w:p w:rsidR="00000000" w:rsidRPr="00EC3E33" w:rsidP="00EC3E33">
            <w:pPr>
              <w:pStyle w:val="ListBullet2"/>
            </w:pPr>
            <w:r w:rsidRPr="00EC3E33">
              <w:t>rock breaker</w:t>
            </w:r>
          </w:p>
          <w:p w:rsidR="00000000" w:rsidRPr="00EC3E33" w:rsidP="00EC3E33">
            <w:pPr>
              <w:pStyle w:val="ListBullet2"/>
            </w:pPr>
            <w:r w:rsidRPr="00EC3E33">
              <w:t>bogger (mucking)</w:t>
            </w:r>
          </w:p>
          <w:p w:rsidR="00000000" w:rsidRPr="00EC3E33" w:rsidP="00EC3E33">
            <w:pPr>
              <w:pStyle w:val="ListBullet"/>
            </w:pPr>
            <w:r w:rsidRPr="00EC3E33">
              <w:t>recommended/required PPE</w:t>
            </w:r>
          </w:p>
          <w:p w:rsidR="00000000" w:rsidRPr="00EC3E33" w:rsidP="00EC3E33">
            <w:pPr>
              <w:pStyle w:val="ListBullet2"/>
            </w:pPr>
            <w:r w:rsidRPr="00EC3E33">
              <w:t>remote may be:</w:t>
            </w:r>
          </w:p>
          <w:p w:rsidR="00000000" w:rsidRPr="00EC3E33" w:rsidP="00EC3E33">
            <w:pPr>
              <w:pStyle w:val="ListBullet2"/>
            </w:pPr>
            <w:r w:rsidRPr="00EC3E33">
              <w:t>hard wire (cable)</w:t>
            </w:r>
          </w:p>
          <w:p w:rsidR="00000000" w:rsidP="00EC3E33">
            <w:pPr>
              <w:pStyle w:val="ListBullet2"/>
              <w:rPr>
                <w:lang w:val="en-NZ"/>
              </w:rPr>
            </w:pPr>
            <w:r w:rsidRPr="00EC3E33">
              <w:t>radio signal</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Equipment pre-start checks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approved remote testing areas</w:t>
            </w:r>
          </w:p>
          <w:p w:rsidR="00000000" w:rsidRPr="00EC3E33" w:rsidP="00EC3E33">
            <w:pPr>
              <w:pStyle w:val="ListBullet"/>
            </w:pPr>
            <w:r w:rsidRPr="00EC3E33">
              <w:t>computer systems</w:t>
            </w:r>
          </w:p>
          <w:p w:rsidR="00000000" w:rsidRPr="00EC3E33" w:rsidP="00EC3E33">
            <w:pPr>
              <w:pStyle w:val="ListBullet"/>
            </w:pPr>
            <w:r w:rsidRPr="00EC3E33">
              <w:t>display instrumentation and gauges (indicators, gauges, laser levels)</w:t>
            </w:r>
          </w:p>
          <w:p w:rsidR="00000000" w:rsidRPr="00EC3E33" w:rsidP="00EC3E33">
            <w:pPr>
              <w:pStyle w:val="ListBullet"/>
            </w:pPr>
            <w:r w:rsidRPr="00EC3E33">
              <w:t>remote controls</w:t>
            </w:r>
          </w:p>
          <w:p w:rsidR="00000000" w:rsidP="00EC3E33">
            <w:pPr>
              <w:pStyle w:val="ListBullet"/>
              <w:rPr>
                <w:lang w:val="en-NZ"/>
              </w:rPr>
            </w:pPr>
            <w:r w:rsidRPr="00EC3E33">
              <w:t>visual and audio warning devices and lights</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Potential risks and hazards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communication failure</w:t>
            </w:r>
          </w:p>
          <w:p w:rsidR="00000000" w:rsidRPr="00EC3E33" w:rsidP="00EC3E33">
            <w:pPr>
              <w:pStyle w:val="ListBullet"/>
            </w:pPr>
            <w:r w:rsidRPr="00EC3E33">
              <w:t>remote failure</w:t>
            </w:r>
          </w:p>
          <w:p w:rsidR="00000000" w:rsidRPr="00EC3E33" w:rsidP="00EC3E33">
            <w:pPr>
              <w:pStyle w:val="ListBullet"/>
            </w:pPr>
            <w:r w:rsidRPr="00EC3E33">
              <w:t>spillage</w:t>
            </w:r>
          </w:p>
          <w:p w:rsidR="00000000" w:rsidRPr="00EC3E33" w:rsidP="00EC3E33">
            <w:pPr>
              <w:pStyle w:val="ListBullet"/>
            </w:pPr>
            <w:r w:rsidRPr="00EC3E33">
              <w:t>unauthorised personnel entry</w:t>
            </w:r>
          </w:p>
          <w:p w:rsidR="00000000" w:rsidRPr="00EC3E33" w:rsidP="00EC3E33">
            <w:pPr>
              <w:pStyle w:val="ListBullet"/>
            </w:pPr>
            <w:r w:rsidRPr="00EC3E33">
              <w:t>unsafe ground</w:t>
            </w:r>
          </w:p>
          <w:p w:rsidR="00000000" w:rsidP="00EC3E33">
            <w:pPr>
              <w:pStyle w:val="ListBullet"/>
              <w:rPr>
                <w:lang w:val="en-NZ"/>
              </w:rPr>
            </w:pPr>
            <w:r w:rsidRPr="00EC3E33">
              <w:t>visibility</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Start-up</w:t>
            </w:r>
            <w:r w:rsidRPr="00EC3E33">
              <w:t xml:space="preserve">, </w:t>
            </w:r>
            <w:r w:rsidRPr="00EC3E33">
              <w:rPr>
                <w:rStyle w:val="SpecialBold"/>
              </w:rPr>
              <w:t>park and shutdown procedures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manual</w:t>
            </w:r>
          </w:p>
          <w:p w:rsidR="00000000" w:rsidP="00EC3E33">
            <w:pPr>
              <w:pStyle w:val="ListBullet"/>
              <w:rPr>
                <w:lang w:val="en-NZ"/>
              </w:rPr>
            </w:pPr>
            <w:r w:rsidRPr="00EC3E33">
              <w:t>remote operations</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Environmental issues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dust/fumes/heat</w:t>
            </w:r>
          </w:p>
          <w:p w:rsidR="00000000" w:rsidRPr="00EC3E33" w:rsidP="00EC3E33">
            <w:pPr>
              <w:pStyle w:val="ListBullet"/>
            </w:pPr>
            <w:r w:rsidRPr="00EC3E33">
              <w:t>noise</w:t>
            </w:r>
          </w:p>
          <w:p w:rsidR="00000000" w:rsidRPr="00EC3E33" w:rsidP="00EC3E33">
            <w:pPr>
              <w:pStyle w:val="ListBullet"/>
            </w:pPr>
            <w:r w:rsidRPr="00EC3E33">
              <w:t>visibility</w:t>
            </w:r>
          </w:p>
          <w:p w:rsidR="00000000" w:rsidP="00EC3E33">
            <w:pPr>
              <w:pStyle w:val="ListBullet"/>
              <w:rPr>
                <w:lang w:val="en-NZ"/>
              </w:rPr>
            </w:pPr>
            <w:r w:rsidRPr="00EC3E33">
              <w:t>water</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Barricades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barricade tape, lasers</w:t>
            </w:r>
          </w:p>
          <w:p w:rsidR="00000000" w:rsidRPr="00EC3E33" w:rsidP="00EC3E33">
            <w:pPr>
              <w:pStyle w:val="ListBullet"/>
            </w:pPr>
            <w:r w:rsidRPr="00EC3E33">
              <w:t>cables across drive (e.g. wire, chain)</w:t>
            </w:r>
          </w:p>
          <w:p w:rsidR="00000000" w:rsidRPr="00EC3E33" w:rsidP="00EC3E33">
            <w:pPr>
              <w:pStyle w:val="ListBullet"/>
            </w:pPr>
            <w:r w:rsidRPr="00EC3E33">
              <w:t>witches hats</w:t>
            </w:r>
          </w:p>
          <w:p w:rsidR="00000000" w:rsidP="00EC3E33">
            <w:pPr>
              <w:pStyle w:val="ListBullet"/>
              <w:rPr>
                <w:lang w:val="en-NZ"/>
              </w:rPr>
            </w:pPr>
            <w:r w:rsidRPr="00EC3E33">
              <w:t>infrared proximity detectors</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Signage</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flashing lights</w:t>
            </w:r>
          </w:p>
          <w:p w:rsidR="00000000" w:rsidP="00EC3E33">
            <w:pPr>
              <w:pStyle w:val="ListBullet"/>
              <w:rPr>
                <w:lang w:val="en-NZ"/>
              </w:rPr>
            </w:pPr>
            <w:r w:rsidRPr="00EC3E33">
              <w:t>worded signs</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Emergency procedures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clean up</w:t>
            </w:r>
          </w:p>
          <w:p w:rsidR="00000000" w:rsidRPr="00EC3E33" w:rsidP="00EC3E33">
            <w:pPr>
              <w:pStyle w:val="ListBullet"/>
            </w:pPr>
            <w:r w:rsidRPr="00EC3E33">
              <w:t>equipment shutdown procedures</w:t>
            </w:r>
          </w:p>
          <w:p w:rsidR="00000000" w:rsidRPr="00EC3E33" w:rsidP="00EC3E33">
            <w:pPr>
              <w:pStyle w:val="ListBullet"/>
            </w:pPr>
            <w:r w:rsidRPr="00EC3E33">
              <w:t>evacuation procedures</w:t>
            </w:r>
          </w:p>
          <w:p w:rsidR="00000000" w:rsidRPr="00EC3E33" w:rsidP="00EC3E33">
            <w:pPr>
              <w:pStyle w:val="ListBullet"/>
            </w:pPr>
            <w:r w:rsidRPr="00EC3E33">
              <w:t>First Aid</w:t>
            </w:r>
          </w:p>
          <w:p w:rsidR="00000000" w:rsidRPr="00EC3E33" w:rsidP="00EC3E33">
            <w:pPr>
              <w:pStyle w:val="ListBullet"/>
            </w:pPr>
            <w:r w:rsidRPr="00EC3E33">
              <w:t>notification of authorities</w:t>
            </w:r>
          </w:p>
          <w:p w:rsidR="00000000" w:rsidRPr="00EC3E33" w:rsidP="00EC3E33">
            <w:pPr>
              <w:pStyle w:val="ListBullet"/>
            </w:pPr>
            <w:r w:rsidRPr="00EC3E33">
              <w:t>safety equipment</w:t>
            </w:r>
          </w:p>
          <w:p w:rsidR="00000000" w:rsidP="00EC3E33">
            <w:pPr>
              <w:pStyle w:val="ListBullet"/>
              <w:rPr>
                <w:lang w:val="en-NZ"/>
              </w:rPr>
            </w:pPr>
            <w:r w:rsidRPr="00EC3E33">
              <w:t>use of personal protective equipment</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Dust suppression and extraction methods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mobile/fixed sprays</w:t>
            </w:r>
          </w:p>
          <w:p w:rsidR="00000000" w:rsidRPr="00EC3E33" w:rsidP="00EC3E33">
            <w:pPr>
              <w:pStyle w:val="ListBullet"/>
            </w:pPr>
            <w:r w:rsidRPr="00EC3E33">
              <w:t>screens (vent doors, vent blinds)</w:t>
            </w:r>
          </w:p>
          <w:p w:rsidR="00000000" w:rsidRPr="00EC3E33" w:rsidP="00EC3E33">
            <w:pPr>
              <w:pStyle w:val="ListBullet"/>
            </w:pPr>
            <w:r w:rsidRPr="00EC3E33">
              <w:t>use of water trucks</w:t>
            </w:r>
          </w:p>
          <w:p w:rsidR="00000000" w:rsidRPr="00EC3E33" w:rsidP="00EC3E33">
            <w:pPr>
              <w:pStyle w:val="ListBullet"/>
            </w:pPr>
            <w:r w:rsidRPr="00EC3E33">
              <w:t>ventilation bags operational</w:t>
            </w:r>
          </w:p>
          <w:p w:rsidR="00000000" w:rsidP="00EC3E33">
            <w:pPr>
              <w:pStyle w:val="ListBullet"/>
              <w:rPr>
                <w:lang w:val="en-NZ"/>
              </w:rPr>
            </w:pPr>
            <w:r w:rsidRPr="00EC3E33">
              <w:t>watering down site</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Indicators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control room monitors and indicators</w:t>
            </w:r>
          </w:p>
          <w:p w:rsidR="00000000" w:rsidRPr="00EC3E33" w:rsidP="00EC3E33">
            <w:pPr>
              <w:pStyle w:val="ListBullet"/>
            </w:pPr>
            <w:r w:rsidRPr="00EC3E33">
              <w:t>equipment indicators</w:t>
            </w:r>
          </w:p>
          <w:p w:rsidR="00000000" w:rsidP="00EC3E33">
            <w:pPr>
              <w:pStyle w:val="ListBullet"/>
              <w:rPr>
                <w:lang w:val="en-NZ"/>
              </w:rPr>
            </w:pPr>
            <w:r w:rsidRPr="00EC3E33">
              <w:t>remote indicators</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Ground conditions</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broken ground</w:t>
            </w:r>
          </w:p>
          <w:p w:rsidR="00000000" w:rsidRPr="00EC3E33" w:rsidP="00EC3E33">
            <w:pPr>
              <w:pStyle w:val="ListBullet"/>
            </w:pPr>
            <w:r w:rsidRPr="00EC3E33">
              <w:t>dryness</w:t>
            </w:r>
          </w:p>
          <w:p w:rsidR="00000000" w:rsidRPr="00EC3E33" w:rsidP="00EC3E33">
            <w:pPr>
              <w:pStyle w:val="ListBullet"/>
            </w:pPr>
            <w:r w:rsidRPr="00EC3E33">
              <w:t>location of water table</w:t>
            </w:r>
          </w:p>
          <w:p w:rsidR="00000000" w:rsidRPr="00EC3E33" w:rsidP="00EC3E33">
            <w:pPr>
              <w:pStyle w:val="ListBullet"/>
            </w:pPr>
            <w:r w:rsidRPr="00EC3E33">
              <w:t>noise</w:t>
            </w:r>
          </w:p>
          <w:p w:rsidR="00000000" w:rsidRPr="00EC3E33" w:rsidP="00EC3E33">
            <w:pPr>
              <w:pStyle w:val="ListBullet"/>
            </w:pPr>
            <w:r w:rsidRPr="00EC3E33">
              <w:t>slope of working surface</w:t>
            </w:r>
          </w:p>
          <w:p w:rsidR="00000000" w:rsidRPr="00EC3E33" w:rsidP="00EC3E33">
            <w:pPr>
              <w:pStyle w:val="ListBullet"/>
            </w:pPr>
            <w:r w:rsidRPr="00EC3E33">
              <w:t>stability of ground</w:t>
            </w:r>
          </w:p>
          <w:p w:rsidR="00000000" w:rsidRPr="00EC3E33" w:rsidP="00EC3E33">
            <w:pPr>
              <w:pStyle w:val="ListBullet"/>
            </w:pPr>
            <w:r w:rsidRPr="00EC3E33">
              <w:t>stable ground (compaction) amount of scale</w:t>
            </w:r>
          </w:p>
          <w:p w:rsidR="00000000" w:rsidRPr="00EC3E33" w:rsidP="00EC3E33">
            <w:pPr>
              <w:pStyle w:val="ListBullet"/>
            </w:pPr>
            <w:r w:rsidRPr="00EC3E33">
              <w:t>ventilation characteristics (fumes, dust)</w:t>
            </w:r>
          </w:p>
          <w:p w:rsidR="00000000" w:rsidP="00EC3E33">
            <w:pPr>
              <w:pStyle w:val="ListBullet"/>
              <w:rPr>
                <w:lang w:val="en-NZ"/>
              </w:rPr>
            </w:pPr>
            <w:r w:rsidRPr="00EC3E33">
              <w:t>visibility/wet</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Operator maintenance</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cleaning</w:t>
            </w:r>
          </w:p>
          <w:p w:rsidR="00000000" w:rsidRPr="00EC3E33" w:rsidP="00EC3E33">
            <w:pPr>
              <w:pStyle w:val="ListBullet"/>
            </w:pPr>
            <w:r w:rsidRPr="00EC3E33">
              <w:t>greasing</w:t>
            </w:r>
          </w:p>
          <w:p w:rsidR="00000000" w:rsidRPr="00EC3E33" w:rsidP="00EC3E33">
            <w:pPr>
              <w:pStyle w:val="ListBullet"/>
            </w:pPr>
            <w:r w:rsidRPr="00EC3E33">
              <w:t>inspect battery charges</w:t>
            </w:r>
          </w:p>
          <w:p w:rsidR="00000000" w:rsidRPr="00EC3E33" w:rsidP="00EC3E33">
            <w:pPr>
              <w:pStyle w:val="ListBullet"/>
            </w:pPr>
            <w:r w:rsidRPr="00EC3E33">
              <w:t>service cables</w:t>
            </w:r>
          </w:p>
          <w:p w:rsidR="00000000" w:rsidP="00EC3E33">
            <w:pPr>
              <w:pStyle w:val="ListBullet"/>
              <w:rPr>
                <w:lang w:val="en-NZ"/>
              </w:rPr>
            </w:pPr>
            <w:r w:rsidRPr="00EC3E33">
              <w:t>tightening loose f</w:t>
            </w:r>
            <w:r w:rsidRPr="00EC3E33">
              <w:t>ittings</w:t>
            </w:r>
          </w:p>
        </w:tc>
      </w:tr>
      <w:tr w:rsidTr="008B259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33">
            <w:pPr>
              <w:pStyle w:val="BodyText"/>
              <w:rPr>
                <w:lang w:val="en-NZ"/>
              </w:rPr>
            </w:pPr>
            <w:r w:rsidRPr="00EC3E33">
              <w:rPr>
                <w:rStyle w:val="SpecialBold"/>
              </w:rPr>
              <w:t>Clean</w:t>
            </w:r>
            <w:r w:rsidRPr="00EC3E33">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33" w:rsidP="00EC3E33">
            <w:pPr>
              <w:pStyle w:val="ListBullet"/>
            </w:pPr>
            <w:r w:rsidRPr="00EC3E33">
              <w:t>degreasing</w:t>
            </w:r>
          </w:p>
          <w:p w:rsidR="00000000" w:rsidRPr="00EC3E33" w:rsidP="00EC3E33">
            <w:pPr>
              <w:pStyle w:val="ListBullet"/>
            </w:pPr>
            <w:r w:rsidRPr="00EC3E33">
              <w:t>forced air</w:t>
            </w:r>
          </w:p>
          <w:p w:rsidR="00000000" w:rsidRPr="00EC3E33" w:rsidP="00EC3E33">
            <w:pPr>
              <w:pStyle w:val="ListBullet"/>
            </w:pPr>
            <w:r w:rsidRPr="00EC3E33">
              <w:t>steam cleaning</w:t>
            </w:r>
          </w:p>
          <w:p w:rsidR="00000000" w:rsidRPr="00EC3E33" w:rsidP="00EC3E33">
            <w:pPr>
              <w:pStyle w:val="ListBullet"/>
            </w:pPr>
            <w:r w:rsidRPr="00EC3E33">
              <w:t>water</w:t>
            </w:r>
          </w:p>
        </w:tc>
      </w:tr>
    </w:tbl>
    <w:p w:rsidR="00000000" w:rsidRPr="00EC3E33" w:rsidP="00EC3E33">
      <w:pPr>
        <w:pStyle w:val="BodyText"/>
      </w:pPr>
    </w:p>
    <w:p w:rsidR="00000000" w:rsidRPr="00EC3E33" w:rsidP="00EC3E33">
      <w:pPr>
        <w:pStyle w:val="AllowPageBreak"/>
      </w:pPr>
    </w:p>
    <w:p w:rsidR="00000000" w:rsidRPr="00EC3E33" w:rsidP="00EC3E33">
      <w:pPr>
        <w:pStyle w:val="Heading1"/>
      </w:pPr>
      <w:bookmarkStart w:id="12" w:name="O_134918"/>
      <w:bookmarkEnd w:id="12"/>
      <w:r w:rsidRPr="00EC3E33">
        <w:t>Unit Sector(s)</w:t>
      </w:r>
    </w:p>
    <w:p w:rsidR="00000000" w:rsidRPr="00EC3E33" w:rsidP="00EC3E33">
      <w:pPr>
        <w:pStyle w:val="BodyText"/>
      </w:pPr>
      <w:r w:rsidRPr="00EC3E33">
        <w:t>Underground Mining</w:t>
      </w:r>
    </w:p>
    <w:p w:rsidR="00000000" w:rsidRPr="00EC3E33" w:rsidP="00EC3E33">
      <w:pPr>
        <w:pStyle w:val="AllowPageBreak"/>
      </w:pPr>
    </w:p>
    <w:p w:rsidR="00000000" w:rsidRPr="00EC3E33" w:rsidP="00EC3E33">
      <w:pPr>
        <w:pStyle w:val="Heading1"/>
      </w:pPr>
      <w:bookmarkStart w:id="13" w:name="O_162273"/>
      <w:bookmarkEnd w:id="13"/>
      <w:r w:rsidRPr="00EC3E33">
        <w:t>Competency field</w:t>
      </w:r>
    </w:p>
    <w:p w:rsidR="00000000" w:rsidRPr="00EC3E33" w:rsidP="00EC3E33">
      <w:pPr>
        <w:pStyle w:val="BodyText"/>
      </w:pPr>
      <w:r w:rsidRPr="00EC3E33">
        <w:t>Refer to Unit Sector(s).</w:t>
      </w:r>
    </w:p>
    <w:p w:rsidR="00000000" w:rsidRPr="00EC3E33" w:rsidP="00EC3E33">
      <w:pPr>
        <w:pStyle w:val="AllowPageBreak"/>
      </w:pPr>
    </w:p>
    <w:p w:rsidR="00000000" w:rsidRPr="00EC3E33" w:rsidP="00EC3E33">
      <w:pPr>
        <w:pStyle w:val="Heading1"/>
      </w:pPr>
      <w:bookmarkStart w:id="14" w:name="O_162272"/>
      <w:bookmarkEnd w:id="14"/>
      <w:r w:rsidRPr="00EC3E33">
        <w:t>Co-requisite units</w:t>
      </w:r>
    </w:p>
    <w:p w:rsidR="00000000" w:rsidRPr="00EC3E33" w:rsidP="00EC3E33">
      <w:pPr>
        <w:pStyle w:val="BodyText"/>
      </w:pPr>
      <w:r w:rsidRPr="00EC3E33">
        <w:t>Not applicable.</w:t>
      </w:r>
    </w:p>
    <w:p w:rsidR="00000000" w:rsidRPr="00EC3E33" w:rsidP="00EC3E33"/>
    <w:sectPr w:rsidSect="00EC3E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598" w:rsidP="008B25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98" w:rsidP="00EC3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2598" w:rsidP="00EC3E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B2598" w:rsidP="00EC3E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598" w:rsidP="008B25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98" w:rsidP="00EC3E33">
    <w:pPr>
      <w:pStyle w:val="Header"/>
      <w:framePr w:wrap="around"/>
    </w:pPr>
    <w:r>
      <w:fldChar w:fldCharType="begin"/>
    </w:r>
    <w:r>
      <w:instrText xml:space="preserve"> TITLE   \* MERGEFORMAT </w:instrText>
    </w:r>
    <w:r>
      <w:fldChar w:fldCharType="separate"/>
    </w:r>
    <w:r>
      <w:t>RIIUND307A Conduct tele-remote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2598" w:rsidP="00EC3E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23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02A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748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E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E33"/>
    <w:pPr>
      <w:spacing w:before="360" w:after="60"/>
      <w:outlineLvl w:val="0"/>
    </w:pPr>
    <w:rPr>
      <w:sz w:val="32"/>
    </w:rPr>
  </w:style>
  <w:style w:type="paragraph" w:styleId="Heading2">
    <w:name w:val="heading 2"/>
    <w:basedOn w:val="HeadingBase"/>
    <w:next w:val="BodyText"/>
    <w:link w:val="Heading2Char"/>
    <w:qFormat/>
    <w:rsid w:val="00EC3E33"/>
    <w:pPr>
      <w:keepLines/>
      <w:spacing w:before="240" w:after="120"/>
      <w:outlineLvl w:val="1"/>
    </w:pPr>
    <w:rPr>
      <w:sz w:val="28"/>
      <w:szCs w:val="40"/>
    </w:rPr>
  </w:style>
  <w:style w:type="paragraph" w:styleId="Heading3">
    <w:name w:val="heading 3"/>
    <w:basedOn w:val="HeadingBase"/>
    <w:next w:val="BodyText"/>
    <w:link w:val="Heading3Char"/>
    <w:qFormat/>
    <w:rsid w:val="00EC3E33"/>
    <w:pPr>
      <w:spacing w:before="180" w:after="120"/>
      <w:outlineLvl w:val="2"/>
    </w:pPr>
    <w:rPr>
      <w:spacing w:val="-10"/>
      <w:kern w:val="32"/>
    </w:rPr>
  </w:style>
  <w:style w:type="paragraph" w:styleId="Heading4">
    <w:name w:val="heading 4"/>
    <w:basedOn w:val="HeadingBase"/>
    <w:next w:val="BodyText"/>
    <w:link w:val="Heading4Char"/>
    <w:qFormat/>
    <w:rsid w:val="00EC3E33"/>
    <w:pPr>
      <w:spacing w:before="160" w:after="120"/>
      <w:outlineLvl w:val="3"/>
    </w:pPr>
    <w:rPr>
      <w:sz w:val="22"/>
    </w:rPr>
  </w:style>
  <w:style w:type="paragraph" w:styleId="Heading5">
    <w:name w:val="heading 5"/>
    <w:basedOn w:val="HeadingBase"/>
    <w:next w:val="Normal"/>
    <w:link w:val="Heading5Char"/>
    <w:qFormat/>
    <w:rsid w:val="00EC3E33"/>
    <w:pPr>
      <w:spacing w:before="80"/>
      <w:outlineLvl w:val="4"/>
    </w:pPr>
    <w:rPr>
      <w:color w:val="918585"/>
      <w:sz w:val="20"/>
    </w:rPr>
  </w:style>
  <w:style w:type="paragraph" w:styleId="Heading6">
    <w:name w:val="heading 6"/>
    <w:basedOn w:val="HeadingBase"/>
    <w:next w:val="Normal"/>
    <w:link w:val="Heading6Char"/>
    <w:qFormat/>
    <w:rsid w:val="00EC3E33"/>
    <w:pPr>
      <w:spacing w:before="60"/>
      <w:outlineLvl w:val="5"/>
    </w:pPr>
    <w:rPr>
      <w:color w:val="918585"/>
      <w:sz w:val="20"/>
    </w:rPr>
  </w:style>
  <w:style w:type="paragraph" w:styleId="Heading7">
    <w:name w:val="heading 7"/>
    <w:basedOn w:val="Normal"/>
    <w:next w:val="Normal"/>
    <w:link w:val="Heading7Char"/>
    <w:qFormat/>
    <w:rsid w:val="00EC3E33"/>
    <w:pPr>
      <w:ind w:left="720"/>
      <w:outlineLvl w:val="6"/>
    </w:pPr>
    <w:rPr>
      <w:i/>
    </w:rPr>
  </w:style>
  <w:style w:type="paragraph" w:styleId="Heading8">
    <w:name w:val="heading 8"/>
    <w:basedOn w:val="Normal"/>
    <w:next w:val="Normal"/>
    <w:link w:val="Heading8Char"/>
    <w:qFormat/>
    <w:rsid w:val="00EC3E33"/>
    <w:pPr>
      <w:ind w:left="720"/>
      <w:outlineLvl w:val="7"/>
    </w:pPr>
    <w:rPr>
      <w:i/>
    </w:rPr>
  </w:style>
  <w:style w:type="paragraph" w:styleId="Heading9">
    <w:name w:val="heading 9"/>
    <w:basedOn w:val="Normal"/>
    <w:next w:val="Normal"/>
    <w:link w:val="Heading9Char"/>
    <w:qFormat/>
    <w:rsid w:val="00EC3E33"/>
    <w:pPr>
      <w:ind w:left="720"/>
      <w:outlineLvl w:val="8"/>
    </w:pPr>
    <w:rPr>
      <w:i/>
    </w:rPr>
  </w:style>
  <w:style w:type="character" w:default="1" w:styleId="DefaultParagraphFont">
    <w:name w:val="Default Paragraph Font"/>
    <w:uiPriority w:val="1"/>
    <w:unhideWhenUsed/>
    <w:rsid w:val="00EC3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E33"/>
  </w:style>
  <w:style w:type="character" w:customStyle="1" w:styleId="Heading1Char">
    <w:name w:val="Heading 1 Char"/>
    <w:basedOn w:val="DefaultParagraphFont"/>
    <w:link w:val="Heading1"/>
    <w:rsid w:val="00EC3E33"/>
    <w:rPr>
      <w:rFonts w:ascii="Times New Roman" w:eastAsia="Times New Roman" w:hAnsi="Times New Roman" w:cs="Times New Roman"/>
      <w:b/>
      <w:sz w:val="32"/>
      <w:szCs w:val="20"/>
      <w:lang w:eastAsia="en-US"/>
    </w:rPr>
  </w:style>
  <w:style w:type="paragraph" w:styleId="BodyText">
    <w:name w:val="Body Text"/>
    <w:basedOn w:val="Normal"/>
    <w:link w:val="BodyTextChar"/>
    <w:rsid w:val="00EC3E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E33"/>
    <w:rPr>
      <w:rFonts w:ascii="Times New Roman" w:eastAsia="Times New Roman" w:hAnsi="Times New Roman" w:cs="Times New Roman"/>
      <w:sz w:val="24"/>
      <w:lang w:val="en-US" w:eastAsia="en-US"/>
    </w:rPr>
  </w:style>
  <w:style w:type="paragraph" w:styleId="Footer">
    <w:name w:val="footer"/>
    <w:basedOn w:val="Normal"/>
    <w:link w:val="FooterChar"/>
    <w:rsid w:val="00EC3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E33"/>
    <w:rPr>
      <w:rFonts w:ascii="Times New Roman" w:eastAsia="Times New Roman" w:hAnsi="Times New Roman" w:cs="Times New Roman"/>
      <w:sz w:val="16"/>
      <w:lang w:val="en-US" w:eastAsia="en-US"/>
    </w:rPr>
  </w:style>
  <w:style w:type="paragraph" w:styleId="List">
    <w:name w:val="List"/>
    <w:basedOn w:val="BodyText"/>
    <w:next w:val="BodyText"/>
    <w:rsid w:val="00EC3E33"/>
    <w:pPr>
      <w:tabs>
        <w:tab w:val="left" w:pos="340"/>
      </w:tabs>
      <w:spacing w:before="60" w:after="60"/>
      <w:ind w:left="340" w:hanging="340"/>
    </w:pPr>
  </w:style>
  <w:style w:type="paragraph" w:styleId="ListBullet">
    <w:name w:val="List Bullet"/>
    <w:basedOn w:val="List"/>
    <w:rsid w:val="00EC3E33"/>
    <w:pPr>
      <w:numPr>
        <w:numId w:val="13"/>
      </w:numPr>
      <w:tabs>
        <w:tab w:val="clear" w:pos="340"/>
      </w:tabs>
      <w:spacing w:before="40" w:after="40"/>
    </w:pPr>
  </w:style>
  <w:style w:type="character" w:customStyle="1" w:styleId="SpecialBold">
    <w:name w:val="Special Bold"/>
    <w:basedOn w:val="DefaultParagraphFont"/>
    <w:rsid w:val="00EC3E33"/>
    <w:rPr>
      <w:b/>
      <w:spacing w:val="0"/>
    </w:rPr>
  </w:style>
  <w:style w:type="paragraph" w:styleId="ListBullet2">
    <w:name w:val="List Bullet 2"/>
    <w:basedOn w:val="List2"/>
    <w:rsid w:val="00EC3E33"/>
    <w:pPr>
      <w:numPr>
        <w:numId w:val="14"/>
      </w:numPr>
      <w:tabs>
        <w:tab w:val="clear" w:pos="680"/>
      </w:tabs>
    </w:pPr>
  </w:style>
  <w:style w:type="paragraph" w:styleId="Header">
    <w:name w:val="header"/>
    <w:basedOn w:val="Normal"/>
    <w:link w:val="HeaderChar"/>
    <w:rsid w:val="00EC3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E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3E33"/>
    <w:pPr>
      <w:spacing w:before="240" w:after="120"/>
      <w:outlineLvl w:val="0"/>
    </w:pPr>
    <w:rPr>
      <w:rFonts w:ascii="Times New Roman" w:hAnsi="Times New Roman"/>
      <w:b/>
      <w:sz w:val="28"/>
    </w:rPr>
  </w:style>
  <w:style w:type="paragraph" w:customStyle="1" w:styleId="AllowPageBreak">
    <w:name w:val="AllowPageBreak"/>
    <w:rsid w:val="00EC3E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3E33"/>
    <w:pPr>
      <w:tabs>
        <w:tab w:val="left" w:pos="680"/>
      </w:tabs>
      <w:spacing w:before="60" w:after="60"/>
      <w:ind w:left="680" w:hanging="340"/>
    </w:pPr>
  </w:style>
  <w:style w:type="character" w:customStyle="1" w:styleId="BoldandItalics">
    <w:name w:val="Bold and Italics"/>
    <w:qFormat/>
    <w:rsid w:val="00EC3E33"/>
    <w:rPr>
      <w:b/>
      <w:i/>
      <w:u w:val="none"/>
    </w:rPr>
  </w:style>
  <w:style w:type="character" w:customStyle="1" w:styleId="Heading2Char">
    <w:name w:val="Heading 2 Char"/>
    <w:basedOn w:val="DefaultParagraphFont"/>
    <w:link w:val="Heading2"/>
    <w:rsid w:val="00EC3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E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E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E33"/>
    <w:rPr>
      <w:rFonts w:ascii="Courier New" w:eastAsia="Times New Roman" w:hAnsi="Courier New" w:cs="Times New Roman"/>
      <w:i/>
      <w:szCs w:val="20"/>
      <w:lang w:val="en-US" w:eastAsia="en-US"/>
    </w:rPr>
  </w:style>
  <w:style w:type="paragraph" w:customStyle="1" w:styleId="HeadingBase">
    <w:name w:val="Heading Base"/>
    <w:rsid w:val="00EC3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E33"/>
    <w:pPr>
      <w:tabs>
        <w:tab w:val="right" w:leader="dot" w:pos="9072"/>
      </w:tabs>
      <w:ind w:left="567"/>
    </w:pPr>
    <w:rPr>
      <w:szCs w:val="22"/>
    </w:rPr>
  </w:style>
  <w:style w:type="paragraph" w:customStyle="1" w:styleId="TOCBase">
    <w:name w:val="TOC Base"/>
    <w:rsid w:val="00EC3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E33"/>
    <w:pPr>
      <w:tabs>
        <w:tab w:val="right" w:leader="dot" w:pos="9072"/>
      </w:tabs>
      <w:spacing w:before="40" w:after="40"/>
      <w:ind w:left="284"/>
    </w:pPr>
    <w:rPr>
      <w:rFonts w:ascii="Times New Roman" w:hAnsi="Times New Roman"/>
    </w:rPr>
  </w:style>
  <w:style w:type="paragraph" w:styleId="TOC1">
    <w:name w:val="toc 1"/>
    <w:basedOn w:val="TOCBase"/>
    <w:next w:val="Normal"/>
    <w:rsid w:val="00EC3E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E33"/>
    <w:pPr>
      <w:spacing w:before="5040"/>
      <w:jc w:val="center"/>
    </w:pPr>
    <w:rPr>
      <w:sz w:val="48"/>
      <w:szCs w:val="72"/>
      <w:lang w:val="en-US"/>
    </w:rPr>
  </w:style>
  <w:style w:type="character" w:customStyle="1" w:styleId="TitleChar">
    <w:name w:val="Title Char"/>
    <w:basedOn w:val="DefaultParagraphFont"/>
    <w:link w:val="Title"/>
    <w:rsid w:val="00EC3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E33"/>
    <w:pPr>
      <w:tabs>
        <w:tab w:val="left" w:pos="3600"/>
        <w:tab w:val="left" w:pos="3958"/>
      </w:tabs>
    </w:pPr>
  </w:style>
  <w:style w:type="paragraph" w:customStyle="1" w:styleId="Note">
    <w:name w:val="Note"/>
    <w:basedOn w:val="BodyText"/>
    <w:rsid w:val="00EC3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E33"/>
    <w:pPr>
      <w:framePr w:wrap="auto" w:hAnchor="text" w:y="6049"/>
    </w:pPr>
    <w:rPr>
      <w:color w:val="000000"/>
      <w:sz w:val="40"/>
    </w:rPr>
  </w:style>
  <w:style w:type="paragraph" w:customStyle="1" w:styleId="TOCTitle">
    <w:name w:val="TOCTitle"/>
    <w:basedOn w:val="Heading1"/>
    <w:rsid w:val="00EC3E33"/>
    <w:pPr>
      <w:spacing w:after="240"/>
      <w:jc w:val="center"/>
      <w:outlineLvl w:val="9"/>
    </w:pPr>
    <w:rPr>
      <w:caps/>
    </w:rPr>
  </w:style>
  <w:style w:type="paragraph" w:customStyle="1" w:styleId="Version">
    <w:name w:val="Version"/>
    <w:rsid w:val="00EC3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E33"/>
    <w:pPr>
      <w:keepNext w:val="0"/>
      <w:tabs>
        <w:tab w:val="right" w:pos="4176"/>
      </w:tabs>
      <w:ind w:left="198" w:hanging="198"/>
    </w:pPr>
    <w:rPr>
      <w:rFonts w:ascii="Garamond" w:hAnsi="Garamond"/>
    </w:rPr>
  </w:style>
  <w:style w:type="paragraph" w:styleId="IndexHeading">
    <w:name w:val="index heading"/>
    <w:basedOn w:val="Normal"/>
    <w:next w:val="Index1"/>
    <w:semiHidden/>
    <w:rsid w:val="00EC3E33"/>
    <w:pPr>
      <w:spacing w:before="120" w:after="120"/>
    </w:pPr>
    <w:rPr>
      <w:rFonts w:ascii="Arial" w:hAnsi="Arial"/>
      <w:b/>
      <w:color w:val="918585"/>
      <w:sz w:val="24"/>
    </w:rPr>
  </w:style>
  <w:style w:type="paragraph" w:customStyle="1" w:styleId="Chapter">
    <w:name w:val="Chapter"/>
    <w:basedOn w:val="Normal"/>
    <w:rsid w:val="00EC3E33"/>
    <w:pPr>
      <w:spacing w:before="240"/>
    </w:pPr>
    <w:rPr>
      <w:rFonts w:ascii="Times New Roman" w:hAnsi="Times New Roman"/>
      <w:smallCaps/>
      <w:spacing w:val="80"/>
      <w:sz w:val="28"/>
    </w:rPr>
  </w:style>
  <w:style w:type="paragraph" w:customStyle="1" w:styleId="InChapter">
    <w:name w:val="InChapter"/>
    <w:basedOn w:val="Heading3"/>
    <w:rsid w:val="00EC3E33"/>
    <w:pPr>
      <w:spacing w:after="240"/>
      <w:outlineLvl w:val="9"/>
    </w:pPr>
    <w:rPr>
      <w:noProof/>
    </w:rPr>
  </w:style>
  <w:style w:type="paragraph" w:styleId="Index2">
    <w:name w:val="index 2"/>
    <w:basedOn w:val="Normal"/>
    <w:next w:val="Normal"/>
    <w:semiHidden/>
    <w:rsid w:val="00EC3E33"/>
    <w:pPr>
      <w:tabs>
        <w:tab w:val="right" w:pos="4176"/>
      </w:tabs>
      <w:ind w:left="568" w:hanging="284"/>
    </w:pPr>
    <w:rPr>
      <w:rFonts w:ascii="Garamond" w:hAnsi="Garamond"/>
    </w:rPr>
  </w:style>
  <w:style w:type="paragraph" w:customStyle="1" w:styleId="Byline">
    <w:name w:val="Byline"/>
    <w:rsid w:val="00EC3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E33"/>
    <w:pPr>
      <w:tabs>
        <w:tab w:val="clear" w:pos="3600"/>
        <w:tab w:val="clear" w:pos="3958"/>
      </w:tabs>
      <w:jc w:val="right"/>
    </w:pPr>
  </w:style>
  <w:style w:type="character" w:styleId="Emphasis">
    <w:name w:val="Emphasis"/>
    <w:basedOn w:val="DefaultParagraphFont"/>
    <w:qFormat/>
    <w:rsid w:val="00EC3E33"/>
    <w:rPr>
      <w:i/>
    </w:rPr>
  </w:style>
  <w:style w:type="paragraph" w:styleId="Caption">
    <w:name w:val="caption"/>
    <w:basedOn w:val="BodyText"/>
    <w:next w:val="Normal"/>
    <w:qFormat/>
    <w:rsid w:val="00EC3E33"/>
    <w:pPr>
      <w:framePr w:w="2268" w:hSpace="181" w:vSpace="181" w:wrap="around" w:vAnchor="text" w:hAnchor="page" w:x="1135" w:y="285" w:anchorLock="1"/>
    </w:pPr>
    <w:rPr>
      <w:i/>
    </w:rPr>
  </w:style>
  <w:style w:type="paragraph" w:customStyle="1" w:styleId="MiniTOCTitle">
    <w:name w:val="MiniTOCTitle"/>
    <w:basedOn w:val="Heading4"/>
    <w:rsid w:val="00EC3E33"/>
    <w:pPr>
      <w:spacing w:before="240"/>
      <w:outlineLvl w:val="9"/>
    </w:pPr>
    <w:rPr>
      <w:noProof/>
      <w:sz w:val="24"/>
    </w:rPr>
  </w:style>
  <w:style w:type="paragraph" w:customStyle="1" w:styleId="MiniTOCItem">
    <w:name w:val="MiniTOCItem"/>
    <w:basedOn w:val="ListBullet"/>
    <w:rsid w:val="00EC3E33"/>
    <w:pPr>
      <w:numPr>
        <w:numId w:val="0"/>
      </w:numPr>
      <w:tabs>
        <w:tab w:val="right" w:leader="dot" w:pos="6521"/>
      </w:tabs>
      <w:spacing w:before="0" w:after="0"/>
    </w:pPr>
  </w:style>
  <w:style w:type="paragraph" w:customStyle="1" w:styleId="TOFTitle">
    <w:name w:val="TOFTitle"/>
    <w:basedOn w:val="TOCTitle"/>
    <w:rsid w:val="00EC3E33"/>
  </w:style>
  <w:style w:type="paragraph" w:styleId="TableofFigures">
    <w:name w:val="table of figures"/>
    <w:basedOn w:val="Normal"/>
    <w:next w:val="Normal"/>
    <w:semiHidden/>
    <w:rsid w:val="00EC3E33"/>
    <w:pPr>
      <w:tabs>
        <w:tab w:val="right" w:leader="dot" w:pos="9072"/>
      </w:tabs>
      <w:ind w:left="970" w:hanging="403"/>
    </w:pPr>
    <w:rPr>
      <w:rFonts w:ascii="Times New Roman" w:hAnsi="Times New Roman"/>
      <w:b/>
    </w:rPr>
  </w:style>
  <w:style w:type="paragraph" w:styleId="ListNumber">
    <w:name w:val="List Number"/>
    <w:basedOn w:val="List"/>
    <w:rsid w:val="00EC3E33"/>
    <w:pPr>
      <w:numPr>
        <w:numId w:val="11"/>
      </w:numPr>
    </w:pPr>
  </w:style>
  <w:style w:type="character" w:customStyle="1" w:styleId="WingdingSymbols">
    <w:name w:val="Wingding Symbols"/>
    <w:rsid w:val="00EC3E33"/>
    <w:rPr>
      <w:rFonts w:ascii="Wingdings" w:hAnsi="Wingdings"/>
    </w:rPr>
  </w:style>
  <w:style w:type="paragraph" w:customStyle="1" w:styleId="TableHeading">
    <w:name w:val="Table Heading"/>
    <w:basedOn w:val="HeadingBase"/>
    <w:rsid w:val="00EC3E33"/>
    <w:pPr>
      <w:keepLines/>
      <w:pBdr>
        <w:bottom w:val="single" w:sz="6" w:space="1" w:color="918585"/>
      </w:pBdr>
      <w:spacing w:before="240"/>
    </w:pPr>
  </w:style>
  <w:style w:type="character" w:customStyle="1" w:styleId="HotSpot">
    <w:name w:val="HotSpot"/>
    <w:rsid w:val="00EC3E33"/>
    <w:rPr>
      <w:color w:val="0033CC"/>
      <w:u w:val="none"/>
    </w:rPr>
  </w:style>
  <w:style w:type="paragraph" w:customStyle="1" w:styleId="BodyTextRight">
    <w:name w:val="Body Text Right"/>
    <w:basedOn w:val="BodyText"/>
    <w:rsid w:val="00EC3E33"/>
    <w:pPr>
      <w:spacing w:before="0" w:after="0"/>
      <w:jc w:val="right"/>
    </w:pPr>
  </w:style>
  <w:style w:type="paragraph" w:styleId="Index3">
    <w:name w:val="index 3"/>
    <w:basedOn w:val="ListNumber2"/>
    <w:next w:val="Normal"/>
    <w:semiHidden/>
    <w:rsid w:val="00EC3E33"/>
    <w:pPr>
      <w:numPr>
        <w:numId w:val="0"/>
      </w:numPr>
      <w:tabs>
        <w:tab w:val="right" w:leader="dot" w:pos="4176"/>
      </w:tabs>
    </w:pPr>
  </w:style>
  <w:style w:type="paragraph" w:styleId="ListNumber2">
    <w:name w:val="List Number 2"/>
    <w:basedOn w:val="List2"/>
    <w:rsid w:val="00EC3E33"/>
    <w:pPr>
      <w:numPr>
        <w:numId w:val="10"/>
      </w:numPr>
      <w:tabs>
        <w:tab w:val="clear" w:pos="1060"/>
      </w:tabs>
    </w:pPr>
  </w:style>
  <w:style w:type="paragraph" w:customStyle="1" w:styleId="MarginNote">
    <w:name w:val="Margin Note"/>
    <w:basedOn w:val="BodyText"/>
    <w:rsid w:val="00EC3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E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E33"/>
    <w:rPr>
      <w:sz w:val="32"/>
    </w:rPr>
  </w:style>
  <w:style w:type="paragraph" w:customStyle="1" w:styleId="HeadingProcedure">
    <w:name w:val="Heading Procedure"/>
    <w:basedOn w:val="HeadingBase"/>
    <w:next w:val="Normal"/>
    <w:rsid w:val="00EC3E33"/>
    <w:pPr>
      <w:tabs>
        <w:tab w:val="left" w:pos="0"/>
      </w:tabs>
      <w:spacing w:before="120" w:after="60"/>
    </w:pPr>
    <w:rPr>
      <w:i/>
      <w:color w:val="918585"/>
      <w:sz w:val="22"/>
    </w:rPr>
  </w:style>
  <w:style w:type="paragraph" w:customStyle="1" w:styleId="TableBodyText">
    <w:name w:val="Table Body Text"/>
    <w:basedOn w:val="BodyText"/>
    <w:rsid w:val="00EC3E33"/>
    <w:pPr>
      <w:spacing w:before="60" w:after="60"/>
    </w:pPr>
  </w:style>
  <w:style w:type="paragraph" w:styleId="ListContinue">
    <w:name w:val="List Continue"/>
    <w:basedOn w:val="List"/>
    <w:rsid w:val="00EC3E33"/>
    <w:pPr>
      <w:ind w:firstLine="0"/>
    </w:pPr>
  </w:style>
  <w:style w:type="paragraph" w:customStyle="1" w:styleId="ListNote">
    <w:name w:val="List Note"/>
    <w:basedOn w:val="List"/>
    <w:rsid w:val="00EC3E33"/>
    <w:pPr>
      <w:pBdr>
        <w:top w:val="single" w:sz="6" w:space="2" w:color="918585"/>
        <w:bottom w:val="single" w:sz="6" w:space="2" w:color="918585"/>
      </w:pBdr>
      <w:tabs>
        <w:tab w:val="left" w:pos="1021"/>
      </w:tabs>
      <w:ind w:firstLine="0"/>
    </w:pPr>
  </w:style>
  <w:style w:type="paragraph" w:customStyle="1" w:styleId="Warning">
    <w:name w:val="Warning"/>
    <w:basedOn w:val="BodyText"/>
    <w:rsid w:val="00EC3E33"/>
    <w:pPr>
      <w:shd w:val="clear" w:color="auto" w:fill="D9D9D9"/>
      <w:tabs>
        <w:tab w:val="left" w:pos="992"/>
      </w:tabs>
      <w:ind w:left="119" w:right="119"/>
    </w:pPr>
    <w:rPr>
      <w:sz w:val="20"/>
    </w:rPr>
  </w:style>
  <w:style w:type="paragraph" w:customStyle="1" w:styleId="MarginIcons">
    <w:name w:val="Margin Icons"/>
    <w:basedOn w:val="BodyText"/>
    <w:rsid w:val="00EC3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E33"/>
    <w:rPr>
      <w:rFonts w:ascii="Courier New" w:hAnsi="Courier New"/>
    </w:rPr>
  </w:style>
  <w:style w:type="paragraph" w:customStyle="1" w:styleId="NoteBullet">
    <w:name w:val="Note Bullet"/>
    <w:basedOn w:val="Note"/>
    <w:rsid w:val="00EC3E33"/>
    <w:pPr>
      <w:tabs>
        <w:tab w:val="clear" w:pos="680"/>
      </w:tabs>
      <w:spacing w:before="60" w:after="60"/>
    </w:pPr>
  </w:style>
  <w:style w:type="paragraph" w:customStyle="1" w:styleId="SubHeading2">
    <w:name w:val="SubHeading2"/>
    <w:basedOn w:val="HeadingBase"/>
    <w:rsid w:val="00EC3E33"/>
    <w:pPr>
      <w:spacing w:before="240" w:after="60"/>
    </w:pPr>
    <w:rPr>
      <w:sz w:val="20"/>
    </w:rPr>
  </w:style>
  <w:style w:type="paragraph" w:customStyle="1" w:styleId="SubHeading1">
    <w:name w:val="SubHeading1"/>
    <w:basedOn w:val="HeadingBase"/>
    <w:rsid w:val="00EC3E33"/>
    <w:pPr>
      <w:spacing w:before="240" w:after="60"/>
    </w:pPr>
    <w:rPr>
      <w:color w:val="918585"/>
      <w:sz w:val="22"/>
    </w:rPr>
  </w:style>
  <w:style w:type="paragraph" w:customStyle="1" w:styleId="SideHeading">
    <w:name w:val="Side Heading"/>
    <w:basedOn w:val="HeadingBase"/>
    <w:rsid w:val="00EC3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E33"/>
    <w:pPr>
      <w:numPr>
        <w:numId w:val="12"/>
      </w:numPr>
    </w:pPr>
  </w:style>
  <w:style w:type="paragraph" w:styleId="PlainText">
    <w:name w:val="Plain Text"/>
    <w:basedOn w:val="Normal"/>
    <w:link w:val="PlainTextChar"/>
    <w:rsid w:val="00EC3E33"/>
    <w:rPr>
      <w:sz w:val="20"/>
    </w:rPr>
  </w:style>
  <w:style w:type="character" w:customStyle="1" w:styleId="PlainTextChar">
    <w:name w:val="Plain Text Char"/>
    <w:basedOn w:val="DefaultParagraphFont"/>
    <w:link w:val="PlainText"/>
    <w:rsid w:val="00EC3E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3E33"/>
    <w:rPr>
      <w:b/>
      <w:smallCaps/>
    </w:rPr>
  </w:style>
  <w:style w:type="paragraph" w:customStyle="1" w:styleId="TableListNumber">
    <w:name w:val="Table List Number"/>
    <w:basedOn w:val="ListNumber"/>
    <w:rsid w:val="00EC3E33"/>
    <w:pPr>
      <w:numPr>
        <w:numId w:val="0"/>
      </w:numPr>
    </w:pPr>
  </w:style>
  <w:style w:type="paragraph" w:styleId="TOC4">
    <w:name w:val="toc 4"/>
    <w:basedOn w:val="TOCBase"/>
    <w:next w:val="Normal"/>
    <w:semiHidden/>
    <w:rsid w:val="00EC3E33"/>
    <w:pPr>
      <w:tabs>
        <w:tab w:val="right" w:leader="dot" w:pos="9071"/>
      </w:tabs>
      <w:ind w:left="1701"/>
    </w:pPr>
  </w:style>
  <w:style w:type="paragraph" w:customStyle="1" w:styleId="ListAlpha">
    <w:name w:val="List Alpha"/>
    <w:basedOn w:val="List"/>
    <w:rsid w:val="00EC3E33"/>
    <w:pPr>
      <w:numPr>
        <w:numId w:val="9"/>
      </w:numPr>
    </w:pPr>
  </w:style>
  <w:style w:type="paragraph" w:customStyle="1" w:styleId="ListAlpha2">
    <w:name w:val="List Alpha 2"/>
    <w:basedOn w:val="List2"/>
    <w:rsid w:val="00EC3E33"/>
    <w:pPr>
      <w:numPr>
        <w:numId w:val="8"/>
      </w:numPr>
    </w:pPr>
  </w:style>
  <w:style w:type="paragraph" w:styleId="List3">
    <w:name w:val="List 3"/>
    <w:basedOn w:val="BodyText"/>
    <w:rsid w:val="00EC3E33"/>
    <w:pPr>
      <w:tabs>
        <w:tab w:val="left" w:pos="1021"/>
      </w:tabs>
      <w:spacing w:before="60" w:after="60"/>
      <w:ind w:left="1020" w:hanging="340"/>
    </w:pPr>
  </w:style>
  <w:style w:type="paragraph" w:styleId="List4">
    <w:name w:val="List 4"/>
    <w:basedOn w:val="BodyText"/>
    <w:rsid w:val="00EC3E33"/>
    <w:pPr>
      <w:tabs>
        <w:tab w:val="left" w:pos="1361"/>
      </w:tabs>
      <w:spacing w:before="60" w:after="60"/>
      <w:ind w:left="1361" w:hanging="340"/>
    </w:pPr>
  </w:style>
  <w:style w:type="paragraph" w:styleId="List5">
    <w:name w:val="List 5"/>
    <w:basedOn w:val="BodyText"/>
    <w:rsid w:val="00EC3E33"/>
    <w:pPr>
      <w:tabs>
        <w:tab w:val="left" w:pos="1701"/>
      </w:tabs>
      <w:spacing w:before="60" w:after="60"/>
      <w:ind w:left="1701" w:hanging="340"/>
    </w:pPr>
  </w:style>
  <w:style w:type="paragraph" w:styleId="ListBullet3">
    <w:name w:val="List Bullet 3"/>
    <w:basedOn w:val="List3"/>
    <w:rsid w:val="00EC3E33"/>
    <w:pPr>
      <w:numPr>
        <w:numId w:val="15"/>
      </w:numPr>
      <w:tabs>
        <w:tab w:val="clear" w:pos="1021"/>
      </w:tabs>
      <w:ind w:left="1037" w:hanging="357"/>
    </w:pPr>
  </w:style>
  <w:style w:type="paragraph" w:styleId="ListBullet4">
    <w:name w:val="List Bullet 4"/>
    <w:basedOn w:val="List4"/>
    <w:rsid w:val="00EC3E33"/>
    <w:pPr>
      <w:numPr>
        <w:numId w:val="3"/>
      </w:numPr>
    </w:pPr>
  </w:style>
  <w:style w:type="paragraph" w:styleId="ListBullet5">
    <w:name w:val="List Bullet 5"/>
    <w:basedOn w:val="List5"/>
    <w:rsid w:val="00EC3E33"/>
    <w:pPr>
      <w:numPr>
        <w:numId w:val="4"/>
      </w:numPr>
    </w:pPr>
  </w:style>
  <w:style w:type="paragraph" w:styleId="ListContinue2">
    <w:name w:val="List Continue 2"/>
    <w:basedOn w:val="List2"/>
    <w:rsid w:val="00EC3E33"/>
    <w:pPr>
      <w:ind w:firstLine="0"/>
    </w:pPr>
  </w:style>
  <w:style w:type="paragraph" w:styleId="ListContinue3">
    <w:name w:val="List Continue 3"/>
    <w:basedOn w:val="List3"/>
    <w:rsid w:val="00EC3E33"/>
    <w:pPr>
      <w:ind w:left="1021" w:firstLine="0"/>
    </w:pPr>
  </w:style>
  <w:style w:type="paragraph" w:styleId="ListContinue4">
    <w:name w:val="List Continue 4"/>
    <w:basedOn w:val="List4"/>
    <w:rsid w:val="00EC3E33"/>
    <w:pPr>
      <w:ind w:firstLine="0"/>
    </w:pPr>
  </w:style>
  <w:style w:type="paragraph" w:styleId="ListContinue5">
    <w:name w:val="List Continue 5"/>
    <w:basedOn w:val="List5"/>
    <w:rsid w:val="00EC3E33"/>
    <w:pPr>
      <w:ind w:firstLine="0"/>
    </w:pPr>
  </w:style>
  <w:style w:type="paragraph" w:styleId="ListNumber3">
    <w:name w:val="List Number 3"/>
    <w:basedOn w:val="List3"/>
    <w:rsid w:val="00EC3E33"/>
    <w:pPr>
      <w:numPr>
        <w:numId w:val="5"/>
      </w:numPr>
    </w:pPr>
  </w:style>
  <w:style w:type="paragraph" w:styleId="ListNumber4">
    <w:name w:val="List Number 4"/>
    <w:basedOn w:val="List4"/>
    <w:rsid w:val="00EC3E33"/>
    <w:pPr>
      <w:numPr>
        <w:numId w:val="6"/>
      </w:numPr>
    </w:pPr>
  </w:style>
  <w:style w:type="paragraph" w:styleId="ListNumber5">
    <w:name w:val="List Number 5"/>
    <w:basedOn w:val="List5"/>
    <w:rsid w:val="00EC3E33"/>
    <w:pPr>
      <w:numPr>
        <w:numId w:val="7"/>
      </w:numPr>
    </w:pPr>
  </w:style>
  <w:style w:type="paragraph" w:styleId="BlockText">
    <w:name w:val="Block Text"/>
    <w:basedOn w:val="Normal"/>
    <w:rsid w:val="00EC3E33"/>
    <w:pPr>
      <w:spacing w:after="120"/>
      <w:ind w:left="1440" w:right="1440"/>
    </w:pPr>
  </w:style>
  <w:style w:type="character" w:customStyle="1" w:styleId="Subscript">
    <w:name w:val="Subscript"/>
    <w:basedOn w:val="DefaultParagraphFont"/>
    <w:rsid w:val="00EC3E33"/>
    <w:rPr>
      <w:sz w:val="16"/>
      <w:vertAlign w:val="subscript"/>
    </w:rPr>
  </w:style>
  <w:style w:type="character" w:customStyle="1" w:styleId="Superscript">
    <w:name w:val="Superscript"/>
    <w:basedOn w:val="DefaultParagraphFont"/>
    <w:rsid w:val="00EC3E33"/>
    <w:rPr>
      <w:sz w:val="16"/>
      <w:vertAlign w:val="superscript"/>
    </w:rPr>
  </w:style>
  <w:style w:type="character" w:customStyle="1" w:styleId="Symbols">
    <w:name w:val="Symbols"/>
    <w:basedOn w:val="DefaultParagraphFont"/>
    <w:rsid w:val="00EC3E33"/>
    <w:rPr>
      <w:rFonts w:ascii="Symbol" w:hAnsi="Symbol"/>
    </w:rPr>
  </w:style>
  <w:style w:type="character" w:customStyle="1" w:styleId="MenuOptions">
    <w:name w:val="Menu Options"/>
    <w:basedOn w:val="DefaultParagraphFont"/>
    <w:rsid w:val="00EC3E33"/>
    <w:rPr>
      <w:rFonts w:ascii="Arial Narrow" w:hAnsi="Arial Narrow"/>
      <w:smallCaps/>
    </w:rPr>
  </w:style>
  <w:style w:type="character" w:customStyle="1" w:styleId="Buttons">
    <w:name w:val="Buttons"/>
    <w:basedOn w:val="DefaultParagraphFont"/>
    <w:rsid w:val="00EC3E33"/>
    <w:rPr>
      <w:b/>
    </w:rPr>
  </w:style>
  <w:style w:type="character" w:customStyle="1" w:styleId="Underlined">
    <w:name w:val="Underlined"/>
    <w:basedOn w:val="DefaultParagraphFont"/>
    <w:rsid w:val="00EC3E33"/>
    <w:rPr>
      <w:u w:val="single"/>
    </w:rPr>
  </w:style>
  <w:style w:type="paragraph" w:customStyle="1" w:styleId="TableBodyTextRight">
    <w:name w:val="Table Body Text Right"/>
    <w:basedOn w:val="TableBodyText"/>
    <w:rsid w:val="00EC3E33"/>
    <w:pPr>
      <w:widowControl w:val="0"/>
      <w:autoSpaceDE w:val="0"/>
      <w:autoSpaceDN w:val="0"/>
      <w:adjustRightInd w:val="0"/>
      <w:jc w:val="right"/>
    </w:pPr>
    <w:rPr>
      <w:rFonts w:cs="Arial"/>
      <w:szCs w:val="18"/>
    </w:rPr>
  </w:style>
  <w:style w:type="paragraph" w:customStyle="1" w:styleId="CopyrightText">
    <w:name w:val="Copyright Text"/>
    <w:basedOn w:val="BodyText"/>
    <w:rsid w:val="00EC3E33"/>
    <w:rPr>
      <w:sz w:val="18"/>
    </w:rPr>
  </w:style>
  <w:style w:type="paragraph" w:customStyle="1" w:styleId="BodySmallRight">
    <w:name w:val="Body Small Right"/>
    <w:basedOn w:val="BodyTextRight"/>
    <w:rsid w:val="00EC3E33"/>
    <w:rPr>
      <w:sz w:val="18"/>
      <w:szCs w:val="18"/>
    </w:rPr>
  </w:style>
  <w:style w:type="paragraph" w:customStyle="1" w:styleId="MarginEdition">
    <w:name w:val="Margin Edition"/>
    <w:basedOn w:val="MarginNote"/>
    <w:rsid w:val="00EC3E33"/>
    <w:pPr>
      <w:spacing w:before="0" w:after="0"/>
    </w:pPr>
    <w:rPr>
      <w:rFonts w:ascii="Times New Roman" w:hAnsi="Times New Roman"/>
      <w:color w:val="999999"/>
    </w:rPr>
  </w:style>
  <w:style w:type="paragraph" w:customStyle="1" w:styleId="Spacer">
    <w:name w:val="Spacer"/>
    <w:basedOn w:val="Normal"/>
    <w:rsid w:val="00EC3E33"/>
    <w:rPr>
      <w:sz w:val="2"/>
      <w:szCs w:val="2"/>
    </w:rPr>
  </w:style>
  <w:style w:type="character" w:customStyle="1" w:styleId="Small">
    <w:name w:val="Small"/>
    <w:basedOn w:val="DefaultParagraphFont"/>
    <w:rsid w:val="00EC3E33"/>
    <w:rPr>
      <w:sz w:val="16"/>
    </w:rPr>
  </w:style>
  <w:style w:type="paragraph" w:customStyle="1" w:styleId="WideTable">
    <w:name w:val="Wide Table"/>
    <w:basedOn w:val="Normal"/>
    <w:rsid w:val="00EC3E33"/>
    <w:pPr>
      <w:ind w:left="-1418"/>
    </w:pPr>
    <w:rPr>
      <w:sz w:val="2"/>
      <w:szCs w:val="2"/>
    </w:rPr>
  </w:style>
  <w:style w:type="character" w:styleId="PageNumber">
    <w:name w:val="page number"/>
    <w:basedOn w:val="DefaultParagraphFont"/>
    <w:rsid w:val="00EC3E33"/>
  </w:style>
  <w:style w:type="paragraph" w:styleId="Quote">
    <w:name w:val="Quote"/>
    <w:basedOn w:val="Heading1"/>
    <w:link w:val="QuoteChar"/>
    <w:qFormat/>
    <w:rsid w:val="00EC3E33"/>
    <w:rPr>
      <w:b w:val="0"/>
      <w:sz w:val="72"/>
      <w:szCs w:val="72"/>
      <w:lang w:val="en-NZ"/>
    </w:rPr>
  </w:style>
  <w:style w:type="character" w:customStyle="1" w:styleId="QuoteChar">
    <w:name w:val="Quote Char"/>
    <w:basedOn w:val="DefaultParagraphFont"/>
    <w:link w:val="Quote"/>
    <w:rsid w:val="00EC3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E33"/>
    <w:pPr>
      <w:pageBreakBefore/>
    </w:pPr>
  </w:style>
  <w:style w:type="paragraph" w:customStyle="1" w:styleId="Border">
    <w:name w:val="Border"/>
    <w:basedOn w:val="Normal"/>
    <w:qFormat/>
    <w:rsid w:val="00EC3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E33"/>
    <w:rPr>
      <w:b/>
      <w:bCs/>
      <w:i/>
      <w:iCs/>
      <w:color w:val="auto"/>
    </w:rPr>
  </w:style>
  <w:style w:type="paragraph" w:styleId="IntenseQuote">
    <w:name w:val="Intense Quote"/>
    <w:basedOn w:val="Normal"/>
    <w:next w:val="Normal"/>
    <w:link w:val="IntenseQuoteChar"/>
    <w:uiPriority w:val="30"/>
    <w:qFormat/>
    <w:rsid w:val="00EC3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E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3E33"/>
    <w:rPr>
      <w:smallCaps/>
      <w:color w:val="auto"/>
      <w:u w:val="single"/>
    </w:rPr>
  </w:style>
  <w:style w:type="character" w:styleId="IntenseReference">
    <w:name w:val="Intense Reference"/>
    <w:basedOn w:val="DefaultParagraphFont"/>
    <w:uiPriority w:val="32"/>
    <w:qFormat/>
    <w:rsid w:val="00EC3E33"/>
    <w:rPr>
      <w:b/>
      <w:bCs/>
      <w:smallCaps/>
      <w:color w:val="auto"/>
      <w:spacing w:val="5"/>
      <w:u w:val="single"/>
    </w:rPr>
  </w:style>
  <w:style w:type="paragraph" w:customStyle="1" w:styleId="2ColumnHeading">
    <w:name w:val="2Column Heading"/>
    <w:basedOn w:val="BodyText"/>
    <w:qFormat/>
    <w:rsid w:val="00EC3E33"/>
    <w:pPr>
      <w:spacing w:after="60"/>
      <w:ind w:left="-2268"/>
    </w:pPr>
    <w:rPr>
      <w:b/>
    </w:rPr>
  </w:style>
  <w:style w:type="paragraph" w:customStyle="1" w:styleId="Heading1TOC">
    <w:name w:val="Heading1 TOC"/>
    <w:basedOn w:val="Normal"/>
    <w:qFormat/>
    <w:rsid w:val="00EC3E33"/>
    <w:pPr>
      <w:spacing w:before="240" w:after="120"/>
    </w:pPr>
    <w:rPr>
      <w:rFonts w:ascii="Times New Roman" w:hAnsi="Times New Roman"/>
      <w:b/>
      <w:sz w:val="32"/>
    </w:rPr>
  </w:style>
  <w:style w:type="paragraph" w:customStyle="1" w:styleId="Heading2TOC">
    <w:name w:val="Heading2 TOC"/>
    <w:basedOn w:val="Normal"/>
    <w:qFormat/>
    <w:rsid w:val="00EC3E33"/>
    <w:pPr>
      <w:spacing w:before="240" w:after="60"/>
    </w:pPr>
    <w:rPr>
      <w:rFonts w:ascii="Times New Roman" w:hAnsi="Times New Roman"/>
      <w:b/>
      <w:sz w:val="28"/>
    </w:rPr>
  </w:style>
  <w:style w:type="character" w:customStyle="1" w:styleId="Underline">
    <w:name w:val="Underline"/>
    <w:basedOn w:val="DefaultParagraphFont"/>
    <w:qFormat/>
    <w:rsid w:val="00EC3E33"/>
    <w:rPr>
      <w:u w:val="single"/>
    </w:rPr>
  </w:style>
  <w:style w:type="paragraph" w:styleId="BalloonText">
    <w:name w:val="Balloon Text"/>
    <w:basedOn w:val="Normal"/>
    <w:link w:val="BalloonTextChar"/>
    <w:rsid w:val="00EC3E33"/>
    <w:rPr>
      <w:rFonts w:ascii="Tahoma" w:hAnsi="Tahoma" w:cs="Tahoma"/>
      <w:sz w:val="16"/>
      <w:szCs w:val="16"/>
    </w:rPr>
  </w:style>
  <w:style w:type="character" w:customStyle="1" w:styleId="BalloonTextChar">
    <w:name w:val="Balloon Text Char"/>
    <w:basedOn w:val="DefaultParagraphFont"/>
    <w:link w:val="BalloonText"/>
    <w:rsid w:val="00EC3E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E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E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1509</Words>
  <Characters>9781</Characters>
  <Application>Microsoft Office Word</Application>
  <DocSecurity>0</DocSecurity>
  <Lines>365</Lines>
  <Paragraphs>205</Paragraphs>
  <ScaleCrop>false</ScaleCrop>
  <Company>Author-it Software Corporation Ltd.</Company>
  <LinksUpToDate>false</LinksUpToDate>
  <CharactersWithSpaces>11202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RIIUND307A Conduct tele-remote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2012-05-26T21:25:00Z</dcterms:created>
  <dcterms:modified xsi:type="dcterms:W3CDTF">2012-05-26T21:25:00Z</dcterms:modified>
</cp:coreProperties>
</file>