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16BF" w:rsidP="00B616BF">
      <w:pPr>
        <w:pStyle w:val="Title"/>
      </w:pPr>
      <w:r>
        <w:fldChar w:fldCharType="begin"/>
      </w:r>
      <w:r>
        <w:instrText xml:space="preserve"> TITLE   \* MERGEFORMAT </w:instrText>
      </w:r>
      <w:r>
        <w:fldChar w:fldCharType="separate"/>
      </w:r>
      <w:r>
        <w:t>RIIUND304A Recover equipment</w:t>
      </w:r>
      <w:r>
        <w:fldChar w:fldCharType="end"/>
      </w:r>
    </w:p>
    <w:p w:rsidR="00B616BF" w:rsidP="00B616BF">
      <w:pPr>
        <w:pStyle w:val="Version"/>
        <w:sectPr w:rsidSect="00691A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AEF" w:rsidP="00691AEF">
      <w:pPr>
        <w:pStyle w:val="SuperHeading"/>
      </w:pPr>
      <w:r w:rsidRPr="00691AEF">
        <w:t>RIIUND304A Recover equipment</w:t>
      </w:r>
    </w:p>
    <w:p w:rsidR="00000000" w:rsidRPr="00691AEF" w:rsidP="00691AEF">
      <w:pPr>
        <w:pStyle w:val="Heading1"/>
      </w:pPr>
      <w:bookmarkStart w:id="1" w:name="O_134871"/>
      <w:bookmarkEnd w:id="1"/>
      <w:r w:rsidRPr="00691AEF">
        <w:t>Modification History</w:t>
      </w:r>
    </w:p>
    <w:p w:rsidR="00000000" w:rsidRPr="00691AEF" w:rsidP="00691AEF">
      <w:pPr>
        <w:pStyle w:val="BodyText"/>
      </w:pPr>
      <w:r w:rsidRPr="00691AEF">
        <w:t>Not applicable.</w:t>
      </w:r>
    </w:p>
    <w:p w:rsidR="00000000" w:rsidRPr="00691AEF" w:rsidP="00691AEF">
      <w:pPr>
        <w:pStyle w:val="AllowPageBreak"/>
      </w:pPr>
    </w:p>
    <w:p w:rsidR="00000000" w:rsidRPr="00691AEF" w:rsidP="00691AEF">
      <w:pPr>
        <w:pStyle w:val="Heading1"/>
      </w:pPr>
      <w:bookmarkStart w:id="2" w:name="O_134872"/>
      <w:bookmarkEnd w:id="2"/>
      <w:r w:rsidRPr="00691AEF">
        <w:t>Unit Descriptor</w:t>
      </w:r>
    </w:p>
    <w:p w:rsidR="00000000" w:rsidRPr="00691AEF" w:rsidP="00691AEF">
      <w:pPr>
        <w:pStyle w:val="BodyText"/>
      </w:pPr>
      <w:r w:rsidRPr="00691AEF">
        <w:t>This unit covers the recovery of equipment in the resources and infrastructure industries.  It includes planning and preparin</w:t>
      </w:r>
      <w:r w:rsidRPr="00691AEF">
        <w:t>g for recovery, recovery and access of equipment and conducting housekeeping activities.  Licensing, legislative, regulatory and certification requirements that apply to this unit can vary between states, territories, and industry sectors.  Relevant inform</w:t>
      </w:r>
      <w:r w:rsidRPr="00691AEF">
        <w:t>ation must be sourced prior to application of the unit.</w:t>
      </w:r>
    </w:p>
    <w:p w:rsidR="00000000" w:rsidRPr="00691AEF" w:rsidP="00691AEF">
      <w:pPr>
        <w:pStyle w:val="AllowPageBreak"/>
      </w:pPr>
    </w:p>
    <w:p w:rsidR="00000000" w:rsidRPr="00691AEF" w:rsidP="00691AEF">
      <w:pPr>
        <w:pStyle w:val="Heading1"/>
      </w:pPr>
      <w:bookmarkStart w:id="3" w:name="O_134873"/>
      <w:bookmarkEnd w:id="3"/>
      <w:r w:rsidRPr="00691AEF">
        <w:t>Application of the Unit</w:t>
      </w:r>
    </w:p>
    <w:p w:rsidR="00000000" w:rsidRPr="00691AEF" w:rsidP="00691AEF">
      <w:pPr>
        <w:pStyle w:val="BodyText"/>
      </w:pPr>
      <w:r w:rsidRPr="00691AEF">
        <w:t>This unit is appropriate for those working in an operational role at worksites within:</w:t>
      </w:r>
    </w:p>
    <w:p w:rsidR="00000000" w:rsidRPr="00691AEF" w:rsidP="00691AEF">
      <w:pPr>
        <w:pStyle w:val="ListBullet"/>
      </w:pPr>
      <w:r w:rsidRPr="00691AEF">
        <w:t>Coal mining</w:t>
      </w:r>
    </w:p>
    <w:p w:rsidR="00000000" w:rsidRPr="00691AEF" w:rsidP="00691AEF">
      <w:pPr>
        <w:pStyle w:val="ListBullet"/>
      </w:pPr>
      <w:r w:rsidRPr="00691AEF">
        <w:t>Metalliferous mining</w:t>
      </w:r>
    </w:p>
    <w:p w:rsidR="00000000" w:rsidRPr="00691AEF" w:rsidP="00691AEF">
      <w:pPr>
        <w:pStyle w:val="AllowPageBreak"/>
      </w:pPr>
    </w:p>
    <w:p w:rsidR="00000000" w:rsidRPr="00691AEF" w:rsidP="00691AEF">
      <w:pPr>
        <w:pStyle w:val="Heading1"/>
      </w:pPr>
      <w:bookmarkStart w:id="4" w:name="O_134874"/>
      <w:bookmarkEnd w:id="4"/>
      <w:r w:rsidRPr="00691AEF">
        <w:t>Licensing/Regulatory Information</w:t>
      </w:r>
    </w:p>
    <w:p w:rsidR="00000000" w:rsidRPr="00691AEF" w:rsidP="00691AEF">
      <w:pPr>
        <w:pStyle w:val="BodyText"/>
      </w:pPr>
      <w:r w:rsidRPr="00691AEF">
        <w:t>Refer to Unit Descriptor.</w:t>
      </w:r>
    </w:p>
    <w:p w:rsidR="00000000" w:rsidRPr="00691AEF" w:rsidP="00691AEF">
      <w:pPr>
        <w:pStyle w:val="AllowPageBreak"/>
      </w:pPr>
    </w:p>
    <w:p w:rsidR="00000000" w:rsidRPr="00691AEF" w:rsidP="00691AEF">
      <w:pPr>
        <w:pStyle w:val="Heading1"/>
      </w:pPr>
      <w:bookmarkStart w:id="5" w:name="O_134876"/>
      <w:bookmarkEnd w:id="5"/>
      <w:r w:rsidRPr="00691AEF">
        <w:t>Pre-Requisites</w:t>
      </w:r>
    </w:p>
    <w:p w:rsidR="00000000" w:rsidRPr="00691AEF" w:rsidP="00691AEF">
      <w:pPr>
        <w:pStyle w:val="BodyText"/>
      </w:pPr>
      <w:r w:rsidRPr="00691AEF">
        <w:t>Not applicable.</w:t>
      </w:r>
    </w:p>
    <w:p w:rsidR="00000000" w:rsidRPr="00691AEF" w:rsidP="00691AEF">
      <w:pPr>
        <w:pStyle w:val="AllowPageBreak"/>
      </w:pPr>
    </w:p>
    <w:p w:rsidR="00000000" w:rsidRPr="00691AEF" w:rsidP="00691AEF">
      <w:pPr>
        <w:pStyle w:val="Heading1"/>
      </w:pPr>
      <w:bookmarkStart w:id="6" w:name="O_134875"/>
      <w:bookmarkEnd w:id="6"/>
      <w:r w:rsidRPr="00691AEF">
        <w:t>Employability Skills Information</w:t>
      </w:r>
    </w:p>
    <w:p w:rsidR="00000000" w:rsidRPr="00691AEF" w:rsidP="00691AEF">
      <w:pPr>
        <w:pStyle w:val="BodyText"/>
      </w:pPr>
      <w:r w:rsidRPr="00691AEF">
        <w:t>This unit contains employability skills.</w:t>
      </w:r>
    </w:p>
    <w:p w:rsidR="00000000" w:rsidRPr="00691AEF" w:rsidP="00691AEF">
      <w:pPr>
        <w:pStyle w:val="AllowPageBreak"/>
      </w:pPr>
    </w:p>
    <w:p w:rsidR="00000000" w:rsidRPr="00691AEF" w:rsidP="00691AEF">
      <w:pPr>
        <w:pStyle w:val="Heading1"/>
      </w:pPr>
      <w:bookmarkStart w:id="7" w:name="O_134877"/>
      <w:bookmarkEnd w:id="7"/>
      <w:r w:rsidRPr="00691AEF">
        <w:t>Elements and Performance Criteria Pre-Content</w:t>
      </w:r>
    </w:p>
    <w:tbl>
      <w:tblPr>
        <w:tblW w:w="0" w:type="auto"/>
        <w:tblLayout w:type="fixed"/>
        <w:tblCellMar>
          <w:left w:w="62" w:type="dxa"/>
          <w:right w:w="62" w:type="dxa"/>
        </w:tblCellMar>
        <w:tblLook w:val="0000"/>
      </w:tblPr>
      <w:tblGrid>
        <w:gridCol w:w="2582"/>
        <w:gridCol w:w="5940"/>
      </w:tblGrid>
      <w:tr w:rsidTr="00B616BF">
        <w:tblPrEx>
          <w:tblW w:w="0" w:type="auto"/>
          <w:tblLayout w:type="fixed"/>
          <w:tblCellMar>
            <w:left w:w="62" w:type="dxa"/>
            <w:right w:w="62" w:type="dxa"/>
          </w:tblCellMar>
          <w:tblLook w:val="0000"/>
        </w:tblPrEx>
        <w:tc>
          <w:tcPr>
            <w:tcW w:w="2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t>Elements describe the essential outcomes of a unit of competency.</w:t>
            </w:r>
          </w:p>
        </w:tc>
        <w:tc>
          <w:tcPr>
            <w:tcW w:w="59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Performance criteria describe the performance needed to demonstrate achievement of the element. Where bold italicised text is used, further info</w:t>
            </w:r>
            <w:r w:rsidRPr="00691AEF">
              <w:t>rmation is detailed in the required skills and knowledge section and the range statement. Assessment of performance is to be consistent with the evidence guide.</w:t>
            </w:r>
          </w:p>
        </w:tc>
      </w:tr>
    </w:tbl>
    <w:p w:rsidR="00000000" w:rsidRPr="00691AEF" w:rsidP="00691AEF">
      <w:pPr>
        <w:pStyle w:val="BodyText"/>
      </w:pPr>
    </w:p>
    <w:p w:rsidR="00000000" w:rsidRPr="00691AEF" w:rsidP="00691AEF">
      <w:pPr>
        <w:pStyle w:val="AllowPageBreak"/>
      </w:pPr>
    </w:p>
    <w:p w:rsidR="00000000" w:rsidRPr="00691AEF" w:rsidP="00691AEF">
      <w:pPr>
        <w:pStyle w:val="Heading1"/>
      </w:pPr>
      <w:bookmarkStart w:id="8" w:name="O_134878"/>
      <w:bookmarkEnd w:id="8"/>
      <w:r w:rsidRPr="00691AEF">
        <w:t>Elements and Performance Criteria</w:t>
      </w:r>
    </w:p>
    <w:tbl>
      <w:tblPr>
        <w:tblW w:w="0" w:type="auto"/>
        <w:tblLayout w:type="fixed"/>
        <w:tblCellMar>
          <w:left w:w="62" w:type="dxa"/>
          <w:right w:w="62" w:type="dxa"/>
        </w:tblCellMar>
        <w:tblLook w:val="0000"/>
      </w:tblPr>
      <w:tblGrid>
        <w:gridCol w:w="3471"/>
        <w:gridCol w:w="5051"/>
      </w:tblGrid>
      <w:tr w:rsidTr="00B616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PERFORMANCE CRITERIA</w:t>
            </w:r>
          </w:p>
        </w:tc>
      </w:tr>
      <w:tr w:rsidTr="00B616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List"/>
              <w:rPr>
                <w:lang w:val="en-NZ"/>
              </w:rPr>
            </w:pPr>
            <w:r w:rsidRPr="00691AEF">
              <w:t>1.</w:t>
            </w:r>
            <w:r w:rsidRPr="00691AEF">
              <w:tab/>
            </w:r>
            <w:r w:rsidRPr="00691AEF">
              <w:t>Plan and prepare for recovery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2"/>
            </w:pPr>
            <w:r w:rsidRPr="00691AEF">
              <w:t>1.1.</w:t>
            </w:r>
            <w:r w:rsidRPr="00691AEF">
              <w:tab/>
              <w:t xml:space="preserve">Access, interpret and apply </w:t>
            </w:r>
            <w:r w:rsidRPr="00691AEF">
              <w:rPr>
                <w:rStyle w:val="BoldandItalics"/>
              </w:rPr>
              <w:t>compliance documentation</w:t>
            </w:r>
            <w:r w:rsidRPr="00691AEF">
              <w:t xml:space="preserve"> relevant to the work activity</w:t>
            </w:r>
          </w:p>
          <w:p w:rsidR="00000000" w:rsidRPr="00691AEF" w:rsidP="00691AEF">
            <w:pPr>
              <w:pStyle w:val="List2"/>
            </w:pPr>
            <w:r w:rsidRPr="00691AEF">
              <w:t>1.2.</w:t>
            </w:r>
            <w:r w:rsidRPr="00691AEF">
              <w:tab/>
              <w:t xml:space="preserve">Obtain, interpret and clarify details of the recovery requirements </w:t>
            </w:r>
          </w:p>
          <w:p w:rsidR="00000000" w:rsidRPr="00691AEF" w:rsidP="00691AEF">
            <w:pPr>
              <w:pStyle w:val="List2"/>
            </w:pPr>
            <w:r w:rsidRPr="00691AEF">
              <w:t>1.3.</w:t>
            </w:r>
            <w:r w:rsidRPr="00691AEF">
              <w:tab/>
              <w:t xml:space="preserve">Access and apply </w:t>
            </w:r>
            <w:r w:rsidRPr="00691AEF">
              <w:rPr>
                <w:rStyle w:val="BoldandItalics"/>
              </w:rPr>
              <w:t>safety information and procedures</w:t>
            </w:r>
            <w:r w:rsidRPr="00691AEF">
              <w:t xml:space="preserve"> including</w:t>
            </w:r>
            <w:r w:rsidRPr="00691AEF">
              <w:t xml:space="preserve"> use of personal protective equipment</w:t>
            </w:r>
          </w:p>
          <w:p w:rsidR="00000000" w:rsidRPr="00691AEF" w:rsidP="00691AEF">
            <w:pPr>
              <w:pStyle w:val="List2"/>
            </w:pPr>
            <w:r w:rsidRPr="00691AEF">
              <w:t>1.4.</w:t>
            </w:r>
            <w:r w:rsidRPr="00691AEF">
              <w:tab/>
              <w:t xml:space="preserve">Select and prepare </w:t>
            </w:r>
            <w:r w:rsidRPr="00691AEF">
              <w:rPr>
                <w:rStyle w:val="BoldandItalics"/>
              </w:rPr>
              <w:t>materials</w:t>
            </w:r>
            <w:r w:rsidRPr="00691AEF">
              <w:t xml:space="preserve"> required for the task </w:t>
            </w:r>
          </w:p>
          <w:p w:rsidR="00000000" w:rsidRPr="00691AEF" w:rsidP="00691AEF">
            <w:pPr>
              <w:pStyle w:val="List2"/>
            </w:pPr>
            <w:r w:rsidRPr="00691AEF">
              <w:t>1.5.</w:t>
            </w:r>
            <w:r w:rsidRPr="00691AEF">
              <w:tab/>
              <w:t xml:space="preserve">Identify, address and report </w:t>
            </w:r>
            <w:r w:rsidRPr="00691AEF">
              <w:rPr>
                <w:rStyle w:val="BoldandItalics"/>
              </w:rPr>
              <w:t>potential hazards and risks</w:t>
            </w:r>
            <w:r w:rsidRPr="00691AEF">
              <w:t xml:space="preserve">, and </w:t>
            </w:r>
            <w:r w:rsidRPr="00691AEF">
              <w:rPr>
                <w:rStyle w:val="BoldandItalics"/>
              </w:rPr>
              <w:t>environmental and heritage issues</w:t>
            </w:r>
          </w:p>
          <w:p w:rsidR="00000000" w:rsidRPr="00691AEF" w:rsidP="00691AEF">
            <w:pPr>
              <w:pStyle w:val="List2"/>
            </w:pPr>
            <w:r w:rsidRPr="00691AEF">
              <w:t>1.6.</w:t>
            </w:r>
            <w:r w:rsidRPr="00691AEF">
              <w:tab/>
              <w:t xml:space="preserve">Conduct </w:t>
            </w:r>
            <w:r w:rsidRPr="00691AEF">
              <w:rPr>
                <w:rStyle w:val="BoldandItalics"/>
              </w:rPr>
              <w:t>pre</w:t>
            </w:r>
            <w:r w:rsidRPr="00691AEF">
              <w:t>-</w:t>
            </w:r>
            <w:r w:rsidRPr="00691AEF">
              <w:rPr>
                <w:rStyle w:val="BoldandItalics"/>
              </w:rPr>
              <w:t>start checks</w:t>
            </w:r>
            <w:r w:rsidRPr="00691AEF">
              <w:t xml:space="preserve"> to ensure equipment is ready for operation</w:t>
            </w:r>
          </w:p>
          <w:p w:rsidR="00000000" w:rsidP="00691AEF">
            <w:pPr>
              <w:pStyle w:val="List2"/>
              <w:rPr>
                <w:lang w:val="en-NZ"/>
              </w:rPr>
            </w:pPr>
            <w:r w:rsidRPr="00691AEF">
              <w:t>1.7.</w:t>
            </w:r>
            <w:r w:rsidRPr="00691AEF">
              <w:tab/>
              <w:t>Assist in the preparation of a recovery plan</w:t>
            </w:r>
          </w:p>
        </w:tc>
      </w:tr>
      <w:tr w:rsidTr="00B616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List"/>
              <w:rPr>
                <w:lang w:val="en-NZ"/>
              </w:rPr>
            </w:pPr>
            <w:r w:rsidRPr="00691AEF">
              <w:t>2.</w:t>
            </w:r>
            <w:r w:rsidRPr="00691AEF">
              <w:tab/>
              <w:t>Recover and access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2"/>
            </w:pPr>
            <w:r w:rsidRPr="00691AEF">
              <w:t>2.1.</w:t>
            </w:r>
            <w:r w:rsidRPr="00691AEF">
              <w:tab/>
              <w:t xml:space="preserve">If necessary, carry out pre-start, start-up, park-up and shutdown </w:t>
            </w:r>
          </w:p>
          <w:p w:rsidR="00000000" w:rsidRPr="00691AEF" w:rsidP="00691AEF">
            <w:pPr>
              <w:pStyle w:val="List2"/>
            </w:pPr>
            <w:r w:rsidRPr="00691AEF">
              <w:t>2.2.</w:t>
            </w:r>
            <w:r w:rsidRPr="00691AEF">
              <w:tab/>
              <w:t xml:space="preserve">Install and operate </w:t>
            </w:r>
            <w:r w:rsidRPr="00691AEF">
              <w:rPr>
                <w:rStyle w:val="BoldandItalics"/>
              </w:rPr>
              <w:t>recovery equipment</w:t>
            </w:r>
            <w:r w:rsidRPr="00691AEF">
              <w:t xml:space="preserve"> within the li</w:t>
            </w:r>
            <w:r w:rsidRPr="00691AEF">
              <w:t>mitations of the site</w:t>
            </w:r>
          </w:p>
          <w:p w:rsidR="00000000" w:rsidRPr="00691AEF" w:rsidP="00691AEF">
            <w:pPr>
              <w:pStyle w:val="List2"/>
            </w:pPr>
            <w:r w:rsidRPr="00691AEF">
              <w:t>2.3.</w:t>
            </w:r>
            <w:r w:rsidRPr="00691AEF">
              <w:tab/>
              <w:t>Recover equipment systematically using approved methods/plans, with minimal loss and damage of equipment</w:t>
            </w:r>
          </w:p>
          <w:p w:rsidR="00000000" w:rsidRPr="00691AEF" w:rsidP="00691AEF">
            <w:pPr>
              <w:pStyle w:val="List2"/>
            </w:pPr>
            <w:r w:rsidRPr="00691AEF">
              <w:t>2.4.</w:t>
            </w:r>
            <w:r w:rsidRPr="00691AEF">
              <w:tab/>
              <w:t>Carry out pushing and towing of equipment and plant safely and in accordance with equipment capabilities</w:t>
            </w:r>
          </w:p>
          <w:p w:rsidR="00000000" w:rsidRPr="00691AEF" w:rsidP="00691AEF">
            <w:pPr>
              <w:pStyle w:val="List2"/>
            </w:pPr>
            <w:r w:rsidRPr="00691AEF">
              <w:t>2.5.</w:t>
            </w:r>
            <w:r w:rsidRPr="00691AEF">
              <w:tab/>
              <w:t>Apply and</w:t>
            </w:r>
            <w:r w:rsidRPr="00691AEF">
              <w:t xml:space="preserve"> interpret diagnostic operations on recovered equipment </w:t>
            </w:r>
          </w:p>
          <w:p w:rsidR="00000000" w:rsidP="00691AEF">
            <w:pPr>
              <w:pStyle w:val="List2"/>
              <w:rPr>
                <w:lang w:val="en-NZ"/>
              </w:rPr>
            </w:pPr>
            <w:r w:rsidRPr="00691AEF">
              <w:t>2.6.</w:t>
            </w:r>
            <w:r w:rsidRPr="00691AEF">
              <w:tab/>
              <w:t xml:space="preserve">Assess if decommissioning of equipment is required and take action if necessary </w:t>
            </w:r>
          </w:p>
        </w:tc>
      </w:tr>
      <w:tr w:rsidTr="00B616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List"/>
              <w:rPr>
                <w:lang w:val="en-NZ"/>
              </w:rPr>
            </w:pPr>
            <w:r w:rsidRPr="00691AEF">
              <w:t>3.</w:t>
            </w:r>
            <w:r w:rsidRPr="00691AEF">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2"/>
            </w:pPr>
            <w:r w:rsidRPr="00691AEF">
              <w:t>3.1.</w:t>
            </w:r>
            <w:r w:rsidRPr="00691AEF">
              <w:tab/>
              <w:t>Clean equipment</w:t>
            </w:r>
          </w:p>
          <w:p w:rsidR="00000000" w:rsidRPr="00691AEF" w:rsidP="00691AEF">
            <w:pPr>
              <w:pStyle w:val="List2"/>
            </w:pPr>
            <w:r w:rsidRPr="00691AEF">
              <w:t>3.2.</w:t>
            </w:r>
            <w:r w:rsidRPr="00691AEF">
              <w:tab/>
              <w:t>Carry out, identify and manage removal of spills</w:t>
            </w:r>
          </w:p>
          <w:p w:rsidR="00000000" w:rsidRPr="00691AEF" w:rsidP="00691AEF">
            <w:pPr>
              <w:pStyle w:val="List2"/>
            </w:pPr>
            <w:r w:rsidRPr="00691AEF">
              <w:t>3.</w:t>
            </w:r>
            <w:r w:rsidRPr="00691AEF">
              <w:t>3.</w:t>
            </w:r>
            <w:r w:rsidRPr="00691AEF">
              <w:tab/>
              <w:t>Clean and store attachments and other ancillary equipment</w:t>
            </w:r>
          </w:p>
          <w:p w:rsidR="00000000" w:rsidRPr="00691AEF" w:rsidP="00691AEF">
            <w:pPr>
              <w:pStyle w:val="List2"/>
            </w:pPr>
            <w:r w:rsidRPr="00691AEF">
              <w:t>3.4.</w:t>
            </w:r>
            <w:r w:rsidRPr="00691AEF">
              <w:tab/>
              <w:t xml:space="preserve">Complete all required records and documentation accurately and promptly </w:t>
            </w:r>
          </w:p>
        </w:tc>
      </w:tr>
    </w:tbl>
    <w:p w:rsidR="00000000" w:rsidRPr="00691AEF" w:rsidP="00691AEF">
      <w:pPr>
        <w:pStyle w:val="BodyText"/>
      </w:pPr>
    </w:p>
    <w:p w:rsidR="00000000" w:rsidRPr="00691AEF" w:rsidP="00691AEF">
      <w:pPr>
        <w:pStyle w:val="AllowPageBreak"/>
      </w:pPr>
    </w:p>
    <w:p w:rsidR="00000000" w:rsidRPr="00691AEF" w:rsidP="00691AEF">
      <w:pPr>
        <w:pStyle w:val="Heading1"/>
      </w:pPr>
      <w:bookmarkStart w:id="9" w:name="O_134879"/>
      <w:bookmarkEnd w:id="9"/>
      <w:r w:rsidRPr="00691AEF">
        <w:t>Required Skills and Knowledge</w:t>
      </w:r>
    </w:p>
    <w:tbl>
      <w:tblPr>
        <w:tblW w:w="0" w:type="auto"/>
        <w:tblLayout w:type="fixed"/>
        <w:tblCellMar>
          <w:left w:w="62" w:type="dxa"/>
          <w:right w:w="62" w:type="dxa"/>
        </w:tblCellMar>
        <w:tblLook w:val="0000"/>
      </w:tblPr>
      <w:tblGrid>
        <w:gridCol w:w="8522"/>
      </w:tblGrid>
      <w:tr w:rsidTr="00B61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t>This section describes the skills and knowledge required for this unit.</w:t>
            </w:r>
          </w:p>
        </w:tc>
      </w:tr>
      <w:tr w:rsidTr="00B61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Required skills</w:t>
            </w:r>
          </w:p>
        </w:tc>
      </w:tr>
      <w:tr w:rsidTr="00B61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Specific skills are required to achieve the Performance Criteria of this unit, particularly for its application in the various circumstances in which this unit may be</w:t>
            </w:r>
            <w:r w:rsidRPr="00691AEF">
              <w:t xml:space="preserve"> used. This includes the ability to carry out the following as required to recover equipment:</w:t>
            </w:r>
          </w:p>
          <w:p w:rsidR="00000000" w:rsidRPr="00691AEF" w:rsidP="00691AEF">
            <w:pPr>
              <w:pStyle w:val="ListBullet"/>
            </w:pPr>
            <w:r w:rsidRPr="00691AEF">
              <w:t>apply legislative, organisation and site requirements and procedures for recovery of equipment</w:t>
            </w:r>
          </w:p>
          <w:p w:rsidR="00000000" w:rsidRPr="00691AEF" w:rsidP="00691AEF">
            <w:pPr>
              <w:pStyle w:val="ListBullet"/>
            </w:pPr>
            <w:r w:rsidRPr="00691AEF">
              <w:t>apply operational safety requirements</w:t>
            </w:r>
          </w:p>
          <w:p w:rsidR="00000000" w:rsidRPr="00691AEF" w:rsidP="00691AEF">
            <w:pPr>
              <w:pStyle w:val="ListBullet"/>
            </w:pPr>
            <w:r w:rsidRPr="00691AEF">
              <w:t xml:space="preserve">access, interpret and apply </w:t>
            </w:r>
            <w:r w:rsidRPr="00691AEF">
              <w:t>technical, environmental and geological information</w:t>
            </w:r>
          </w:p>
          <w:p w:rsidR="00000000" w:rsidRPr="00691AEF" w:rsidP="00691AEF">
            <w:pPr>
              <w:pStyle w:val="ListBullet"/>
            </w:pPr>
            <w:r w:rsidRPr="00691AEF">
              <w:t>communicate and coordinate activities with others</w:t>
            </w:r>
          </w:p>
          <w:p w:rsidR="00000000" w:rsidRPr="00691AEF" w:rsidP="00691AEF">
            <w:pPr>
              <w:pStyle w:val="ListBullet"/>
            </w:pPr>
            <w:r w:rsidRPr="00691AEF">
              <w:t>apply risk analysis processes</w:t>
            </w:r>
          </w:p>
          <w:p w:rsidR="00000000" w:rsidRPr="00691AEF" w:rsidP="00691AEF">
            <w:pPr>
              <w:pStyle w:val="ListBullet"/>
            </w:pPr>
            <w:r w:rsidRPr="00691AEF">
              <w:t>analyse recovery methods suitable to the situations</w:t>
            </w:r>
          </w:p>
          <w:p w:rsidR="00000000" w:rsidRPr="00691AEF" w:rsidP="00691AEF">
            <w:pPr>
              <w:pStyle w:val="ListBullet"/>
            </w:pPr>
            <w:r w:rsidRPr="00691AEF">
              <w:t>operate equipment</w:t>
            </w:r>
          </w:p>
          <w:p w:rsidR="00000000" w:rsidRPr="00691AEF" w:rsidP="00691AEF">
            <w:pPr>
              <w:pStyle w:val="ListBullet"/>
            </w:pPr>
            <w:r w:rsidRPr="00691AEF">
              <w:t>anticipate potential hazards</w:t>
            </w:r>
          </w:p>
          <w:p w:rsidR="00000000" w:rsidRPr="00691AEF" w:rsidP="00691AEF">
            <w:pPr>
              <w:pStyle w:val="ListBullet"/>
            </w:pPr>
            <w:r w:rsidRPr="00691AEF">
              <w:t>analyse and respond to changing circumstances</w:t>
            </w:r>
          </w:p>
          <w:p w:rsidR="00000000" w:rsidRPr="00691AEF" w:rsidP="00691AEF">
            <w:pPr>
              <w:pStyle w:val="ListBullet"/>
            </w:pPr>
            <w:r w:rsidRPr="00691AEF">
              <w:t>apply diagnostic techniques</w:t>
            </w:r>
          </w:p>
          <w:p w:rsidR="00000000" w:rsidRPr="00691AEF" w:rsidP="00691AEF">
            <w:pPr>
              <w:pStyle w:val="ListBullet"/>
            </w:pPr>
            <w:r w:rsidRPr="00691AEF">
              <w:t>diagnose problems</w:t>
            </w:r>
          </w:p>
          <w:p w:rsidR="00000000" w:rsidRPr="00691AEF" w:rsidP="00691AEF">
            <w:pPr>
              <w:pStyle w:val="ListBullet"/>
            </w:pPr>
            <w:r w:rsidRPr="00691AEF">
              <w:t>make decisions</w:t>
            </w:r>
          </w:p>
          <w:p w:rsidR="00000000" w:rsidRPr="00691AEF" w:rsidP="00691AEF">
            <w:pPr>
              <w:pStyle w:val="ListBullet"/>
            </w:pPr>
            <w:r w:rsidRPr="00691AEF">
              <w:t>direct operations</w:t>
            </w:r>
          </w:p>
          <w:p w:rsidR="00000000" w:rsidRPr="00691AEF" w:rsidP="00691AEF">
            <w:pPr>
              <w:pStyle w:val="ListBullet"/>
            </w:pPr>
            <w:r w:rsidRPr="00691AEF">
              <w:t>apply driving techniques</w:t>
            </w:r>
          </w:p>
          <w:p w:rsidR="00000000" w:rsidRPr="00691AEF" w:rsidP="00691AEF">
            <w:pPr>
              <w:pStyle w:val="ListBullet"/>
            </w:pPr>
            <w:r w:rsidRPr="00691AEF">
              <w:t>identify hazards/handle hazardous goods</w:t>
            </w:r>
          </w:p>
          <w:p w:rsidR="00000000" w:rsidRPr="00691AEF" w:rsidP="00691AEF">
            <w:pPr>
              <w:pStyle w:val="ListBullet"/>
            </w:pPr>
            <w:r w:rsidRPr="00691AEF">
              <w:t>interpret ground conditions</w:t>
            </w:r>
          </w:p>
          <w:p w:rsidR="00000000" w:rsidRPr="00691AEF" w:rsidP="00691AEF">
            <w:pPr>
              <w:pStyle w:val="ListBullet"/>
            </w:pPr>
            <w:r w:rsidRPr="00691AEF">
              <w:t>interpret plans, reports, maps, specif</w:t>
            </w:r>
            <w:r w:rsidRPr="00691AEF">
              <w:t>ications</w:t>
            </w:r>
          </w:p>
          <w:p w:rsidR="00000000" w:rsidRPr="00691AEF" w:rsidP="00691AEF">
            <w:pPr>
              <w:pStyle w:val="ListBullet"/>
            </w:pPr>
            <w:r w:rsidRPr="00691AEF">
              <w:t>maintain records/monitor operations</w:t>
            </w:r>
          </w:p>
          <w:p w:rsidR="00000000" w:rsidRPr="00691AEF" w:rsidP="00691AEF">
            <w:pPr>
              <w:pStyle w:val="ListBullet"/>
            </w:pPr>
            <w:r w:rsidRPr="00691AEF">
              <w:t>organise work tasks/employ safe work practices</w:t>
            </w:r>
          </w:p>
          <w:p w:rsidR="00000000" w:rsidRPr="00691AEF" w:rsidP="00691AEF">
            <w:pPr>
              <w:pStyle w:val="ListBullet"/>
            </w:pPr>
            <w:r w:rsidRPr="00691AEF">
              <w:t>report defects</w:t>
            </w:r>
          </w:p>
          <w:p w:rsidR="00000000" w:rsidRPr="00691AEF" w:rsidP="00691AEF">
            <w:pPr>
              <w:pStyle w:val="ListBullet"/>
            </w:pPr>
            <w:r w:rsidRPr="00691AEF">
              <w:t>select and fit personal protective equipment</w:t>
            </w:r>
          </w:p>
          <w:p w:rsidR="00000000" w:rsidRPr="00691AEF" w:rsidP="00691AEF">
            <w:pPr>
              <w:pStyle w:val="ListBullet"/>
            </w:pPr>
            <w:r w:rsidRPr="00691AEF">
              <w:t xml:space="preserve">work in a team </w:t>
            </w:r>
          </w:p>
          <w:p w:rsidR="00000000" w:rsidRPr="00691AEF" w:rsidP="00691AEF">
            <w:pPr>
              <w:pStyle w:val="ListBullet"/>
            </w:pPr>
            <w:r w:rsidRPr="00691AEF">
              <w:t>use communications equipment</w:t>
            </w:r>
          </w:p>
          <w:p w:rsidR="00000000" w:rsidRPr="00691AEF" w:rsidP="00691AEF">
            <w:pPr>
              <w:pStyle w:val="ListBullet"/>
            </w:pPr>
            <w:r w:rsidRPr="00691AEF">
              <w:t>use computer systems</w:t>
            </w:r>
          </w:p>
          <w:p w:rsidR="00000000" w:rsidP="00691AEF">
            <w:pPr>
              <w:pStyle w:val="ListBullet"/>
              <w:rPr>
                <w:lang w:val="en-NZ"/>
              </w:rPr>
            </w:pPr>
            <w:r w:rsidRPr="00691AEF">
              <w:t>use hand and power tools</w:t>
            </w:r>
          </w:p>
        </w:tc>
      </w:tr>
      <w:tr w:rsidTr="00B61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Required knowledge</w:t>
            </w:r>
          </w:p>
        </w:tc>
      </w:tr>
      <w:tr w:rsidTr="00B616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Specific knowledge is required to achieve the Performance Criteria of this unit, particularly for its application in the various circumstances in which this unit may be used. This includes knowledge of the following as required to recov</w:t>
            </w:r>
            <w:r w:rsidRPr="00691AEF">
              <w:t>er equipment:</w:t>
            </w:r>
          </w:p>
          <w:p w:rsidR="00000000" w:rsidRPr="00691AEF" w:rsidP="00691AEF">
            <w:pPr>
              <w:pStyle w:val="ListBullet"/>
            </w:pPr>
            <w:r w:rsidRPr="00691AEF">
              <w:t>operational safety requirements</w:t>
            </w:r>
          </w:p>
          <w:p w:rsidR="00000000" w:rsidRPr="00691AEF" w:rsidP="00691AEF">
            <w:pPr>
              <w:pStyle w:val="ListBullet"/>
            </w:pPr>
            <w:r w:rsidRPr="00691AEF">
              <w:t>mine operational procedures</w:t>
            </w:r>
          </w:p>
          <w:p w:rsidR="00000000" w:rsidRPr="00691AEF" w:rsidP="00691AEF">
            <w:pPr>
              <w:pStyle w:val="ListBullet"/>
            </w:pPr>
            <w:r w:rsidRPr="00691AEF">
              <w:t>geological and environmental conditions in the recovery area</w:t>
            </w:r>
          </w:p>
          <w:p w:rsidR="00000000" w:rsidRPr="00691AEF" w:rsidP="00691AEF">
            <w:pPr>
              <w:pStyle w:val="ListBullet"/>
            </w:pPr>
            <w:r w:rsidRPr="00691AEF">
              <w:t>relevant risk management process</w:t>
            </w:r>
          </w:p>
          <w:p w:rsidR="00000000" w:rsidRPr="00691AEF" w:rsidP="00691AEF">
            <w:pPr>
              <w:pStyle w:val="ListBullet"/>
            </w:pPr>
            <w:r w:rsidRPr="00691AEF">
              <w:t>potential hazards and remedial or response actions</w:t>
            </w:r>
          </w:p>
          <w:p w:rsidR="00000000" w:rsidRPr="00691AEF" w:rsidP="00691AEF">
            <w:pPr>
              <w:pStyle w:val="ListBullet"/>
            </w:pPr>
            <w:r w:rsidRPr="00691AEF">
              <w:t>available recovery methods</w:t>
            </w:r>
          </w:p>
          <w:p w:rsidR="00000000" w:rsidRPr="00691AEF" w:rsidP="00691AEF">
            <w:pPr>
              <w:pStyle w:val="ListBullet"/>
            </w:pPr>
            <w:r w:rsidRPr="00691AEF">
              <w:t xml:space="preserve">recovery </w:t>
            </w:r>
            <w:r w:rsidRPr="00691AEF">
              <w:t>equipment and materials capabilities and characteristics</w:t>
            </w:r>
          </w:p>
          <w:p w:rsidR="00000000" w:rsidRPr="00691AEF" w:rsidP="00691AEF">
            <w:pPr>
              <w:pStyle w:val="ListBullet"/>
            </w:pPr>
            <w:r w:rsidRPr="00691AEF">
              <w:t>loss and damage causes and control techniques</w:t>
            </w:r>
          </w:p>
          <w:p w:rsidR="00000000" w:rsidRPr="00691AEF" w:rsidP="00691AEF">
            <w:pPr>
              <w:pStyle w:val="ListBullet"/>
            </w:pPr>
            <w:r w:rsidRPr="00691AEF">
              <w:t>recovery site control procedures</w:t>
            </w:r>
          </w:p>
          <w:p w:rsidR="00000000" w:rsidRPr="00691AEF" w:rsidP="00691AEF">
            <w:pPr>
              <w:pStyle w:val="ListBullet"/>
            </w:pPr>
            <w:r w:rsidRPr="00691AEF">
              <w:t>operational signalling procedures</w:t>
            </w:r>
          </w:p>
          <w:p w:rsidR="00000000" w:rsidRPr="00691AEF" w:rsidP="00691AEF">
            <w:pPr>
              <w:pStyle w:val="ListBullet"/>
            </w:pPr>
            <w:r w:rsidRPr="00691AEF">
              <w:t>mine communication systems and procedures</w:t>
            </w:r>
          </w:p>
          <w:p w:rsidR="00000000" w:rsidRPr="00691AEF" w:rsidP="00691AEF">
            <w:pPr>
              <w:pStyle w:val="ListBullet"/>
            </w:pPr>
            <w:r w:rsidRPr="00691AEF">
              <w:t>emergency procedures/ shutdown procedures/st</w:t>
            </w:r>
            <w:r w:rsidRPr="00691AEF">
              <w:t>art-up procedures</w:t>
            </w:r>
          </w:p>
          <w:p w:rsidR="00000000" w:rsidRPr="00691AEF" w:rsidP="00691AEF">
            <w:pPr>
              <w:pStyle w:val="ListBullet"/>
            </w:pPr>
            <w:r w:rsidRPr="00691AEF">
              <w:t>environmental and heritage procedures</w:t>
            </w:r>
          </w:p>
          <w:p w:rsidR="00000000" w:rsidRPr="00691AEF" w:rsidP="00691AEF">
            <w:pPr>
              <w:pStyle w:val="ListBullet"/>
            </w:pPr>
            <w:r w:rsidRPr="00691AEF">
              <w:t>equipment processes, technical capability and limitations</w:t>
            </w:r>
          </w:p>
          <w:p w:rsidR="00000000" w:rsidRPr="00691AEF" w:rsidP="00691AEF">
            <w:pPr>
              <w:pStyle w:val="ListBullet"/>
            </w:pPr>
            <w:r w:rsidRPr="00691AEF">
              <w:t>equipment safety requirements</w:t>
            </w:r>
          </w:p>
          <w:p w:rsidR="00000000" w:rsidRPr="00691AEF" w:rsidP="00691AEF">
            <w:pPr>
              <w:pStyle w:val="ListBullet"/>
            </w:pPr>
            <w:r w:rsidRPr="00691AEF">
              <w:t>geological and technical data</w:t>
            </w:r>
          </w:p>
          <w:p w:rsidR="00000000" w:rsidRPr="00691AEF" w:rsidP="00691AEF">
            <w:pPr>
              <w:pStyle w:val="ListBullet"/>
            </w:pPr>
            <w:r w:rsidRPr="00691AEF">
              <w:t>hazardous goods procedures and consequences of spills</w:t>
            </w:r>
          </w:p>
          <w:p w:rsidR="00000000" w:rsidRPr="00691AEF" w:rsidP="00691AEF">
            <w:pPr>
              <w:pStyle w:val="ListBullet"/>
            </w:pPr>
            <w:r w:rsidRPr="00691AEF">
              <w:t>isolation procedures</w:t>
            </w:r>
          </w:p>
          <w:p w:rsidR="00000000" w:rsidRPr="00691AEF" w:rsidP="00691AEF">
            <w:pPr>
              <w:pStyle w:val="ListBullet"/>
            </w:pPr>
            <w:r w:rsidRPr="00691AEF">
              <w:t>mine operational system</w:t>
            </w:r>
          </w:p>
          <w:p w:rsidR="00000000" w:rsidRPr="00691AEF" w:rsidP="00691AEF">
            <w:pPr>
              <w:pStyle w:val="ListBullet"/>
            </w:pPr>
            <w:r w:rsidRPr="00691AEF">
              <w:t>night and day working procedures</w:t>
            </w:r>
          </w:p>
          <w:p w:rsidR="00000000" w:rsidRPr="00691AEF" w:rsidP="00691AEF">
            <w:pPr>
              <w:pStyle w:val="ListBullet"/>
            </w:pPr>
            <w:r w:rsidRPr="00691AEF">
              <w:t>relevant OHS procedures</w:t>
            </w:r>
          </w:p>
          <w:p w:rsidR="00000000" w:rsidRPr="00691AEF" w:rsidP="00691AEF">
            <w:pPr>
              <w:pStyle w:val="ListBullet"/>
            </w:pPr>
            <w:r w:rsidRPr="00691AEF">
              <w:t>operational procedures and checks</w:t>
            </w:r>
          </w:p>
          <w:p w:rsidR="00000000" w:rsidRPr="00691AEF" w:rsidP="00691AEF">
            <w:pPr>
              <w:pStyle w:val="ListBullet"/>
            </w:pPr>
            <w:r w:rsidRPr="00691AEF">
              <w:t xml:space="preserve">recovery techniques </w:t>
            </w:r>
          </w:p>
          <w:p w:rsidR="00000000" w:rsidRPr="00691AEF" w:rsidP="00691AEF">
            <w:pPr>
              <w:pStyle w:val="ListBullet"/>
            </w:pPr>
            <w:r w:rsidRPr="00691AEF">
              <w:t>relevant road rules</w:t>
            </w:r>
          </w:p>
          <w:p w:rsidR="00000000" w:rsidRPr="00691AEF" w:rsidP="00691AEF">
            <w:pPr>
              <w:pStyle w:val="ListBullet"/>
            </w:pPr>
            <w:r w:rsidRPr="00691AEF">
              <w:t>site procedures</w:t>
            </w:r>
          </w:p>
          <w:p w:rsidR="00000000" w:rsidRPr="00691AEF" w:rsidP="00691AEF">
            <w:pPr>
              <w:pStyle w:val="ListBullet"/>
            </w:pPr>
            <w:r w:rsidRPr="00691AEF">
              <w:t>site safety requirements</w:t>
            </w:r>
          </w:p>
        </w:tc>
      </w:tr>
    </w:tbl>
    <w:p w:rsidR="00000000" w:rsidRPr="00691AEF" w:rsidP="00691AEF">
      <w:pPr>
        <w:pStyle w:val="BodyText"/>
      </w:pPr>
    </w:p>
    <w:p w:rsidR="00000000" w:rsidRPr="00691AEF" w:rsidP="00691AEF">
      <w:pPr>
        <w:pStyle w:val="AllowPageBreak"/>
      </w:pPr>
    </w:p>
    <w:p w:rsidR="00000000" w:rsidRPr="00691AEF" w:rsidP="00691AEF">
      <w:pPr>
        <w:pStyle w:val="Heading1"/>
      </w:pPr>
      <w:bookmarkStart w:id="10" w:name="O_134880"/>
      <w:bookmarkEnd w:id="10"/>
      <w:r w:rsidRPr="00691AEF">
        <w:t>Evidence Guide</w:t>
      </w:r>
    </w:p>
    <w:tbl>
      <w:tblPr>
        <w:tblW w:w="0" w:type="auto"/>
        <w:tblLayout w:type="fixed"/>
        <w:tblCellMar>
          <w:left w:w="62" w:type="dxa"/>
          <w:right w:w="62" w:type="dxa"/>
        </w:tblCellMar>
        <w:tblLook w:val="0000"/>
      </w:tblPr>
      <w:tblGrid>
        <w:gridCol w:w="3448"/>
        <w:gridCol w:w="5074"/>
      </w:tblGrid>
      <w:tr w:rsidTr="00B616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t>The evidence guide provides advice on assessment and must be read in conjunction with the performance criteria, required skills and knowledge, range statement and the Assessment Guidelines for the Training Package.</w:t>
            </w:r>
          </w:p>
        </w:tc>
      </w:tr>
      <w:tr w:rsidTr="00B616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p>
        </w:tc>
      </w:tr>
      <w:tr w:rsidTr="00B616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Critical aspec</w:t>
            </w:r>
            <w:r w:rsidRPr="00691AEF">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The evidence required to demonstrate competency in this unit must be relevant to worksite operations and satisfy all of the requirements of the performance criteria, required sk</w:t>
            </w:r>
            <w:r w:rsidRPr="00691AEF">
              <w:t>ills and knowledge and the range statement of this unit and include evidence of the following:</w:t>
            </w:r>
          </w:p>
          <w:p w:rsidR="00000000" w:rsidRPr="00691AEF" w:rsidP="00691AEF">
            <w:pPr>
              <w:pStyle w:val="ListBullet"/>
            </w:pPr>
            <w:r w:rsidRPr="00691AEF">
              <w:t>knowledge of the requirements, procedures and instructions for recovery of equipment</w:t>
            </w:r>
          </w:p>
          <w:p w:rsidR="00000000" w:rsidRPr="00691AEF" w:rsidP="00691AEF">
            <w:pPr>
              <w:pStyle w:val="ListBullet"/>
            </w:pPr>
            <w:r w:rsidRPr="00691AEF">
              <w:t>implementation of requirements, procedures and techniques for the safe, effective and efficient recovery of  equipment</w:t>
            </w:r>
          </w:p>
          <w:p w:rsidR="00000000" w:rsidRPr="00691AEF" w:rsidP="00691AEF">
            <w:pPr>
              <w:pStyle w:val="ListBullet"/>
            </w:pPr>
            <w:r w:rsidRPr="00691AEF">
              <w:t>working with others to undertake and complete the recovery of equipment that meets all of the required outcomes</w:t>
            </w:r>
          </w:p>
          <w:p w:rsidR="00000000" w:rsidP="00691AEF">
            <w:pPr>
              <w:pStyle w:val="ListBullet"/>
              <w:rPr>
                <w:lang w:val="en-NZ"/>
              </w:rPr>
            </w:pPr>
            <w:r w:rsidRPr="00691AEF">
              <w:t>consistent timely recover</w:t>
            </w:r>
            <w:r w:rsidRPr="00691AEF">
              <w:t>y of equipment that safely, effectively and efficiently meets the required outcomes</w:t>
            </w:r>
          </w:p>
        </w:tc>
      </w:tr>
      <w:tr w:rsidTr="00B616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This unit must be assessed in the context of the work environment. Where personal safety or environmental damage are limi</w:t>
            </w:r>
            <w:r w:rsidRPr="00691AEF">
              <w:t>ting factors, assessment may occur in a simulated environment provided it is realistic and sufficiently rigorous to cover all aspects of workplace performance, including task skills, task management skills, contingency management skills and job role enviro</w:t>
            </w:r>
            <w:r w:rsidRPr="00691AEF">
              <w:t>nment skills.</w:t>
            </w:r>
          </w:p>
          <w:p w:rsidR="00000000" w:rsidRPr="00691AEF" w:rsidP="00691AEF">
            <w:pPr>
              <w:pStyle w:val="ListBullet"/>
            </w:pPr>
            <w:r w:rsidRPr="00691AEF">
              <w:t>Assessment of this competency requires typical resources normally used in a resources and infrastructure sector environment. Selection and use of resources for particular worksites may differ due to the site circumstances.</w:t>
            </w:r>
          </w:p>
          <w:p w:rsidR="00000000" w:rsidRPr="00691AEF" w:rsidP="00691AEF">
            <w:pPr>
              <w:pStyle w:val="ListBullet"/>
            </w:pPr>
            <w:r w:rsidRPr="00691AEF">
              <w:t>The assessment envi</w:t>
            </w:r>
            <w:r w:rsidRPr="00691AEF">
              <w:t>ronment should not disadvantage the participant. For example, language, literacy and numeracy demands of assessment should not be greater than those required on the job.</w:t>
            </w:r>
          </w:p>
          <w:p w:rsidR="00000000" w:rsidRPr="00691AEF" w:rsidP="00691AEF">
            <w:pPr>
              <w:pStyle w:val="ListBullet"/>
            </w:pPr>
            <w:r w:rsidRPr="00691AEF">
              <w:t>Customisation of assessment and delivery environment should sensitively accommodate cu</w:t>
            </w:r>
            <w:r w:rsidRPr="00691AEF">
              <w:t>ltural diversity.</w:t>
            </w:r>
          </w:p>
          <w:p w:rsidR="00000000" w:rsidRPr="00691AEF" w:rsidP="00691AEF">
            <w:pPr>
              <w:pStyle w:val="ListBullet"/>
            </w:pPr>
            <w:r w:rsidRPr="00691AEF">
              <w:t>Aboriginal people and other people from a non English speaking background may have second language issues.</w:t>
            </w:r>
          </w:p>
          <w:p w:rsidR="00000000" w:rsidP="00691AEF">
            <w:pPr>
              <w:pStyle w:val="ListBullet"/>
              <w:rPr>
                <w:lang w:val="en-NZ"/>
              </w:rPr>
            </w:pPr>
            <w:r w:rsidRPr="00691AEF">
              <w:t>Where applicable, physical resources should include equipment modified for people with disabilities.  Access must be provided to ap</w:t>
            </w:r>
            <w:r w:rsidRPr="00691AEF">
              <w:t>propriate learning and/or assessment support when required.</w:t>
            </w:r>
          </w:p>
        </w:tc>
      </w:tr>
      <w:tr w:rsidTr="00B616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This unit may be assessed in a holistic way with other units of competency.  The assessment strategy for this unit must verify required knowledge and skill and practical appl</w:t>
            </w:r>
            <w:r w:rsidRPr="00691AEF">
              <w:t xml:space="preserve">ication using more than one of the following assessment methods: </w:t>
            </w:r>
          </w:p>
          <w:p w:rsidR="00000000" w:rsidRPr="00691AEF" w:rsidP="00691AEF">
            <w:pPr>
              <w:pStyle w:val="ListBullet"/>
            </w:pPr>
            <w:r w:rsidRPr="00691AEF">
              <w:t>written and/or oral assessment of the candidate's required knowledge</w:t>
            </w:r>
          </w:p>
          <w:p w:rsidR="00000000" w:rsidRPr="00691AEF" w:rsidP="00691AEF">
            <w:pPr>
              <w:pStyle w:val="ListBullet"/>
            </w:pPr>
            <w:r w:rsidRPr="00691AEF">
              <w:t>observed, documented and/or first hand testimonial evidence of the candidate's:</w:t>
            </w:r>
          </w:p>
          <w:p w:rsidR="00000000" w:rsidRPr="00691AEF" w:rsidP="00691AEF">
            <w:pPr>
              <w:pStyle w:val="ListBullet2"/>
            </w:pPr>
            <w:r w:rsidRPr="00691AEF">
              <w:t>implementation of appropriate requirements, procedures and techniques for the safe, effective and efficient achievement of required outcomes</w:t>
            </w:r>
          </w:p>
          <w:p w:rsidR="00000000" w:rsidRPr="00691AEF" w:rsidP="00691AEF">
            <w:pPr>
              <w:pStyle w:val="ListBullet2"/>
            </w:pPr>
            <w:r w:rsidRPr="00691AEF">
              <w:t>consistent achievement of required outcomes</w:t>
            </w:r>
          </w:p>
          <w:p w:rsidR="00000000" w:rsidRPr="00691AEF" w:rsidP="00691AEF">
            <w:pPr>
              <w:pStyle w:val="ListBullet"/>
            </w:pPr>
            <w:r w:rsidRPr="00691AEF">
              <w:t>first hand testimonial evidence of the candidate's:</w:t>
            </w:r>
          </w:p>
          <w:p w:rsidR="00000000" w:rsidP="00691AEF">
            <w:pPr>
              <w:pStyle w:val="ListBullet2"/>
              <w:rPr>
                <w:lang w:val="en-NZ"/>
              </w:rPr>
            </w:pPr>
            <w:r w:rsidRPr="00691AEF">
              <w:t>working with othe</w:t>
            </w:r>
            <w:r w:rsidRPr="00691AEF">
              <w:t>rs to undertake and complete the recovery of equipment</w:t>
            </w:r>
          </w:p>
        </w:tc>
      </w:tr>
      <w:tr w:rsidTr="00B616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BodyText"/>
            </w:pPr>
            <w:r w:rsidRPr="00691AEF">
              <w:t>Consult the SkillsDMC User Guide for further information on assessment including access and equity issues.</w:t>
            </w:r>
          </w:p>
        </w:tc>
      </w:tr>
    </w:tbl>
    <w:p w:rsidR="00000000" w:rsidRPr="00691AEF" w:rsidP="00691AEF">
      <w:pPr>
        <w:pStyle w:val="BodyText"/>
      </w:pPr>
    </w:p>
    <w:p w:rsidR="00000000" w:rsidRPr="00691AEF" w:rsidP="00691AEF">
      <w:pPr>
        <w:pStyle w:val="AllowPageBreak"/>
      </w:pPr>
    </w:p>
    <w:p w:rsidR="00000000" w:rsidRPr="00691AEF" w:rsidP="00691AEF">
      <w:pPr>
        <w:pStyle w:val="Heading1"/>
      </w:pPr>
      <w:bookmarkStart w:id="11" w:name="O_134881"/>
      <w:bookmarkEnd w:id="11"/>
      <w:r w:rsidRPr="00691AEF">
        <w:t>Range Statement</w:t>
      </w:r>
    </w:p>
    <w:tbl>
      <w:tblPr>
        <w:tblW w:w="0" w:type="auto"/>
        <w:tblLayout w:type="fixed"/>
        <w:tblCellMar>
          <w:left w:w="62" w:type="dxa"/>
          <w:right w:w="62" w:type="dxa"/>
        </w:tblCellMar>
        <w:tblLook w:val="0000"/>
      </w:tblPr>
      <w:tblGrid>
        <w:gridCol w:w="3468"/>
        <w:gridCol w:w="5054"/>
      </w:tblGrid>
      <w:tr w:rsidTr="00B616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t>The range statement relates to the unit of competency as a whole. It allows for different work environments and situations that may affect performance. Bold italicised wording, if used in the performance criteria, is detailed below. Essential operating con</w:t>
            </w:r>
            <w:r w:rsidRPr="00691AEF">
              <w:t>ditions that may be present with training and assessment (depending on the work situation, needs of the candidate, accessibility of the item, and local industry and regional contexts) may also be included.</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Relevant compliance documentation</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current relevant legislation codes, regulations and standards which may include:</w:t>
            </w:r>
          </w:p>
          <w:p w:rsidR="00000000" w:rsidRPr="00691AEF" w:rsidP="00691AEF">
            <w:pPr>
              <w:pStyle w:val="ListBullet2"/>
            </w:pPr>
            <w:r w:rsidRPr="00691AEF">
              <w:t>relevant environmental agencies regulations</w:t>
            </w:r>
          </w:p>
          <w:p w:rsidR="00000000" w:rsidRPr="00691AEF" w:rsidP="00691AEF">
            <w:pPr>
              <w:pStyle w:val="ListBullet2"/>
            </w:pPr>
            <w:r w:rsidRPr="00691AEF">
              <w:t>Environmental Protection Act</w:t>
            </w:r>
          </w:p>
          <w:p w:rsidR="00000000" w:rsidRPr="00691AEF" w:rsidP="00691AEF">
            <w:pPr>
              <w:pStyle w:val="ListBullet2"/>
            </w:pPr>
            <w:r w:rsidRPr="00691AEF">
              <w:t>isolation procedures</w:t>
            </w:r>
          </w:p>
          <w:p w:rsidR="00000000" w:rsidRPr="00691AEF" w:rsidP="00691AEF">
            <w:pPr>
              <w:pStyle w:val="ListBullet2"/>
            </w:pPr>
            <w:r w:rsidRPr="00691AEF">
              <w:t>relevant OHS legislation</w:t>
            </w:r>
          </w:p>
          <w:p w:rsidR="00000000" w:rsidRPr="00691AEF" w:rsidP="00691AEF">
            <w:pPr>
              <w:pStyle w:val="ListBullet2"/>
            </w:pPr>
            <w:r w:rsidRPr="00691AEF">
              <w:t>safety and health management system</w:t>
            </w:r>
          </w:p>
          <w:p w:rsidR="00000000" w:rsidRPr="00691AEF" w:rsidP="00691AEF">
            <w:pPr>
              <w:pStyle w:val="ListBullet"/>
            </w:pPr>
            <w:r w:rsidRPr="00691AEF">
              <w:t>organisational and site requirements and procedures</w:t>
            </w:r>
          </w:p>
          <w:p w:rsidR="00000000" w:rsidRPr="00691AEF" w:rsidP="00691AEF">
            <w:pPr>
              <w:pStyle w:val="ListBullet"/>
            </w:pPr>
            <w:r w:rsidRPr="00691AEF">
              <w:t>manufacturer's guidelines and specifications</w:t>
            </w:r>
          </w:p>
          <w:p w:rsidR="00000000" w:rsidRPr="00691AEF" w:rsidP="00691AEF">
            <w:pPr>
              <w:pStyle w:val="ListBullet"/>
            </w:pPr>
            <w:r w:rsidRPr="00691AEF">
              <w:t>relevant Australian standards</w:t>
            </w:r>
          </w:p>
          <w:p w:rsidR="00000000" w:rsidRPr="00691AEF" w:rsidP="00691AEF">
            <w:pPr>
              <w:pStyle w:val="ListBullet"/>
            </w:pPr>
            <w:r w:rsidRPr="00691AEF">
              <w:t xml:space="preserve">Employment and workplace relations legislation </w:t>
            </w:r>
          </w:p>
          <w:p w:rsidR="00000000" w:rsidP="00691AEF">
            <w:pPr>
              <w:pStyle w:val="ListBullet"/>
              <w:rPr>
                <w:lang w:val="en-NZ"/>
              </w:rPr>
            </w:pPr>
            <w:r w:rsidRPr="00691AEF">
              <w:t>Equal Employment Opportunity and Disability Discrimination legislation</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Safety information and procedures</w:t>
            </w:r>
            <w:r w:rsidRPr="00691AEF">
              <w:t xml:space="preserve"> may be contained in:</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relevant legislation and regulations</w:t>
            </w:r>
          </w:p>
          <w:p w:rsidR="00000000" w:rsidRPr="00691AEF" w:rsidP="00691AEF">
            <w:pPr>
              <w:pStyle w:val="ListBullet"/>
            </w:pPr>
            <w:r w:rsidRPr="00691AEF">
              <w:t>relevant Australian standards</w:t>
            </w:r>
          </w:p>
          <w:p w:rsidR="00000000" w:rsidRPr="00691AEF" w:rsidP="00691AEF">
            <w:pPr>
              <w:pStyle w:val="ListBullet"/>
            </w:pPr>
            <w:r w:rsidRPr="00691AEF">
              <w:t>management plans</w:t>
            </w:r>
          </w:p>
          <w:p w:rsidR="00000000" w:rsidRPr="00691AEF" w:rsidP="00691AEF">
            <w:pPr>
              <w:pStyle w:val="ListBullet"/>
            </w:pPr>
            <w:r w:rsidRPr="00691AEF">
              <w:t>relevant OHS policy</w:t>
            </w:r>
          </w:p>
          <w:p w:rsidR="00000000" w:rsidRPr="00691AEF" w:rsidP="00691AEF">
            <w:pPr>
              <w:pStyle w:val="ListBullet"/>
            </w:pPr>
            <w:r w:rsidRPr="00691AEF">
              <w:t>relevant code of practice</w:t>
            </w:r>
          </w:p>
          <w:p w:rsidR="00000000" w:rsidRPr="00691AEF" w:rsidP="00691AEF">
            <w:pPr>
              <w:pStyle w:val="ListBullet"/>
            </w:pPr>
            <w:r w:rsidRPr="00691AEF">
              <w:t>manufacturer's instructions</w:t>
            </w:r>
          </w:p>
          <w:p w:rsidR="00000000" w:rsidP="00691AEF">
            <w:pPr>
              <w:pStyle w:val="ListBullet"/>
              <w:rPr>
                <w:lang w:val="en-NZ"/>
              </w:rPr>
            </w:pPr>
            <w:r w:rsidRPr="00691AEF">
              <w:t>safe working procedures (or equivalents)</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Materials</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winches</w:t>
            </w:r>
          </w:p>
          <w:p w:rsidR="00000000" w:rsidRPr="00691AEF" w:rsidP="00691AEF">
            <w:pPr>
              <w:pStyle w:val="ListBullet"/>
            </w:pPr>
            <w:r w:rsidRPr="00691AEF">
              <w:t>block and tackle</w:t>
            </w:r>
          </w:p>
          <w:p w:rsidR="00000000" w:rsidRPr="00691AEF" w:rsidP="00691AEF">
            <w:pPr>
              <w:pStyle w:val="ListBullet"/>
            </w:pPr>
            <w:r w:rsidRPr="00691AEF">
              <w:t>chains</w:t>
            </w:r>
          </w:p>
          <w:p w:rsidR="00000000" w:rsidRPr="00691AEF" w:rsidP="00691AEF">
            <w:pPr>
              <w:pStyle w:val="ListBullet"/>
            </w:pPr>
            <w:r w:rsidRPr="00691AEF">
              <w:t>timber</w:t>
            </w:r>
          </w:p>
          <w:p w:rsidR="00000000" w:rsidRPr="00691AEF" w:rsidP="00691AEF">
            <w:pPr>
              <w:pStyle w:val="ListBullet"/>
            </w:pPr>
            <w:r w:rsidRPr="00691AEF">
              <w:t>bolters</w:t>
            </w:r>
          </w:p>
          <w:p w:rsidR="00000000" w:rsidRPr="00691AEF" w:rsidP="00691AEF">
            <w:pPr>
              <w:pStyle w:val="ListBullet"/>
            </w:pPr>
            <w:r w:rsidRPr="00691AEF">
              <w:t>chemicals such as:</w:t>
            </w:r>
          </w:p>
          <w:p w:rsidR="00000000" w:rsidRPr="00691AEF" w:rsidP="00691AEF">
            <w:pPr>
              <w:pStyle w:val="ListBullet2"/>
            </w:pPr>
            <w:r w:rsidRPr="00691AEF">
              <w:t>PUR</w:t>
            </w:r>
          </w:p>
          <w:p w:rsidR="00000000" w:rsidRPr="00691AEF" w:rsidP="00691AEF">
            <w:pPr>
              <w:pStyle w:val="ListBullet2"/>
            </w:pPr>
            <w:r w:rsidRPr="00691AEF">
              <w:t>strata binder</w:t>
            </w:r>
          </w:p>
          <w:p w:rsidR="00000000" w:rsidP="00691AEF">
            <w:pPr>
              <w:pStyle w:val="ListBullet2"/>
              <w:rPr>
                <w:lang w:val="en-NZ"/>
              </w:rPr>
            </w:pPr>
            <w:r w:rsidRPr="00691AEF">
              <w:t>grout</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Potential hazards and risks</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unsafe ground</w:t>
            </w:r>
          </w:p>
          <w:p w:rsidR="00000000" w:rsidRPr="00691AEF" w:rsidP="00691AEF">
            <w:pPr>
              <w:pStyle w:val="ListBullet"/>
            </w:pPr>
            <w:r w:rsidRPr="00691AEF">
              <w:t>unstable faces</w:t>
            </w:r>
          </w:p>
          <w:p w:rsidR="00000000" w:rsidRPr="00691AEF" w:rsidP="00691AEF">
            <w:pPr>
              <w:pStyle w:val="ListBullet"/>
            </w:pPr>
            <w:r w:rsidRPr="00691AEF">
              <w:t>fences</w:t>
            </w:r>
          </w:p>
          <w:p w:rsidR="00000000" w:rsidRPr="00691AEF" w:rsidP="00691AEF">
            <w:pPr>
              <w:pStyle w:val="ListBullet"/>
            </w:pPr>
            <w:r w:rsidRPr="00691AEF">
              <w:t>adjoining pit walls</w:t>
            </w:r>
          </w:p>
          <w:p w:rsidR="00000000" w:rsidRPr="00691AEF" w:rsidP="00691AEF">
            <w:pPr>
              <w:pStyle w:val="ListBullet"/>
            </w:pPr>
            <w:r w:rsidRPr="00691AEF">
              <w:t>holes</w:t>
            </w:r>
          </w:p>
          <w:p w:rsidR="00000000" w:rsidRPr="00691AEF" w:rsidP="00691AEF">
            <w:pPr>
              <w:pStyle w:val="ListBullet"/>
            </w:pPr>
            <w:r w:rsidRPr="00691AEF">
              <w:t>pot holes</w:t>
            </w:r>
          </w:p>
          <w:p w:rsidR="00000000" w:rsidRPr="00691AEF" w:rsidP="00691AEF">
            <w:pPr>
              <w:pStyle w:val="ListBullet"/>
            </w:pPr>
            <w:r w:rsidRPr="00691AEF">
              <w:t>materials</w:t>
            </w:r>
          </w:p>
          <w:p w:rsidR="00000000" w:rsidRPr="00691AEF" w:rsidP="00691AEF">
            <w:pPr>
              <w:pStyle w:val="ListBullet"/>
            </w:pPr>
            <w:r w:rsidRPr="00691AEF">
              <w:t>over-hanging rocks</w:t>
            </w:r>
          </w:p>
          <w:p w:rsidR="00000000" w:rsidRPr="00691AEF" w:rsidP="00691AEF">
            <w:pPr>
              <w:pStyle w:val="ListBullet"/>
            </w:pPr>
            <w:r w:rsidRPr="00691AEF">
              <w:t>vehicles</w:t>
            </w:r>
          </w:p>
          <w:p w:rsidR="00000000" w:rsidRPr="00691AEF" w:rsidP="00691AEF">
            <w:pPr>
              <w:pStyle w:val="ListBullet"/>
            </w:pPr>
            <w:r w:rsidRPr="00691AEF">
              <w:t xml:space="preserve">abandoned equipment </w:t>
            </w:r>
          </w:p>
          <w:p w:rsidR="00000000" w:rsidRPr="00691AEF" w:rsidP="00691AEF">
            <w:pPr>
              <w:pStyle w:val="ListBullet"/>
            </w:pPr>
            <w:r w:rsidRPr="00691AEF">
              <w:t xml:space="preserve">equipment </w:t>
            </w:r>
          </w:p>
          <w:p w:rsidR="00000000" w:rsidRPr="00691AEF" w:rsidP="00691AEF">
            <w:pPr>
              <w:pStyle w:val="ListBullet"/>
            </w:pPr>
            <w:r w:rsidRPr="00691AEF">
              <w:t>personnel</w:t>
            </w:r>
          </w:p>
          <w:p w:rsidR="00000000" w:rsidRPr="00691AEF" w:rsidP="00691AEF">
            <w:pPr>
              <w:pStyle w:val="ListBullet"/>
            </w:pPr>
            <w:r w:rsidRPr="00691AEF">
              <w:t xml:space="preserve">chemicals </w:t>
            </w:r>
          </w:p>
          <w:p w:rsidR="00000000" w:rsidRPr="00691AEF" w:rsidP="00691AEF">
            <w:pPr>
              <w:pStyle w:val="ListBullet"/>
            </w:pPr>
            <w:r w:rsidRPr="00691AEF">
              <w:t>adverse weather conditions such as:</w:t>
            </w:r>
          </w:p>
          <w:p w:rsidR="00000000" w:rsidRPr="00691AEF" w:rsidP="00691AEF">
            <w:pPr>
              <w:pStyle w:val="ListBullet2"/>
            </w:pPr>
            <w:r w:rsidRPr="00691AEF">
              <w:t>electrical storms</w:t>
            </w:r>
          </w:p>
          <w:p w:rsidR="00000000" w:rsidRPr="00691AEF" w:rsidP="00691AEF">
            <w:pPr>
              <w:pStyle w:val="ListBullet2"/>
            </w:pPr>
            <w:r w:rsidRPr="00691AEF">
              <w:t>floods</w:t>
            </w:r>
          </w:p>
          <w:p w:rsidR="00000000" w:rsidRPr="00691AEF" w:rsidP="00691AEF">
            <w:pPr>
              <w:pStyle w:val="ListBullet2"/>
            </w:pPr>
            <w:r w:rsidRPr="00691AEF">
              <w:t>fires</w:t>
            </w:r>
          </w:p>
          <w:p w:rsidR="00000000" w:rsidRPr="00691AEF" w:rsidP="00691AEF">
            <w:pPr>
              <w:pStyle w:val="ListBullet"/>
            </w:pPr>
            <w:r w:rsidRPr="00691AEF">
              <w:t>contaminants including:</w:t>
            </w:r>
          </w:p>
          <w:p w:rsidR="00000000" w:rsidRPr="00691AEF" w:rsidP="00691AEF">
            <w:pPr>
              <w:pStyle w:val="ListBullet2"/>
            </w:pPr>
            <w:r w:rsidRPr="00691AEF">
              <w:t>animal carcasses (sheep, cows, kangaroos)</w:t>
            </w:r>
          </w:p>
          <w:p w:rsidR="00000000" w:rsidRPr="00691AEF" w:rsidP="00691AEF">
            <w:pPr>
              <w:pStyle w:val="ListBullet2"/>
            </w:pPr>
            <w:r w:rsidRPr="00691AEF">
              <w:t>cigarette butts</w:t>
            </w:r>
          </w:p>
          <w:p w:rsidR="00000000" w:rsidRPr="00691AEF" w:rsidP="00691AEF">
            <w:pPr>
              <w:pStyle w:val="ListBullet2"/>
            </w:pPr>
            <w:r w:rsidRPr="00691AEF">
              <w:t>consumables</w:t>
            </w:r>
          </w:p>
          <w:p w:rsidR="00000000" w:rsidRPr="00691AEF" w:rsidP="00691AEF">
            <w:pPr>
              <w:pStyle w:val="ListBullet2"/>
            </w:pPr>
            <w:r w:rsidRPr="00691AEF">
              <w:t>ear plugs</w:t>
            </w:r>
          </w:p>
          <w:p w:rsidR="00000000" w:rsidRPr="00691AEF" w:rsidP="00691AEF">
            <w:pPr>
              <w:pStyle w:val="ListBullet2"/>
            </w:pPr>
            <w:r w:rsidRPr="00691AEF">
              <w:t>metal bucket teeth</w:t>
            </w:r>
          </w:p>
          <w:p w:rsidR="00000000" w:rsidRPr="00691AEF" w:rsidP="00691AEF">
            <w:pPr>
              <w:pStyle w:val="ListBullet2"/>
            </w:pPr>
            <w:r w:rsidRPr="00691AEF">
              <w:t>metal or steel rods</w:t>
            </w:r>
          </w:p>
          <w:p w:rsidR="00000000" w:rsidRPr="00691AEF" w:rsidP="00691AEF">
            <w:pPr>
              <w:pStyle w:val="ListBullet2"/>
            </w:pPr>
            <w:r w:rsidRPr="00691AEF">
              <w:t>old fencing</w:t>
            </w:r>
          </w:p>
          <w:p w:rsidR="00000000" w:rsidRPr="00691AEF" w:rsidP="00691AEF">
            <w:pPr>
              <w:pStyle w:val="ListBullet2"/>
            </w:pPr>
            <w:r w:rsidRPr="00691AEF">
              <w:t>old piping</w:t>
            </w:r>
          </w:p>
          <w:p w:rsidR="00000000" w:rsidRPr="00691AEF" w:rsidP="00691AEF">
            <w:pPr>
              <w:pStyle w:val="ListBullet2"/>
            </w:pPr>
            <w:r w:rsidRPr="00691AEF">
              <w:t>plastic</w:t>
            </w:r>
          </w:p>
          <w:p w:rsidR="00000000" w:rsidP="00691AEF">
            <w:pPr>
              <w:pStyle w:val="ListBullet2"/>
              <w:rPr>
                <w:lang w:val="en-NZ"/>
              </w:rPr>
            </w:pPr>
            <w:r w:rsidRPr="00691AEF">
              <w:t>timber</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Environmental and heritage issues</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culturally-sensitive sites and artefacts</w:t>
            </w:r>
          </w:p>
          <w:p w:rsidR="00000000" w:rsidRPr="00691AEF" w:rsidP="00691AEF">
            <w:pPr>
              <w:pStyle w:val="ListBullet"/>
            </w:pPr>
            <w:r w:rsidRPr="00691AEF">
              <w:t>drainage</w:t>
            </w:r>
          </w:p>
          <w:p w:rsidR="00000000" w:rsidRPr="00691AEF" w:rsidP="00691AEF">
            <w:pPr>
              <w:pStyle w:val="ListBullet"/>
            </w:pPr>
            <w:r w:rsidRPr="00691AEF">
              <w:t>dust</w:t>
            </w:r>
          </w:p>
          <w:p w:rsidR="00000000" w:rsidRPr="00691AEF" w:rsidP="00691AEF">
            <w:pPr>
              <w:pStyle w:val="ListBullet"/>
            </w:pPr>
            <w:r w:rsidRPr="00691AEF">
              <w:t>emissions</w:t>
            </w:r>
          </w:p>
          <w:p w:rsidR="00000000" w:rsidRPr="00691AEF" w:rsidP="00691AEF">
            <w:pPr>
              <w:pStyle w:val="ListBullet"/>
            </w:pPr>
            <w:r w:rsidRPr="00691AEF">
              <w:t>flora and fauna</w:t>
            </w:r>
          </w:p>
          <w:p w:rsidR="00000000" w:rsidRPr="00691AEF" w:rsidP="00691AEF">
            <w:pPr>
              <w:pStyle w:val="ListBullet"/>
            </w:pPr>
            <w:r w:rsidRPr="00691AEF">
              <w:t>hazardous chemicals</w:t>
            </w:r>
          </w:p>
          <w:p w:rsidR="00000000" w:rsidRPr="00691AEF" w:rsidP="00691AEF">
            <w:pPr>
              <w:pStyle w:val="ListBullet"/>
            </w:pPr>
            <w:r w:rsidRPr="00691AEF">
              <w:t>heritage legislation</w:t>
            </w:r>
          </w:p>
          <w:p w:rsidR="00000000" w:rsidRPr="00691AEF" w:rsidP="00691AEF">
            <w:pPr>
              <w:pStyle w:val="ListBullet"/>
            </w:pPr>
            <w:r w:rsidRPr="00691AEF">
              <w:t>noise</w:t>
            </w:r>
          </w:p>
          <w:p w:rsidR="00000000" w:rsidRPr="00691AEF" w:rsidP="00691AEF">
            <w:pPr>
              <w:pStyle w:val="ListBullet"/>
            </w:pPr>
            <w:r w:rsidRPr="00691AEF">
              <w:t>runoff</w:t>
            </w:r>
          </w:p>
          <w:p w:rsidR="00000000" w:rsidRPr="00691AEF" w:rsidP="00691AEF">
            <w:pPr>
              <w:pStyle w:val="ListBullet"/>
            </w:pPr>
            <w:r w:rsidRPr="00691AEF">
              <w:t>spills</w:t>
            </w:r>
          </w:p>
          <w:p w:rsidR="00000000" w:rsidP="00691AEF">
            <w:pPr>
              <w:pStyle w:val="ListBullet"/>
              <w:rPr>
                <w:lang w:val="en-NZ"/>
              </w:rPr>
            </w:pPr>
            <w:r w:rsidRPr="00691AEF">
              <w:t>water quality</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Pre-start checks</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air filter restriction indicator</w:t>
            </w:r>
          </w:p>
          <w:p w:rsidR="00000000" w:rsidRPr="00691AEF" w:rsidP="00691AEF">
            <w:pPr>
              <w:pStyle w:val="ListBullet"/>
            </w:pPr>
            <w:r w:rsidRPr="00691AEF">
              <w:t>cab including:</w:t>
            </w:r>
          </w:p>
          <w:p w:rsidR="00000000" w:rsidRPr="00691AEF" w:rsidP="00691AEF">
            <w:pPr>
              <w:pStyle w:val="ListBullet2"/>
            </w:pPr>
            <w:r w:rsidRPr="00691AEF">
              <w:t>horn</w:t>
            </w:r>
          </w:p>
          <w:p w:rsidR="00000000" w:rsidRPr="00691AEF" w:rsidP="00691AEF">
            <w:pPr>
              <w:pStyle w:val="ListBullet2"/>
            </w:pPr>
            <w:r w:rsidRPr="00691AEF">
              <w:t>lights</w:t>
            </w:r>
          </w:p>
          <w:p w:rsidR="00000000" w:rsidRPr="00691AEF" w:rsidP="00691AEF">
            <w:pPr>
              <w:pStyle w:val="ListBullet2"/>
            </w:pPr>
            <w:r w:rsidRPr="00691AEF">
              <w:t>air conditioner</w:t>
            </w:r>
          </w:p>
          <w:p w:rsidR="00000000" w:rsidRPr="00691AEF" w:rsidP="00691AEF">
            <w:pPr>
              <w:pStyle w:val="ListBullet"/>
            </w:pPr>
            <w:r w:rsidRPr="00691AEF">
              <w:t>display instrumentation and gauges including:</w:t>
            </w:r>
          </w:p>
          <w:p w:rsidR="00000000" w:rsidRPr="00691AEF" w:rsidP="00691AEF">
            <w:pPr>
              <w:pStyle w:val="ListBullet2"/>
            </w:pPr>
            <w:r w:rsidRPr="00691AEF">
              <w:t>indicators</w:t>
            </w:r>
          </w:p>
          <w:p w:rsidR="00000000" w:rsidRPr="00691AEF" w:rsidP="00691AEF">
            <w:pPr>
              <w:pStyle w:val="ListBullet2"/>
            </w:pPr>
            <w:r w:rsidRPr="00691AEF">
              <w:t>gauges</w:t>
            </w:r>
          </w:p>
          <w:p w:rsidR="00000000" w:rsidRPr="00691AEF" w:rsidP="00691AEF">
            <w:pPr>
              <w:pStyle w:val="ListBullet2"/>
            </w:pPr>
            <w:r w:rsidRPr="00691AEF">
              <w:t>laser levels</w:t>
            </w:r>
          </w:p>
          <w:p w:rsidR="00000000" w:rsidRPr="00691AEF" w:rsidP="00691AEF">
            <w:pPr>
              <w:pStyle w:val="ListBullet2"/>
            </w:pPr>
            <w:r w:rsidRPr="00691AEF">
              <w:t>computer systems</w:t>
            </w:r>
          </w:p>
          <w:p w:rsidR="00000000" w:rsidRPr="00691AEF" w:rsidP="00691AEF">
            <w:pPr>
              <w:pStyle w:val="ListBullet2"/>
            </w:pPr>
            <w:r w:rsidRPr="00691AEF">
              <w:t xml:space="preserve">orange and red engine and stop engine lights </w:t>
            </w:r>
          </w:p>
          <w:p w:rsidR="00000000" w:rsidRPr="00691AEF" w:rsidP="00691AEF">
            <w:pPr>
              <w:pStyle w:val="ListBullet"/>
            </w:pPr>
            <w:r w:rsidRPr="00691AEF">
              <w:t>fluid levels including:</w:t>
            </w:r>
          </w:p>
          <w:p w:rsidR="00000000" w:rsidRPr="00691AEF" w:rsidP="00691AEF">
            <w:pPr>
              <w:pStyle w:val="ListBullet2"/>
            </w:pPr>
            <w:r w:rsidRPr="00691AEF">
              <w:t>windscreen washer tank</w:t>
            </w:r>
          </w:p>
          <w:p w:rsidR="00000000" w:rsidRPr="00691AEF" w:rsidP="00691AEF">
            <w:pPr>
              <w:pStyle w:val="ListBullet2"/>
            </w:pPr>
            <w:r w:rsidRPr="00691AEF">
              <w:t>hydraulic oil</w:t>
            </w:r>
          </w:p>
          <w:p w:rsidR="00000000" w:rsidRPr="00691AEF" w:rsidP="00691AEF">
            <w:pPr>
              <w:pStyle w:val="ListBullet2"/>
            </w:pPr>
            <w:r w:rsidRPr="00691AEF">
              <w:t>coolant</w:t>
            </w:r>
          </w:p>
          <w:p w:rsidR="00000000" w:rsidRPr="00691AEF" w:rsidP="00691AEF">
            <w:pPr>
              <w:pStyle w:val="ListBullet2"/>
            </w:pPr>
            <w:r w:rsidRPr="00691AEF">
              <w:t xml:space="preserve">grease </w:t>
            </w:r>
          </w:p>
          <w:p w:rsidR="00000000" w:rsidRPr="00691AEF" w:rsidP="00691AEF">
            <w:pPr>
              <w:pStyle w:val="ListBullet2"/>
            </w:pPr>
            <w:r w:rsidRPr="00691AEF">
              <w:t>water</w:t>
            </w:r>
          </w:p>
          <w:p w:rsidR="00000000" w:rsidRPr="00691AEF" w:rsidP="00691AEF">
            <w:pPr>
              <w:pStyle w:val="ListBullet2"/>
            </w:pPr>
            <w:r w:rsidRPr="00691AEF">
              <w:t xml:space="preserve"> engine oil</w:t>
            </w:r>
          </w:p>
          <w:p w:rsidR="00000000" w:rsidRPr="00691AEF" w:rsidP="00691AEF">
            <w:pPr>
              <w:pStyle w:val="ListBullet2"/>
            </w:pPr>
            <w:r w:rsidRPr="00691AEF">
              <w:t xml:space="preserve"> fuel</w:t>
            </w:r>
          </w:p>
          <w:p w:rsidR="00000000" w:rsidP="00691AEF">
            <w:pPr>
              <w:pStyle w:val="ListBullet"/>
              <w:rPr>
                <w:lang w:val="en-NZ"/>
              </w:rPr>
            </w:pPr>
            <w:r w:rsidRPr="00691AEF">
              <w:t>visual and audio warning devices and lights</w:t>
            </w:r>
          </w:p>
        </w:tc>
      </w:tr>
      <w:tr w:rsidTr="00B616BF">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EF">
            <w:pPr>
              <w:pStyle w:val="BodyText"/>
              <w:rPr>
                <w:lang w:val="en-NZ"/>
              </w:rPr>
            </w:pPr>
            <w:r w:rsidRPr="00691AEF">
              <w:rPr>
                <w:rStyle w:val="SpecialBold"/>
              </w:rPr>
              <w:t>Recovery equipment</w:t>
            </w:r>
            <w:r w:rsidRPr="00691AEF">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EF" w:rsidP="00691AEF">
            <w:pPr>
              <w:pStyle w:val="ListBullet"/>
            </w:pPr>
            <w:r w:rsidRPr="00691AEF">
              <w:t>machinery</w:t>
            </w:r>
          </w:p>
          <w:p w:rsidR="00000000" w:rsidRPr="00691AEF" w:rsidP="00691AEF">
            <w:pPr>
              <w:pStyle w:val="ListBullet"/>
            </w:pPr>
            <w:r w:rsidRPr="00691AEF">
              <w:t>mine extraction device</w:t>
            </w:r>
          </w:p>
          <w:p w:rsidR="00000000" w:rsidRPr="00691AEF" w:rsidP="00691AEF">
            <w:pPr>
              <w:pStyle w:val="ListBullet"/>
            </w:pPr>
            <w:r w:rsidRPr="00691AEF">
              <w:t>hydraulic mine puller</w:t>
            </w:r>
          </w:p>
          <w:p w:rsidR="00000000" w:rsidRPr="00691AEF" w:rsidP="00691AEF">
            <w:pPr>
              <w:pStyle w:val="ListBullet"/>
            </w:pPr>
            <w:r w:rsidRPr="00691AEF">
              <w:t>load haul dumps</w:t>
            </w:r>
          </w:p>
          <w:p w:rsidR="00000000" w:rsidRPr="00691AEF" w:rsidP="00691AEF">
            <w:pPr>
              <w:pStyle w:val="ListBullet"/>
            </w:pPr>
            <w:r w:rsidRPr="00691AEF">
              <w:t>shuttle car</w:t>
            </w:r>
          </w:p>
          <w:p w:rsidR="00000000" w:rsidRPr="00691AEF" w:rsidP="00691AEF">
            <w:pPr>
              <w:pStyle w:val="ListBullet"/>
            </w:pPr>
            <w:r w:rsidRPr="00691AEF">
              <w:t>breaker line support and mine dozer</w:t>
            </w:r>
          </w:p>
          <w:p w:rsidR="00000000" w:rsidRPr="00691AEF" w:rsidP="00691AEF">
            <w:pPr>
              <w:pStyle w:val="ListBullet"/>
            </w:pPr>
            <w:r w:rsidRPr="00691AEF">
              <w:t>ramcar</w:t>
            </w:r>
          </w:p>
        </w:tc>
      </w:tr>
    </w:tbl>
    <w:p w:rsidR="00000000" w:rsidRPr="00691AEF" w:rsidP="00691AEF">
      <w:pPr>
        <w:pStyle w:val="BodyText"/>
      </w:pPr>
    </w:p>
    <w:p w:rsidR="00000000" w:rsidRPr="00691AEF" w:rsidP="00691AEF">
      <w:pPr>
        <w:pStyle w:val="AllowPageBreak"/>
      </w:pPr>
    </w:p>
    <w:p w:rsidR="00000000" w:rsidRPr="00691AEF" w:rsidP="00691AEF">
      <w:pPr>
        <w:pStyle w:val="Heading1"/>
      </w:pPr>
      <w:bookmarkStart w:id="12" w:name="O_134882"/>
      <w:bookmarkEnd w:id="12"/>
      <w:r w:rsidRPr="00691AEF">
        <w:t>Unit Sector(s)</w:t>
      </w:r>
    </w:p>
    <w:p w:rsidR="00000000" w:rsidRPr="00691AEF" w:rsidP="00691AEF">
      <w:pPr>
        <w:pStyle w:val="BodyText"/>
      </w:pPr>
      <w:r w:rsidRPr="00691AEF">
        <w:t>Underground Mining</w:t>
      </w:r>
    </w:p>
    <w:p w:rsidR="00000000" w:rsidRPr="00691AEF" w:rsidP="00691AEF">
      <w:pPr>
        <w:pStyle w:val="AllowPageBreak"/>
      </w:pPr>
    </w:p>
    <w:p w:rsidR="00000000" w:rsidRPr="00691AEF" w:rsidP="00691AEF">
      <w:pPr>
        <w:pStyle w:val="Heading1"/>
      </w:pPr>
      <w:bookmarkStart w:id="13" w:name="O_162267"/>
      <w:bookmarkEnd w:id="13"/>
      <w:r w:rsidRPr="00691AEF">
        <w:t>Competency field</w:t>
      </w:r>
    </w:p>
    <w:p w:rsidR="00000000" w:rsidRPr="00691AEF" w:rsidP="00691AEF">
      <w:pPr>
        <w:pStyle w:val="BodyText"/>
      </w:pPr>
      <w:r w:rsidRPr="00691AEF">
        <w:t>Refer to Unit Sector(s).</w:t>
      </w:r>
    </w:p>
    <w:p w:rsidR="00000000" w:rsidRPr="00691AEF" w:rsidP="00691AEF">
      <w:pPr>
        <w:pStyle w:val="AllowPageBreak"/>
      </w:pPr>
    </w:p>
    <w:p w:rsidR="00000000" w:rsidRPr="00691AEF" w:rsidP="00691AEF">
      <w:pPr>
        <w:pStyle w:val="Heading1"/>
      </w:pPr>
      <w:bookmarkStart w:id="14" w:name="O_162266"/>
      <w:bookmarkEnd w:id="14"/>
      <w:r w:rsidRPr="00691AEF">
        <w:t>Co-requisite units</w:t>
      </w:r>
    </w:p>
    <w:p w:rsidR="00000000" w:rsidRPr="00691AEF" w:rsidP="00691AEF">
      <w:pPr>
        <w:pStyle w:val="BodyText"/>
      </w:pPr>
      <w:r w:rsidRPr="00691AEF">
        <w:t>Not applicable.</w:t>
      </w:r>
    </w:p>
    <w:p w:rsidR="00000000" w:rsidRPr="00691AEF" w:rsidP="00691AEF"/>
    <w:sectPr w:rsidSect="00691A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6BF" w:rsidP="00B61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BF" w:rsidP="00691A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616BF" w:rsidP="00691A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616BF" w:rsidP="00691A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16BF" w:rsidP="00B616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6BF" w:rsidP="00691AEF">
    <w:pPr>
      <w:pStyle w:val="Header"/>
      <w:framePr w:wrap="around"/>
    </w:pPr>
    <w:r>
      <w:fldChar w:fldCharType="begin"/>
    </w:r>
    <w:r>
      <w:instrText xml:space="preserve"> TITLE   \* MERGEFORMAT </w:instrText>
    </w:r>
    <w:r>
      <w:fldChar w:fldCharType="separate"/>
    </w:r>
    <w:r>
      <w:t>RIIUND304A Recover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616BF" w:rsidP="00691A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921B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82D0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D4EB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A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1AEF"/>
    <w:pPr>
      <w:spacing w:before="360" w:after="60"/>
      <w:outlineLvl w:val="0"/>
    </w:pPr>
    <w:rPr>
      <w:sz w:val="32"/>
    </w:rPr>
  </w:style>
  <w:style w:type="paragraph" w:styleId="Heading2">
    <w:name w:val="heading 2"/>
    <w:basedOn w:val="HeadingBase"/>
    <w:next w:val="BodyText"/>
    <w:link w:val="Heading2Char"/>
    <w:qFormat/>
    <w:rsid w:val="00691AEF"/>
    <w:pPr>
      <w:keepLines/>
      <w:spacing w:before="240" w:after="120"/>
      <w:outlineLvl w:val="1"/>
    </w:pPr>
    <w:rPr>
      <w:sz w:val="28"/>
      <w:szCs w:val="40"/>
    </w:rPr>
  </w:style>
  <w:style w:type="paragraph" w:styleId="Heading3">
    <w:name w:val="heading 3"/>
    <w:basedOn w:val="HeadingBase"/>
    <w:next w:val="BodyText"/>
    <w:link w:val="Heading3Char"/>
    <w:qFormat/>
    <w:rsid w:val="00691AEF"/>
    <w:pPr>
      <w:spacing w:before="180" w:after="120"/>
      <w:outlineLvl w:val="2"/>
    </w:pPr>
    <w:rPr>
      <w:spacing w:val="-10"/>
      <w:kern w:val="32"/>
    </w:rPr>
  </w:style>
  <w:style w:type="paragraph" w:styleId="Heading4">
    <w:name w:val="heading 4"/>
    <w:basedOn w:val="HeadingBase"/>
    <w:next w:val="BodyText"/>
    <w:link w:val="Heading4Char"/>
    <w:qFormat/>
    <w:rsid w:val="00691AEF"/>
    <w:pPr>
      <w:spacing w:before="160" w:after="120"/>
      <w:outlineLvl w:val="3"/>
    </w:pPr>
    <w:rPr>
      <w:sz w:val="22"/>
    </w:rPr>
  </w:style>
  <w:style w:type="paragraph" w:styleId="Heading5">
    <w:name w:val="heading 5"/>
    <w:basedOn w:val="HeadingBase"/>
    <w:next w:val="Normal"/>
    <w:link w:val="Heading5Char"/>
    <w:qFormat/>
    <w:rsid w:val="00691AEF"/>
    <w:pPr>
      <w:spacing w:before="80"/>
      <w:outlineLvl w:val="4"/>
    </w:pPr>
    <w:rPr>
      <w:color w:val="918585"/>
      <w:sz w:val="20"/>
    </w:rPr>
  </w:style>
  <w:style w:type="paragraph" w:styleId="Heading6">
    <w:name w:val="heading 6"/>
    <w:basedOn w:val="HeadingBase"/>
    <w:next w:val="Normal"/>
    <w:link w:val="Heading6Char"/>
    <w:qFormat/>
    <w:rsid w:val="00691AEF"/>
    <w:pPr>
      <w:spacing w:before="60"/>
      <w:outlineLvl w:val="5"/>
    </w:pPr>
    <w:rPr>
      <w:color w:val="918585"/>
      <w:sz w:val="20"/>
    </w:rPr>
  </w:style>
  <w:style w:type="paragraph" w:styleId="Heading7">
    <w:name w:val="heading 7"/>
    <w:basedOn w:val="Normal"/>
    <w:next w:val="Normal"/>
    <w:link w:val="Heading7Char"/>
    <w:qFormat/>
    <w:rsid w:val="00691AEF"/>
    <w:pPr>
      <w:ind w:left="720"/>
      <w:outlineLvl w:val="6"/>
    </w:pPr>
    <w:rPr>
      <w:i/>
    </w:rPr>
  </w:style>
  <w:style w:type="paragraph" w:styleId="Heading8">
    <w:name w:val="heading 8"/>
    <w:basedOn w:val="Normal"/>
    <w:next w:val="Normal"/>
    <w:link w:val="Heading8Char"/>
    <w:qFormat/>
    <w:rsid w:val="00691AEF"/>
    <w:pPr>
      <w:ind w:left="720"/>
      <w:outlineLvl w:val="7"/>
    </w:pPr>
    <w:rPr>
      <w:i/>
    </w:rPr>
  </w:style>
  <w:style w:type="paragraph" w:styleId="Heading9">
    <w:name w:val="heading 9"/>
    <w:basedOn w:val="Normal"/>
    <w:next w:val="Normal"/>
    <w:link w:val="Heading9Char"/>
    <w:qFormat/>
    <w:rsid w:val="00691AEF"/>
    <w:pPr>
      <w:ind w:left="720"/>
      <w:outlineLvl w:val="8"/>
    </w:pPr>
    <w:rPr>
      <w:i/>
    </w:rPr>
  </w:style>
  <w:style w:type="character" w:default="1" w:styleId="DefaultParagraphFont">
    <w:name w:val="Default Paragraph Font"/>
    <w:uiPriority w:val="1"/>
    <w:unhideWhenUsed/>
    <w:rsid w:val="00691A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AEF"/>
  </w:style>
  <w:style w:type="character" w:customStyle="1" w:styleId="Heading1Char">
    <w:name w:val="Heading 1 Char"/>
    <w:basedOn w:val="DefaultParagraphFont"/>
    <w:link w:val="Heading1"/>
    <w:rsid w:val="00691AEF"/>
    <w:rPr>
      <w:rFonts w:ascii="Times New Roman" w:eastAsia="Times New Roman" w:hAnsi="Times New Roman" w:cs="Times New Roman"/>
      <w:b/>
      <w:sz w:val="32"/>
      <w:szCs w:val="20"/>
      <w:lang w:eastAsia="en-US"/>
    </w:rPr>
  </w:style>
  <w:style w:type="paragraph" w:styleId="BodyText">
    <w:name w:val="Body Text"/>
    <w:basedOn w:val="Normal"/>
    <w:link w:val="BodyTextChar"/>
    <w:rsid w:val="00691A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1AEF"/>
    <w:rPr>
      <w:rFonts w:ascii="Times New Roman" w:eastAsia="Times New Roman" w:hAnsi="Times New Roman" w:cs="Times New Roman"/>
      <w:sz w:val="24"/>
      <w:lang w:val="en-US" w:eastAsia="en-US"/>
    </w:rPr>
  </w:style>
  <w:style w:type="paragraph" w:styleId="Footer">
    <w:name w:val="footer"/>
    <w:basedOn w:val="Normal"/>
    <w:link w:val="FooterChar"/>
    <w:rsid w:val="00691A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AEF"/>
    <w:rPr>
      <w:rFonts w:ascii="Times New Roman" w:eastAsia="Times New Roman" w:hAnsi="Times New Roman" w:cs="Times New Roman"/>
      <w:sz w:val="16"/>
      <w:lang w:val="en-US" w:eastAsia="en-US"/>
    </w:rPr>
  </w:style>
  <w:style w:type="paragraph" w:styleId="List">
    <w:name w:val="List"/>
    <w:basedOn w:val="BodyText"/>
    <w:next w:val="BodyText"/>
    <w:rsid w:val="00691AEF"/>
    <w:pPr>
      <w:tabs>
        <w:tab w:val="left" w:pos="340"/>
      </w:tabs>
      <w:spacing w:before="60" w:after="60"/>
      <w:ind w:left="340" w:hanging="340"/>
    </w:pPr>
  </w:style>
  <w:style w:type="paragraph" w:styleId="ListBullet">
    <w:name w:val="List Bullet"/>
    <w:basedOn w:val="List"/>
    <w:rsid w:val="00691AEF"/>
    <w:pPr>
      <w:numPr>
        <w:numId w:val="13"/>
      </w:numPr>
      <w:tabs>
        <w:tab w:val="clear" w:pos="340"/>
      </w:tabs>
      <w:spacing w:before="40" w:after="40"/>
    </w:pPr>
  </w:style>
  <w:style w:type="character" w:customStyle="1" w:styleId="SpecialBold">
    <w:name w:val="Special Bold"/>
    <w:basedOn w:val="DefaultParagraphFont"/>
    <w:rsid w:val="00691AEF"/>
    <w:rPr>
      <w:b/>
      <w:spacing w:val="0"/>
    </w:rPr>
  </w:style>
  <w:style w:type="paragraph" w:styleId="ListBullet2">
    <w:name w:val="List Bullet 2"/>
    <w:basedOn w:val="List2"/>
    <w:rsid w:val="00691AEF"/>
    <w:pPr>
      <w:numPr>
        <w:numId w:val="14"/>
      </w:numPr>
      <w:tabs>
        <w:tab w:val="clear" w:pos="680"/>
      </w:tabs>
    </w:pPr>
  </w:style>
  <w:style w:type="paragraph" w:styleId="Header">
    <w:name w:val="header"/>
    <w:basedOn w:val="Normal"/>
    <w:link w:val="HeaderChar"/>
    <w:rsid w:val="00691A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A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1AEF"/>
    <w:pPr>
      <w:spacing w:before="240" w:after="120"/>
      <w:outlineLvl w:val="0"/>
    </w:pPr>
    <w:rPr>
      <w:rFonts w:ascii="Times New Roman" w:hAnsi="Times New Roman"/>
      <w:b/>
      <w:sz w:val="28"/>
    </w:rPr>
  </w:style>
  <w:style w:type="paragraph" w:customStyle="1" w:styleId="AllowPageBreak">
    <w:name w:val="AllowPageBreak"/>
    <w:rsid w:val="00691A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1AEF"/>
    <w:pPr>
      <w:tabs>
        <w:tab w:val="left" w:pos="680"/>
      </w:tabs>
      <w:spacing w:before="60" w:after="60"/>
      <w:ind w:left="680" w:hanging="340"/>
    </w:pPr>
  </w:style>
  <w:style w:type="character" w:customStyle="1" w:styleId="BoldandItalics">
    <w:name w:val="Bold and Italics"/>
    <w:qFormat/>
    <w:rsid w:val="00691AEF"/>
    <w:rPr>
      <w:b/>
      <w:i/>
      <w:u w:val="none"/>
    </w:rPr>
  </w:style>
  <w:style w:type="character" w:customStyle="1" w:styleId="Heading2Char">
    <w:name w:val="Heading 2 Char"/>
    <w:basedOn w:val="DefaultParagraphFont"/>
    <w:link w:val="Heading2"/>
    <w:rsid w:val="00691A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A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A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A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A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A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1A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1AEF"/>
    <w:rPr>
      <w:rFonts w:ascii="Courier New" w:eastAsia="Times New Roman" w:hAnsi="Courier New" w:cs="Times New Roman"/>
      <w:i/>
      <w:szCs w:val="20"/>
      <w:lang w:val="en-US" w:eastAsia="en-US"/>
    </w:rPr>
  </w:style>
  <w:style w:type="paragraph" w:customStyle="1" w:styleId="HeadingBase">
    <w:name w:val="Heading Base"/>
    <w:rsid w:val="00691A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AEF"/>
    <w:pPr>
      <w:tabs>
        <w:tab w:val="right" w:leader="dot" w:pos="9072"/>
      </w:tabs>
      <w:ind w:left="567"/>
    </w:pPr>
    <w:rPr>
      <w:szCs w:val="22"/>
    </w:rPr>
  </w:style>
  <w:style w:type="paragraph" w:customStyle="1" w:styleId="TOCBase">
    <w:name w:val="TOC Base"/>
    <w:rsid w:val="00691A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AEF"/>
    <w:pPr>
      <w:tabs>
        <w:tab w:val="right" w:leader="dot" w:pos="9072"/>
      </w:tabs>
      <w:spacing w:before="40" w:after="40"/>
      <w:ind w:left="284"/>
    </w:pPr>
    <w:rPr>
      <w:rFonts w:ascii="Times New Roman" w:hAnsi="Times New Roman"/>
    </w:rPr>
  </w:style>
  <w:style w:type="paragraph" w:styleId="TOC1">
    <w:name w:val="toc 1"/>
    <w:basedOn w:val="TOCBase"/>
    <w:next w:val="Normal"/>
    <w:rsid w:val="00691A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1AEF"/>
    <w:pPr>
      <w:spacing w:before="5040"/>
      <w:jc w:val="center"/>
    </w:pPr>
    <w:rPr>
      <w:sz w:val="48"/>
      <w:szCs w:val="72"/>
      <w:lang w:val="en-US"/>
    </w:rPr>
  </w:style>
  <w:style w:type="character" w:customStyle="1" w:styleId="TitleChar">
    <w:name w:val="Title Char"/>
    <w:basedOn w:val="DefaultParagraphFont"/>
    <w:link w:val="Title"/>
    <w:rsid w:val="00691A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AEF"/>
    <w:pPr>
      <w:tabs>
        <w:tab w:val="left" w:pos="3600"/>
        <w:tab w:val="left" w:pos="3958"/>
      </w:tabs>
    </w:pPr>
  </w:style>
  <w:style w:type="paragraph" w:customStyle="1" w:styleId="Note">
    <w:name w:val="Note"/>
    <w:basedOn w:val="BodyText"/>
    <w:rsid w:val="00691A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AEF"/>
    <w:pPr>
      <w:framePr w:wrap="auto" w:hAnchor="text" w:y="6049"/>
    </w:pPr>
    <w:rPr>
      <w:color w:val="000000"/>
      <w:sz w:val="40"/>
    </w:rPr>
  </w:style>
  <w:style w:type="paragraph" w:customStyle="1" w:styleId="TOCTitle">
    <w:name w:val="TOCTitle"/>
    <w:basedOn w:val="Heading1"/>
    <w:rsid w:val="00691AEF"/>
    <w:pPr>
      <w:spacing w:after="240"/>
      <w:jc w:val="center"/>
      <w:outlineLvl w:val="9"/>
    </w:pPr>
    <w:rPr>
      <w:caps/>
    </w:rPr>
  </w:style>
  <w:style w:type="paragraph" w:customStyle="1" w:styleId="Version">
    <w:name w:val="Version"/>
    <w:rsid w:val="00691A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AEF"/>
    <w:pPr>
      <w:keepNext w:val="0"/>
      <w:tabs>
        <w:tab w:val="right" w:pos="4176"/>
      </w:tabs>
      <w:ind w:left="198" w:hanging="198"/>
    </w:pPr>
    <w:rPr>
      <w:rFonts w:ascii="Garamond" w:hAnsi="Garamond"/>
    </w:rPr>
  </w:style>
  <w:style w:type="paragraph" w:styleId="IndexHeading">
    <w:name w:val="index heading"/>
    <w:basedOn w:val="Normal"/>
    <w:next w:val="Index1"/>
    <w:semiHidden/>
    <w:rsid w:val="00691AEF"/>
    <w:pPr>
      <w:spacing w:before="120" w:after="120"/>
    </w:pPr>
    <w:rPr>
      <w:rFonts w:ascii="Arial" w:hAnsi="Arial"/>
      <w:b/>
      <w:color w:val="918585"/>
      <w:sz w:val="24"/>
    </w:rPr>
  </w:style>
  <w:style w:type="paragraph" w:customStyle="1" w:styleId="Chapter">
    <w:name w:val="Chapter"/>
    <w:basedOn w:val="Normal"/>
    <w:rsid w:val="00691AEF"/>
    <w:pPr>
      <w:spacing w:before="240"/>
    </w:pPr>
    <w:rPr>
      <w:rFonts w:ascii="Times New Roman" w:hAnsi="Times New Roman"/>
      <w:smallCaps/>
      <w:spacing w:val="80"/>
      <w:sz w:val="28"/>
    </w:rPr>
  </w:style>
  <w:style w:type="paragraph" w:customStyle="1" w:styleId="InChapter">
    <w:name w:val="InChapter"/>
    <w:basedOn w:val="Heading3"/>
    <w:rsid w:val="00691AEF"/>
    <w:pPr>
      <w:spacing w:after="240"/>
      <w:outlineLvl w:val="9"/>
    </w:pPr>
    <w:rPr>
      <w:noProof/>
    </w:rPr>
  </w:style>
  <w:style w:type="paragraph" w:styleId="Index2">
    <w:name w:val="index 2"/>
    <w:basedOn w:val="Normal"/>
    <w:next w:val="Normal"/>
    <w:semiHidden/>
    <w:rsid w:val="00691AEF"/>
    <w:pPr>
      <w:tabs>
        <w:tab w:val="right" w:pos="4176"/>
      </w:tabs>
      <w:ind w:left="568" w:hanging="284"/>
    </w:pPr>
    <w:rPr>
      <w:rFonts w:ascii="Garamond" w:hAnsi="Garamond"/>
    </w:rPr>
  </w:style>
  <w:style w:type="paragraph" w:customStyle="1" w:styleId="Byline">
    <w:name w:val="Byline"/>
    <w:rsid w:val="00691A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AEF"/>
    <w:pPr>
      <w:tabs>
        <w:tab w:val="clear" w:pos="3600"/>
        <w:tab w:val="clear" w:pos="3958"/>
      </w:tabs>
      <w:jc w:val="right"/>
    </w:pPr>
  </w:style>
  <w:style w:type="character" w:styleId="Emphasis">
    <w:name w:val="Emphasis"/>
    <w:basedOn w:val="DefaultParagraphFont"/>
    <w:qFormat/>
    <w:rsid w:val="00691AEF"/>
    <w:rPr>
      <w:i/>
    </w:rPr>
  </w:style>
  <w:style w:type="paragraph" w:styleId="Caption">
    <w:name w:val="caption"/>
    <w:basedOn w:val="BodyText"/>
    <w:next w:val="Normal"/>
    <w:qFormat/>
    <w:rsid w:val="00691AEF"/>
    <w:pPr>
      <w:framePr w:w="2268" w:hSpace="181" w:vSpace="181" w:wrap="around" w:vAnchor="text" w:hAnchor="page" w:x="1135" w:y="285" w:anchorLock="1"/>
    </w:pPr>
    <w:rPr>
      <w:i/>
    </w:rPr>
  </w:style>
  <w:style w:type="paragraph" w:customStyle="1" w:styleId="MiniTOCTitle">
    <w:name w:val="MiniTOCTitle"/>
    <w:basedOn w:val="Heading4"/>
    <w:rsid w:val="00691AEF"/>
    <w:pPr>
      <w:spacing w:before="240"/>
      <w:outlineLvl w:val="9"/>
    </w:pPr>
    <w:rPr>
      <w:noProof/>
      <w:sz w:val="24"/>
    </w:rPr>
  </w:style>
  <w:style w:type="paragraph" w:customStyle="1" w:styleId="MiniTOCItem">
    <w:name w:val="MiniTOCItem"/>
    <w:basedOn w:val="ListBullet"/>
    <w:rsid w:val="00691AEF"/>
    <w:pPr>
      <w:numPr>
        <w:numId w:val="0"/>
      </w:numPr>
      <w:tabs>
        <w:tab w:val="right" w:leader="dot" w:pos="6521"/>
      </w:tabs>
      <w:spacing w:before="0" w:after="0"/>
    </w:pPr>
  </w:style>
  <w:style w:type="paragraph" w:customStyle="1" w:styleId="TOFTitle">
    <w:name w:val="TOFTitle"/>
    <w:basedOn w:val="TOCTitle"/>
    <w:rsid w:val="00691AEF"/>
  </w:style>
  <w:style w:type="paragraph" w:styleId="TableofFigures">
    <w:name w:val="table of figures"/>
    <w:basedOn w:val="Normal"/>
    <w:next w:val="Normal"/>
    <w:semiHidden/>
    <w:rsid w:val="00691AEF"/>
    <w:pPr>
      <w:tabs>
        <w:tab w:val="right" w:leader="dot" w:pos="9072"/>
      </w:tabs>
      <w:ind w:left="970" w:hanging="403"/>
    </w:pPr>
    <w:rPr>
      <w:rFonts w:ascii="Times New Roman" w:hAnsi="Times New Roman"/>
      <w:b/>
    </w:rPr>
  </w:style>
  <w:style w:type="paragraph" w:styleId="ListNumber">
    <w:name w:val="List Number"/>
    <w:basedOn w:val="List"/>
    <w:rsid w:val="00691AEF"/>
    <w:pPr>
      <w:numPr>
        <w:numId w:val="11"/>
      </w:numPr>
    </w:pPr>
  </w:style>
  <w:style w:type="character" w:customStyle="1" w:styleId="WingdingSymbols">
    <w:name w:val="Wingding Symbols"/>
    <w:rsid w:val="00691AEF"/>
    <w:rPr>
      <w:rFonts w:ascii="Wingdings" w:hAnsi="Wingdings"/>
    </w:rPr>
  </w:style>
  <w:style w:type="paragraph" w:customStyle="1" w:styleId="TableHeading">
    <w:name w:val="Table Heading"/>
    <w:basedOn w:val="HeadingBase"/>
    <w:rsid w:val="00691AEF"/>
    <w:pPr>
      <w:keepLines/>
      <w:pBdr>
        <w:bottom w:val="single" w:sz="6" w:space="1" w:color="918585"/>
      </w:pBdr>
      <w:spacing w:before="240"/>
    </w:pPr>
  </w:style>
  <w:style w:type="character" w:customStyle="1" w:styleId="HotSpot">
    <w:name w:val="HotSpot"/>
    <w:rsid w:val="00691AEF"/>
    <w:rPr>
      <w:color w:val="0033CC"/>
      <w:u w:val="none"/>
    </w:rPr>
  </w:style>
  <w:style w:type="paragraph" w:customStyle="1" w:styleId="BodyTextRight">
    <w:name w:val="Body Text Right"/>
    <w:basedOn w:val="BodyText"/>
    <w:rsid w:val="00691AEF"/>
    <w:pPr>
      <w:spacing w:before="0" w:after="0"/>
      <w:jc w:val="right"/>
    </w:pPr>
  </w:style>
  <w:style w:type="paragraph" w:styleId="Index3">
    <w:name w:val="index 3"/>
    <w:basedOn w:val="ListNumber2"/>
    <w:next w:val="Normal"/>
    <w:semiHidden/>
    <w:rsid w:val="00691AEF"/>
    <w:pPr>
      <w:numPr>
        <w:numId w:val="0"/>
      </w:numPr>
      <w:tabs>
        <w:tab w:val="right" w:leader="dot" w:pos="4176"/>
      </w:tabs>
    </w:pPr>
  </w:style>
  <w:style w:type="paragraph" w:styleId="ListNumber2">
    <w:name w:val="List Number 2"/>
    <w:basedOn w:val="List2"/>
    <w:rsid w:val="00691AEF"/>
    <w:pPr>
      <w:numPr>
        <w:numId w:val="10"/>
      </w:numPr>
      <w:tabs>
        <w:tab w:val="clear" w:pos="1060"/>
      </w:tabs>
    </w:pPr>
  </w:style>
  <w:style w:type="paragraph" w:customStyle="1" w:styleId="MarginNote">
    <w:name w:val="Margin Note"/>
    <w:basedOn w:val="BodyText"/>
    <w:rsid w:val="00691A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A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A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1AEF"/>
    <w:rPr>
      <w:sz w:val="32"/>
    </w:rPr>
  </w:style>
  <w:style w:type="paragraph" w:customStyle="1" w:styleId="HeadingProcedure">
    <w:name w:val="Heading Procedure"/>
    <w:basedOn w:val="HeadingBase"/>
    <w:next w:val="Normal"/>
    <w:rsid w:val="00691AEF"/>
    <w:pPr>
      <w:tabs>
        <w:tab w:val="left" w:pos="0"/>
      </w:tabs>
      <w:spacing w:before="120" w:after="60"/>
    </w:pPr>
    <w:rPr>
      <w:i/>
      <w:color w:val="918585"/>
      <w:sz w:val="22"/>
    </w:rPr>
  </w:style>
  <w:style w:type="paragraph" w:customStyle="1" w:styleId="TableBodyText">
    <w:name w:val="Table Body Text"/>
    <w:basedOn w:val="BodyText"/>
    <w:rsid w:val="00691AEF"/>
    <w:pPr>
      <w:spacing w:before="60" w:after="60"/>
    </w:pPr>
  </w:style>
  <w:style w:type="paragraph" w:styleId="ListContinue">
    <w:name w:val="List Continue"/>
    <w:basedOn w:val="List"/>
    <w:rsid w:val="00691AEF"/>
    <w:pPr>
      <w:ind w:firstLine="0"/>
    </w:pPr>
  </w:style>
  <w:style w:type="paragraph" w:customStyle="1" w:styleId="ListNote">
    <w:name w:val="List Note"/>
    <w:basedOn w:val="List"/>
    <w:rsid w:val="00691AEF"/>
    <w:pPr>
      <w:pBdr>
        <w:top w:val="single" w:sz="6" w:space="2" w:color="918585"/>
        <w:bottom w:val="single" w:sz="6" w:space="2" w:color="918585"/>
      </w:pBdr>
      <w:tabs>
        <w:tab w:val="left" w:pos="1021"/>
      </w:tabs>
      <w:ind w:firstLine="0"/>
    </w:pPr>
  </w:style>
  <w:style w:type="paragraph" w:customStyle="1" w:styleId="Warning">
    <w:name w:val="Warning"/>
    <w:basedOn w:val="BodyText"/>
    <w:rsid w:val="00691AEF"/>
    <w:pPr>
      <w:shd w:val="clear" w:color="auto" w:fill="D9D9D9"/>
      <w:tabs>
        <w:tab w:val="left" w:pos="992"/>
      </w:tabs>
      <w:ind w:left="119" w:right="119"/>
    </w:pPr>
    <w:rPr>
      <w:sz w:val="20"/>
    </w:rPr>
  </w:style>
  <w:style w:type="paragraph" w:customStyle="1" w:styleId="MarginIcons">
    <w:name w:val="Margin Icons"/>
    <w:basedOn w:val="BodyText"/>
    <w:rsid w:val="00691A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AEF"/>
    <w:rPr>
      <w:rFonts w:ascii="Courier New" w:hAnsi="Courier New"/>
    </w:rPr>
  </w:style>
  <w:style w:type="paragraph" w:customStyle="1" w:styleId="NoteBullet">
    <w:name w:val="Note Bullet"/>
    <w:basedOn w:val="Note"/>
    <w:rsid w:val="00691AEF"/>
    <w:pPr>
      <w:tabs>
        <w:tab w:val="clear" w:pos="680"/>
      </w:tabs>
      <w:spacing w:before="60" w:after="60"/>
    </w:pPr>
  </w:style>
  <w:style w:type="paragraph" w:customStyle="1" w:styleId="SubHeading2">
    <w:name w:val="SubHeading2"/>
    <w:basedOn w:val="HeadingBase"/>
    <w:rsid w:val="00691AEF"/>
    <w:pPr>
      <w:spacing w:before="240" w:after="60"/>
    </w:pPr>
    <w:rPr>
      <w:sz w:val="20"/>
    </w:rPr>
  </w:style>
  <w:style w:type="paragraph" w:customStyle="1" w:styleId="SubHeading1">
    <w:name w:val="SubHeading1"/>
    <w:basedOn w:val="HeadingBase"/>
    <w:rsid w:val="00691AEF"/>
    <w:pPr>
      <w:spacing w:before="240" w:after="60"/>
    </w:pPr>
    <w:rPr>
      <w:color w:val="918585"/>
      <w:sz w:val="22"/>
    </w:rPr>
  </w:style>
  <w:style w:type="paragraph" w:customStyle="1" w:styleId="SideHeading">
    <w:name w:val="Side Heading"/>
    <w:basedOn w:val="HeadingBase"/>
    <w:rsid w:val="00691A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AEF"/>
    <w:pPr>
      <w:numPr>
        <w:numId w:val="12"/>
      </w:numPr>
    </w:pPr>
  </w:style>
  <w:style w:type="paragraph" w:styleId="PlainText">
    <w:name w:val="Plain Text"/>
    <w:basedOn w:val="Normal"/>
    <w:link w:val="PlainTextChar"/>
    <w:rsid w:val="00691AEF"/>
    <w:rPr>
      <w:sz w:val="20"/>
    </w:rPr>
  </w:style>
  <w:style w:type="character" w:customStyle="1" w:styleId="PlainTextChar">
    <w:name w:val="Plain Text Char"/>
    <w:basedOn w:val="DefaultParagraphFont"/>
    <w:link w:val="PlainText"/>
    <w:rsid w:val="00691A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1AEF"/>
    <w:rPr>
      <w:b/>
      <w:smallCaps/>
    </w:rPr>
  </w:style>
  <w:style w:type="paragraph" w:customStyle="1" w:styleId="TableListNumber">
    <w:name w:val="Table List Number"/>
    <w:basedOn w:val="ListNumber"/>
    <w:rsid w:val="00691AEF"/>
    <w:pPr>
      <w:numPr>
        <w:numId w:val="0"/>
      </w:numPr>
    </w:pPr>
  </w:style>
  <w:style w:type="paragraph" w:styleId="TOC4">
    <w:name w:val="toc 4"/>
    <w:basedOn w:val="TOCBase"/>
    <w:next w:val="Normal"/>
    <w:semiHidden/>
    <w:rsid w:val="00691AEF"/>
    <w:pPr>
      <w:tabs>
        <w:tab w:val="right" w:leader="dot" w:pos="9071"/>
      </w:tabs>
      <w:ind w:left="1701"/>
    </w:pPr>
  </w:style>
  <w:style w:type="paragraph" w:customStyle="1" w:styleId="ListAlpha">
    <w:name w:val="List Alpha"/>
    <w:basedOn w:val="List"/>
    <w:rsid w:val="00691AEF"/>
    <w:pPr>
      <w:numPr>
        <w:numId w:val="9"/>
      </w:numPr>
    </w:pPr>
  </w:style>
  <w:style w:type="paragraph" w:customStyle="1" w:styleId="ListAlpha2">
    <w:name w:val="List Alpha 2"/>
    <w:basedOn w:val="List2"/>
    <w:rsid w:val="00691AEF"/>
    <w:pPr>
      <w:numPr>
        <w:numId w:val="8"/>
      </w:numPr>
    </w:pPr>
  </w:style>
  <w:style w:type="paragraph" w:styleId="List3">
    <w:name w:val="List 3"/>
    <w:basedOn w:val="BodyText"/>
    <w:rsid w:val="00691AEF"/>
    <w:pPr>
      <w:tabs>
        <w:tab w:val="left" w:pos="1021"/>
      </w:tabs>
      <w:spacing w:before="60" w:after="60"/>
      <w:ind w:left="1020" w:hanging="340"/>
    </w:pPr>
  </w:style>
  <w:style w:type="paragraph" w:styleId="List4">
    <w:name w:val="List 4"/>
    <w:basedOn w:val="BodyText"/>
    <w:rsid w:val="00691AEF"/>
    <w:pPr>
      <w:tabs>
        <w:tab w:val="left" w:pos="1361"/>
      </w:tabs>
      <w:spacing w:before="60" w:after="60"/>
      <w:ind w:left="1361" w:hanging="340"/>
    </w:pPr>
  </w:style>
  <w:style w:type="paragraph" w:styleId="List5">
    <w:name w:val="List 5"/>
    <w:basedOn w:val="BodyText"/>
    <w:rsid w:val="00691AEF"/>
    <w:pPr>
      <w:tabs>
        <w:tab w:val="left" w:pos="1701"/>
      </w:tabs>
      <w:spacing w:before="60" w:after="60"/>
      <w:ind w:left="1701" w:hanging="340"/>
    </w:pPr>
  </w:style>
  <w:style w:type="paragraph" w:styleId="ListBullet3">
    <w:name w:val="List Bullet 3"/>
    <w:basedOn w:val="List3"/>
    <w:rsid w:val="00691AEF"/>
    <w:pPr>
      <w:numPr>
        <w:numId w:val="15"/>
      </w:numPr>
      <w:tabs>
        <w:tab w:val="clear" w:pos="1021"/>
      </w:tabs>
      <w:ind w:left="1037" w:hanging="357"/>
    </w:pPr>
  </w:style>
  <w:style w:type="paragraph" w:styleId="ListBullet4">
    <w:name w:val="List Bullet 4"/>
    <w:basedOn w:val="List4"/>
    <w:rsid w:val="00691AEF"/>
    <w:pPr>
      <w:numPr>
        <w:numId w:val="3"/>
      </w:numPr>
    </w:pPr>
  </w:style>
  <w:style w:type="paragraph" w:styleId="ListBullet5">
    <w:name w:val="List Bullet 5"/>
    <w:basedOn w:val="List5"/>
    <w:rsid w:val="00691AEF"/>
    <w:pPr>
      <w:numPr>
        <w:numId w:val="4"/>
      </w:numPr>
    </w:pPr>
  </w:style>
  <w:style w:type="paragraph" w:styleId="ListContinue2">
    <w:name w:val="List Continue 2"/>
    <w:basedOn w:val="List2"/>
    <w:rsid w:val="00691AEF"/>
    <w:pPr>
      <w:ind w:firstLine="0"/>
    </w:pPr>
  </w:style>
  <w:style w:type="paragraph" w:styleId="ListContinue3">
    <w:name w:val="List Continue 3"/>
    <w:basedOn w:val="List3"/>
    <w:rsid w:val="00691AEF"/>
    <w:pPr>
      <w:ind w:left="1021" w:firstLine="0"/>
    </w:pPr>
  </w:style>
  <w:style w:type="paragraph" w:styleId="ListContinue4">
    <w:name w:val="List Continue 4"/>
    <w:basedOn w:val="List4"/>
    <w:rsid w:val="00691AEF"/>
    <w:pPr>
      <w:ind w:firstLine="0"/>
    </w:pPr>
  </w:style>
  <w:style w:type="paragraph" w:styleId="ListContinue5">
    <w:name w:val="List Continue 5"/>
    <w:basedOn w:val="List5"/>
    <w:rsid w:val="00691AEF"/>
    <w:pPr>
      <w:ind w:firstLine="0"/>
    </w:pPr>
  </w:style>
  <w:style w:type="paragraph" w:styleId="ListNumber3">
    <w:name w:val="List Number 3"/>
    <w:basedOn w:val="List3"/>
    <w:rsid w:val="00691AEF"/>
    <w:pPr>
      <w:numPr>
        <w:numId w:val="5"/>
      </w:numPr>
    </w:pPr>
  </w:style>
  <w:style w:type="paragraph" w:styleId="ListNumber4">
    <w:name w:val="List Number 4"/>
    <w:basedOn w:val="List4"/>
    <w:rsid w:val="00691AEF"/>
    <w:pPr>
      <w:numPr>
        <w:numId w:val="6"/>
      </w:numPr>
    </w:pPr>
  </w:style>
  <w:style w:type="paragraph" w:styleId="ListNumber5">
    <w:name w:val="List Number 5"/>
    <w:basedOn w:val="List5"/>
    <w:rsid w:val="00691AEF"/>
    <w:pPr>
      <w:numPr>
        <w:numId w:val="7"/>
      </w:numPr>
    </w:pPr>
  </w:style>
  <w:style w:type="paragraph" w:styleId="BlockText">
    <w:name w:val="Block Text"/>
    <w:basedOn w:val="Normal"/>
    <w:rsid w:val="00691AEF"/>
    <w:pPr>
      <w:spacing w:after="120"/>
      <w:ind w:left="1440" w:right="1440"/>
    </w:pPr>
  </w:style>
  <w:style w:type="character" w:customStyle="1" w:styleId="Subscript">
    <w:name w:val="Subscript"/>
    <w:basedOn w:val="DefaultParagraphFont"/>
    <w:rsid w:val="00691AEF"/>
    <w:rPr>
      <w:sz w:val="16"/>
      <w:vertAlign w:val="subscript"/>
    </w:rPr>
  </w:style>
  <w:style w:type="character" w:customStyle="1" w:styleId="Superscript">
    <w:name w:val="Superscript"/>
    <w:basedOn w:val="DefaultParagraphFont"/>
    <w:rsid w:val="00691AEF"/>
    <w:rPr>
      <w:sz w:val="16"/>
      <w:vertAlign w:val="superscript"/>
    </w:rPr>
  </w:style>
  <w:style w:type="character" w:customStyle="1" w:styleId="Symbols">
    <w:name w:val="Symbols"/>
    <w:basedOn w:val="DefaultParagraphFont"/>
    <w:rsid w:val="00691AEF"/>
    <w:rPr>
      <w:rFonts w:ascii="Symbol" w:hAnsi="Symbol"/>
    </w:rPr>
  </w:style>
  <w:style w:type="character" w:customStyle="1" w:styleId="MenuOptions">
    <w:name w:val="Menu Options"/>
    <w:basedOn w:val="DefaultParagraphFont"/>
    <w:rsid w:val="00691AEF"/>
    <w:rPr>
      <w:rFonts w:ascii="Arial Narrow" w:hAnsi="Arial Narrow"/>
      <w:smallCaps/>
    </w:rPr>
  </w:style>
  <w:style w:type="character" w:customStyle="1" w:styleId="Buttons">
    <w:name w:val="Buttons"/>
    <w:basedOn w:val="DefaultParagraphFont"/>
    <w:rsid w:val="00691AEF"/>
    <w:rPr>
      <w:b/>
    </w:rPr>
  </w:style>
  <w:style w:type="character" w:customStyle="1" w:styleId="Underlined">
    <w:name w:val="Underlined"/>
    <w:basedOn w:val="DefaultParagraphFont"/>
    <w:rsid w:val="00691AEF"/>
    <w:rPr>
      <w:u w:val="single"/>
    </w:rPr>
  </w:style>
  <w:style w:type="paragraph" w:customStyle="1" w:styleId="TableBodyTextRight">
    <w:name w:val="Table Body Text Right"/>
    <w:basedOn w:val="TableBodyText"/>
    <w:rsid w:val="00691AEF"/>
    <w:pPr>
      <w:widowControl w:val="0"/>
      <w:autoSpaceDE w:val="0"/>
      <w:autoSpaceDN w:val="0"/>
      <w:adjustRightInd w:val="0"/>
      <w:jc w:val="right"/>
    </w:pPr>
    <w:rPr>
      <w:rFonts w:cs="Arial"/>
      <w:szCs w:val="18"/>
    </w:rPr>
  </w:style>
  <w:style w:type="paragraph" w:customStyle="1" w:styleId="CopyrightText">
    <w:name w:val="Copyright Text"/>
    <w:basedOn w:val="BodyText"/>
    <w:rsid w:val="00691AEF"/>
    <w:rPr>
      <w:sz w:val="18"/>
    </w:rPr>
  </w:style>
  <w:style w:type="paragraph" w:customStyle="1" w:styleId="BodySmallRight">
    <w:name w:val="Body Small Right"/>
    <w:basedOn w:val="BodyTextRight"/>
    <w:rsid w:val="00691AEF"/>
    <w:rPr>
      <w:sz w:val="18"/>
      <w:szCs w:val="18"/>
    </w:rPr>
  </w:style>
  <w:style w:type="paragraph" w:customStyle="1" w:styleId="MarginEdition">
    <w:name w:val="Margin Edition"/>
    <w:basedOn w:val="MarginNote"/>
    <w:rsid w:val="00691AEF"/>
    <w:pPr>
      <w:spacing w:before="0" w:after="0"/>
    </w:pPr>
    <w:rPr>
      <w:rFonts w:ascii="Times New Roman" w:hAnsi="Times New Roman"/>
      <w:color w:val="999999"/>
    </w:rPr>
  </w:style>
  <w:style w:type="paragraph" w:customStyle="1" w:styleId="Spacer">
    <w:name w:val="Spacer"/>
    <w:basedOn w:val="Normal"/>
    <w:rsid w:val="00691AEF"/>
    <w:rPr>
      <w:sz w:val="2"/>
      <w:szCs w:val="2"/>
    </w:rPr>
  </w:style>
  <w:style w:type="character" w:customStyle="1" w:styleId="Small">
    <w:name w:val="Small"/>
    <w:basedOn w:val="DefaultParagraphFont"/>
    <w:rsid w:val="00691AEF"/>
    <w:rPr>
      <w:sz w:val="16"/>
    </w:rPr>
  </w:style>
  <w:style w:type="paragraph" w:customStyle="1" w:styleId="WideTable">
    <w:name w:val="Wide Table"/>
    <w:basedOn w:val="Normal"/>
    <w:rsid w:val="00691AEF"/>
    <w:pPr>
      <w:ind w:left="-1418"/>
    </w:pPr>
    <w:rPr>
      <w:sz w:val="2"/>
      <w:szCs w:val="2"/>
    </w:rPr>
  </w:style>
  <w:style w:type="character" w:styleId="PageNumber">
    <w:name w:val="page number"/>
    <w:basedOn w:val="DefaultParagraphFont"/>
    <w:rsid w:val="00691AEF"/>
  </w:style>
  <w:style w:type="paragraph" w:styleId="Quote">
    <w:name w:val="Quote"/>
    <w:basedOn w:val="Heading1"/>
    <w:link w:val="QuoteChar"/>
    <w:qFormat/>
    <w:rsid w:val="00691AEF"/>
    <w:rPr>
      <w:b w:val="0"/>
      <w:sz w:val="72"/>
      <w:szCs w:val="72"/>
      <w:lang w:val="en-NZ"/>
    </w:rPr>
  </w:style>
  <w:style w:type="character" w:customStyle="1" w:styleId="QuoteChar">
    <w:name w:val="Quote Char"/>
    <w:basedOn w:val="DefaultParagraphFont"/>
    <w:link w:val="Quote"/>
    <w:rsid w:val="00691A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AEF"/>
    <w:pPr>
      <w:pageBreakBefore/>
    </w:pPr>
  </w:style>
  <w:style w:type="paragraph" w:customStyle="1" w:styleId="Border">
    <w:name w:val="Border"/>
    <w:basedOn w:val="Normal"/>
    <w:qFormat/>
    <w:rsid w:val="00691A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AEF"/>
    <w:rPr>
      <w:b/>
      <w:bCs/>
      <w:i/>
      <w:iCs/>
      <w:color w:val="auto"/>
    </w:rPr>
  </w:style>
  <w:style w:type="paragraph" w:styleId="IntenseQuote">
    <w:name w:val="Intense Quote"/>
    <w:basedOn w:val="Normal"/>
    <w:next w:val="Normal"/>
    <w:link w:val="IntenseQuoteChar"/>
    <w:uiPriority w:val="30"/>
    <w:qFormat/>
    <w:rsid w:val="00691A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A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1AEF"/>
    <w:rPr>
      <w:smallCaps/>
      <w:color w:val="auto"/>
      <w:u w:val="single"/>
    </w:rPr>
  </w:style>
  <w:style w:type="character" w:styleId="IntenseReference">
    <w:name w:val="Intense Reference"/>
    <w:basedOn w:val="DefaultParagraphFont"/>
    <w:uiPriority w:val="32"/>
    <w:qFormat/>
    <w:rsid w:val="00691AEF"/>
    <w:rPr>
      <w:b/>
      <w:bCs/>
      <w:smallCaps/>
      <w:color w:val="auto"/>
      <w:spacing w:val="5"/>
      <w:u w:val="single"/>
    </w:rPr>
  </w:style>
  <w:style w:type="paragraph" w:customStyle="1" w:styleId="2ColumnHeading">
    <w:name w:val="2Column Heading"/>
    <w:basedOn w:val="BodyText"/>
    <w:qFormat/>
    <w:rsid w:val="00691AEF"/>
    <w:pPr>
      <w:spacing w:after="60"/>
      <w:ind w:left="-2268"/>
    </w:pPr>
    <w:rPr>
      <w:b/>
    </w:rPr>
  </w:style>
  <w:style w:type="paragraph" w:customStyle="1" w:styleId="Heading1TOC">
    <w:name w:val="Heading1 TOC"/>
    <w:basedOn w:val="Normal"/>
    <w:qFormat/>
    <w:rsid w:val="00691AEF"/>
    <w:pPr>
      <w:spacing w:before="240" w:after="120"/>
    </w:pPr>
    <w:rPr>
      <w:rFonts w:ascii="Times New Roman" w:hAnsi="Times New Roman"/>
      <w:b/>
      <w:sz w:val="32"/>
    </w:rPr>
  </w:style>
  <w:style w:type="paragraph" w:customStyle="1" w:styleId="Heading2TOC">
    <w:name w:val="Heading2 TOC"/>
    <w:basedOn w:val="Normal"/>
    <w:qFormat/>
    <w:rsid w:val="00691AEF"/>
    <w:pPr>
      <w:spacing w:before="240" w:after="60"/>
    </w:pPr>
    <w:rPr>
      <w:rFonts w:ascii="Times New Roman" w:hAnsi="Times New Roman"/>
      <w:b/>
      <w:sz w:val="28"/>
    </w:rPr>
  </w:style>
  <w:style w:type="character" w:customStyle="1" w:styleId="Underline">
    <w:name w:val="Underline"/>
    <w:basedOn w:val="DefaultParagraphFont"/>
    <w:qFormat/>
    <w:rsid w:val="00691AEF"/>
    <w:rPr>
      <w:u w:val="single"/>
    </w:rPr>
  </w:style>
  <w:style w:type="paragraph" w:styleId="BalloonText">
    <w:name w:val="Balloon Text"/>
    <w:basedOn w:val="Normal"/>
    <w:link w:val="BalloonTextChar"/>
    <w:rsid w:val="00691AEF"/>
    <w:rPr>
      <w:rFonts w:ascii="Tahoma" w:hAnsi="Tahoma" w:cs="Tahoma"/>
      <w:sz w:val="16"/>
      <w:szCs w:val="16"/>
    </w:rPr>
  </w:style>
  <w:style w:type="character" w:customStyle="1" w:styleId="BalloonTextChar">
    <w:name w:val="Balloon Text Char"/>
    <w:basedOn w:val="DefaultParagraphFont"/>
    <w:link w:val="BalloonText"/>
    <w:rsid w:val="00691A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1A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1A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1488</Words>
  <Characters>9716</Characters>
  <Application>Microsoft Office Word</Application>
  <DocSecurity>0</DocSecurity>
  <Lines>365</Lines>
  <Paragraphs>234</Paragraphs>
  <ScaleCrop>false</ScaleCrop>
  <Company>Author-it Software Corporation Ltd.</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RIIUND304A Recover equipment</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2012-05-26T21:25:00Z</dcterms:created>
  <dcterms:modified xsi:type="dcterms:W3CDTF">2012-05-26T21:25:00Z</dcterms:modified>
</cp:coreProperties>
</file>