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50F" w:rsidP="0037750F">
      <w:pPr>
        <w:pStyle w:val="Title"/>
      </w:pPr>
      <w:r>
        <w:fldChar w:fldCharType="begin"/>
      </w:r>
      <w:r>
        <w:instrText xml:space="preserve"> TITLE   \* MERGEFORMAT </w:instrText>
      </w:r>
      <w:r>
        <w:fldChar w:fldCharType="separate"/>
      </w:r>
      <w:r>
        <w:t>RIIUND302A Conduct cage operations</w:t>
      </w:r>
      <w:r>
        <w:fldChar w:fldCharType="end"/>
      </w:r>
    </w:p>
    <w:p w:rsidR="0037750F" w:rsidP="0037750F">
      <w:pPr>
        <w:pStyle w:val="Version"/>
        <w:sectPr w:rsidSect="008118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8D1" w:rsidP="008118D1">
      <w:pPr>
        <w:pStyle w:val="SuperHeading"/>
      </w:pPr>
      <w:r w:rsidRPr="008118D1">
        <w:t>RIIUND302A Conduct cage operations</w:t>
      </w:r>
    </w:p>
    <w:p w:rsidR="00000000" w:rsidRPr="008118D1" w:rsidP="008118D1">
      <w:pPr>
        <w:pStyle w:val="Heading1"/>
      </w:pPr>
      <w:bookmarkStart w:id="1" w:name="O_134847"/>
      <w:bookmarkEnd w:id="1"/>
      <w:r w:rsidRPr="008118D1">
        <w:t>Modification History</w:t>
      </w:r>
    </w:p>
    <w:p w:rsidR="00000000" w:rsidRPr="008118D1" w:rsidP="008118D1">
      <w:pPr>
        <w:pStyle w:val="BodyText"/>
      </w:pPr>
      <w:r w:rsidRPr="008118D1">
        <w:t>Not applicable.</w:t>
      </w:r>
    </w:p>
    <w:p w:rsidR="00000000" w:rsidRPr="008118D1" w:rsidP="008118D1">
      <w:pPr>
        <w:pStyle w:val="AllowPageBreak"/>
      </w:pPr>
    </w:p>
    <w:p w:rsidR="00000000" w:rsidRPr="008118D1" w:rsidP="008118D1">
      <w:pPr>
        <w:pStyle w:val="Heading1"/>
      </w:pPr>
      <w:bookmarkStart w:id="2" w:name="O_134848"/>
      <w:bookmarkEnd w:id="2"/>
      <w:r w:rsidRPr="008118D1">
        <w:t>Unit Descriptor</w:t>
      </w:r>
    </w:p>
    <w:p w:rsidR="00000000" w:rsidRPr="008118D1" w:rsidP="008118D1">
      <w:pPr>
        <w:pStyle w:val="BodyText"/>
      </w:pPr>
      <w:r w:rsidRPr="008118D1">
        <w:t>This unit covers the conduct of cage operations in the resources and infrastructure industries.  It includes organising cage operatio</w:t>
      </w:r>
      <w:r w:rsidRPr="008118D1">
        <w:t>ns, operating cages, transporting explosives in the cage, and carrying out operator maintenance.  Licensing, legislative, regulatory and certification requirements that apply to this unit can vary between states, territories, and industry sectors.  Relevan</w:t>
      </w:r>
      <w:r w:rsidRPr="008118D1">
        <w:t>t information must be sourced prior to application of the unit.</w:t>
      </w:r>
    </w:p>
    <w:p w:rsidR="00000000" w:rsidRPr="008118D1" w:rsidP="008118D1">
      <w:pPr>
        <w:pStyle w:val="AllowPageBreak"/>
      </w:pPr>
    </w:p>
    <w:p w:rsidR="00000000" w:rsidRPr="008118D1" w:rsidP="008118D1">
      <w:pPr>
        <w:pStyle w:val="Heading1"/>
      </w:pPr>
      <w:bookmarkStart w:id="3" w:name="O_134849"/>
      <w:bookmarkEnd w:id="3"/>
      <w:r w:rsidRPr="008118D1">
        <w:t>Application of the Unit</w:t>
      </w:r>
    </w:p>
    <w:p w:rsidR="00000000" w:rsidRPr="008118D1" w:rsidP="008118D1">
      <w:pPr>
        <w:pStyle w:val="BodyText"/>
      </w:pPr>
      <w:r w:rsidRPr="008118D1">
        <w:t>This unit is appropriate for those working in an operational role at worksites within:</w:t>
      </w:r>
    </w:p>
    <w:p w:rsidR="00000000" w:rsidRPr="008118D1" w:rsidP="008118D1">
      <w:pPr>
        <w:pStyle w:val="ListBullet"/>
      </w:pPr>
      <w:r w:rsidRPr="008118D1">
        <w:t>Metalliferous mining</w:t>
      </w:r>
    </w:p>
    <w:p w:rsidR="00000000" w:rsidRPr="008118D1" w:rsidP="008118D1">
      <w:pPr>
        <w:pStyle w:val="AllowPageBreak"/>
      </w:pPr>
    </w:p>
    <w:p w:rsidR="00000000" w:rsidRPr="008118D1" w:rsidP="008118D1">
      <w:pPr>
        <w:pStyle w:val="Heading1"/>
      </w:pPr>
      <w:bookmarkStart w:id="4" w:name="O_134850"/>
      <w:bookmarkEnd w:id="4"/>
      <w:r w:rsidRPr="008118D1">
        <w:t>Licensing/Regulatory Information</w:t>
      </w:r>
    </w:p>
    <w:p w:rsidR="00000000" w:rsidRPr="008118D1" w:rsidP="008118D1">
      <w:pPr>
        <w:pStyle w:val="BodyText"/>
      </w:pPr>
      <w:r w:rsidRPr="008118D1">
        <w:t>Refer to Unit Descriptor.</w:t>
      </w:r>
    </w:p>
    <w:p w:rsidR="00000000" w:rsidRPr="008118D1" w:rsidP="008118D1">
      <w:pPr>
        <w:pStyle w:val="AllowPageBreak"/>
      </w:pPr>
    </w:p>
    <w:p w:rsidR="00000000" w:rsidRPr="008118D1" w:rsidP="008118D1">
      <w:pPr>
        <w:pStyle w:val="Heading1"/>
      </w:pPr>
      <w:bookmarkStart w:id="5" w:name="O_134852"/>
      <w:bookmarkEnd w:id="5"/>
      <w:r w:rsidRPr="008118D1">
        <w:t>Pre-Requisites</w:t>
      </w:r>
    </w:p>
    <w:p w:rsidR="00000000" w:rsidRPr="008118D1" w:rsidP="008118D1">
      <w:pPr>
        <w:pStyle w:val="BodyText"/>
      </w:pPr>
      <w:r w:rsidRPr="008118D1">
        <w:t>Not applicable.</w:t>
      </w:r>
    </w:p>
    <w:p w:rsidR="00000000" w:rsidRPr="008118D1" w:rsidP="008118D1">
      <w:pPr>
        <w:pStyle w:val="AllowPageBreak"/>
      </w:pPr>
    </w:p>
    <w:p w:rsidR="00000000" w:rsidRPr="008118D1" w:rsidP="008118D1">
      <w:pPr>
        <w:pStyle w:val="Heading1"/>
      </w:pPr>
      <w:bookmarkStart w:id="6" w:name="O_134851"/>
      <w:bookmarkEnd w:id="6"/>
      <w:r w:rsidRPr="008118D1">
        <w:t>Employability Skills Information</w:t>
      </w:r>
    </w:p>
    <w:p w:rsidR="00000000" w:rsidRPr="008118D1" w:rsidP="008118D1">
      <w:pPr>
        <w:pStyle w:val="BodyText"/>
      </w:pPr>
      <w:r w:rsidRPr="008118D1">
        <w:t>This unit contains employability skills.</w:t>
      </w:r>
    </w:p>
    <w:p w:rsidR="00000000" w:rsidRPr="008118D1" w:rsidP="008118D1">
      <w:pPr>
        <w:pStyle w:val="AllowPageBreak"/>
      </w:pPr>
    </w:p>
    <w:p w:rsidR="00000000" w:rsidRPr="008118D1" w:rsidP="008118D1">
      <w:pPr>
        <w:pStyle w:val="Heading1"/>
      </w:pPr>
      <w:bookmarkStart w:id="7" w:name="O_134853"/>
      <w:bookmarkEnd w:id="7"/>
      <w:r w:rsidRPr="008118D1">
        <w:t>Elements and Performance Criteria Pr</w:t>
      </w:r>
      <w:r w:rsidRPr="008118D1">
        <w:t>e-Content</w:t>
      </w:r>
    </w:p>
    <w:tbl>
      <w:tblPr>
        <w:tblW w:w="0" w:type="auto"/>
        <w:tblLayout w:type="fixed"/>
        <w:tblCellMar>
          <w:left w:w="62" w:type="dxa"/>
          <w:right w:w="62" w:type="dxa"/>
        </w:tblCellMar>
        <w:tblLook w:val="0000"/>
      </w:tblPr>
      <w:tblGrid>
        <w:gridCol w:w="2540"/>
        <w:gridCol w:w="5982"/>
      </w:tblGrid>
      <w:tr w:rsidTr="0037750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BodyText"/>
            </w:pPr>
            <w:r w:rsidRPr="008118D1">
              <w:t xml:space="preserve">Performance criteria describe the performance needed to demonstrate achievement of the element. Where bold italicised text is used, further information is detailed in the required </w:t>
            </w:r>
            <w:r w:rsidRPr="008118D1">
              <w:t>skills and knowledge section and the range statement. Assessment of performance is to be consistent with the evidence guide.</w:t>
            </w:r>
          </w:p>
        </w:tc>
      </w:tr>
    </w:tbl>
    <w:p w:rsidR="00000000" w:rsidRPr="008118D1" w:rsidP="008118D1">
      <w:pPr>
        <w:pStyle w:val="BodyText"/>
      </w:pPr>
    </w:p>
    <w:p w:rsidR="00000000" w:rsidRPr="008118D1" w:rsidP="008118D1">
      <w:pPr>
        <w:pStyle w:val="AllowPageBreak"/>
      </w:pPr>
    </w:p>
    <w:p w:rsidR="00000000" w:rsidRPr="008118D1" w:rsidP="008118D1">
      <w:pPr>
        <w:pStyle w:val="Heading1"/>
      </w:pPr>
      <w:bookmarkStart w:id="8" w:name="O_134854"/>
      <w:bookmarkEnd w:id="8"/>
      <w:r w:rsidRPr="008118D1">
        <w:t>Elements and Performance Criteria</w:t>
      </w:r>
    </w:p>
    <w:tbl>
      <w:tblPr>
        <w:tblW w:w="0" w:type="auto"/>
        <w:tblLayout w:type="fixed"/>
        <w:tblCellMar>
          <w:left w:w="62" w:type="dxa"/>
          <w:right w:w="62" w:type="dxa"/>
        </w:tblCellMar>
        <w:tblLook w:val="0000"/>
      </w:tblPr>
      <w:tblGrid>
        <w:gridCol w:w="3471"/>
        <w:gridCol w:w="5051"/>
      </w:tblGrid>
      <w:tr w:rsidTr="00377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BodyText"/>
            </w:pPr>
            <w:r w:rsidRPr="008118D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PERFORMANCE CRITERIA</w:t>
            </w:r>
          </w:p>
        </w:tc>
      </w:tr>
      <w:tr w:rsidTr="00377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List"/>
              <w:rPr>
                <w:lang w:val="en-NZ"/>
              </w:rPr>
            </w:pPr>
            <w:r w:rsidRPr="008118D1">
              <w:t>1.</w:t>
            </w:r>
            <w:r w:rsidRPr="008118D1">
              <w:tab/>
              <w:t>Organise cage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2"/>
            </w:pPr>
            <w:r w:rsidRPr="008118D1">
              <w:t>1.1.</w:t>
            </w:r>
            <w:r w:rsidRPr="008118D1">
              <w:tab/>
            </w:r>
            <w:r w:rsidRPr="008118D1">
              <w:t xml:space="preserve">Access, interpret and apply </w:t>
            </w:r>
            <w:r w:rsidRPr="008118D1">
              <w:rPr>
                <w:rStyle w:val="BoldandItalics"/>
              </w:rPr>
              <w:t>compliance documentation</w:t>
            </w:r>
            <w:r w:rsidRPr="008118D1">
              <w:t xml:space="preserve"> relevant to the work activity</w:t>
            </w:r>
          </w:p>
          <w:p w:rsidR="00000000" w:rsidRPr="008118D1" w:rsidP="008118D1">
            <w:pPr>
              <w:pStyle w:val="List2"/>
            </w:pPr>
            <w:r w:rsidRPr="008118D1">
              <w:t>1.2.</w:t>
            </w:r>
            <w:r w:rsidRPr="008118D1">
              <w:tab/>
              <w:t>Receive, interpret and clarify shift changeover details</w:t>
            </w:r>
          </w:p>
          <w:p w:rsidR="00000000" w:rsidRPr="008118D1" w:rsidP="008118D1">
            <w:pPr>
              <w:pStyle w:val="List2"/>
            </w:pPr>
            <w:r w:rsidRPr="008118D1">
              <w:t>1.3.</w:t>
            </w:r>
            <w:r w:rsidRPr="008118D1">
              <w:tab/>
              <w:t>Select personal protective equipment appropriate for work activities</w:t>
            </w:r>
          </w:p>
          <w:p w:rsidR="00000000" w:rsidRPr="008118D1" w:rsidP="008118D1">
            <w:pPr>
              <w:pStyle w:val="List2"/>
            </w:pPr>
            <w:r w:rsidRPr="008118D1">
              <w:t>1.4.</w:t>
            </w:r>
            <w:r w:rsidRPr="008118D1">
              <w:tab/>
              <w:t>Perform equipment and work area p</w:t>
            </w:r>
            <w:r w:rsidRPr="008118D1">
              <w:t>re-start checks to ensure equipment is ready for operation</w:t>
            </w:r>
          </w:p>
          <w:p w:rsidR="00000000" w:rsidRPr="008118D1" w:rsidP="008118D1">
            <w:pPr>
              <w:pStyle w:val="List2"/>
            </w:pPr>
            <w:r w:rsidRPr="008118D1">
              <w:t>1.5.</w:t>
            </w:r>
            <w:r w:rsidRPr="008118D1">
              <w:tab/>
              <w:t xml:space="preserve">Check records for outstanding maintenance/inspections and recorded defects to establish the operational status of equipment and if defective take action </w:t>
            </w:r>
          </w:p>
          <w:p w:rsidR="00000000" w:rsidRPr="008118D1" w:rsidP="008118D1">
            <w:pPr>
              <w:pStyle w:val="List2"/>
            </w:pPr>
            <w:r w:rsidRPr="008118D1">
              <w:t>1.6.</w:t>
            </w:r>
            <w:r w:rsidRPr="008118D1">
              <w:tab/>
              <w:t xml:space="preserve">Identify, address and report </w:t>
            </w:r>
            <w:r w:rsidRPr="008118D1">
              <w:rPr>
                <w:rStyle w:val="BoldandItalics"/>
              </w:rPr>
              <w:t>potential risks and hazards</w:t>
            </w:r>
          </w:p>
          <w:p w:rsidR="00000000" w:rsidRPr="008118D1" w:rsidP="008118D1">
            <w:pPr>
              <w:pStyle w:val="List2"/>
            </w:pPr>
            <w:r w:rsidRPr="008118D1">
              <w:t>1.7.</w:t>
            </w:r>
            <w:r w:rsidRPr="008118D1">
              <w:tab/>
              <w:t xml:space="preserve">Carry out start-up procedures, including </w:t>
            </w:r>
            <w:r w:rsidRPr="008118D1">
              <w:rPr>
                <w:rStyle w:val="BoldandItalics"/>
              </w:rPr>
              <w:t>checking that area is clear for operations</w:t>
            </w:r>
          </w:p>
          <w:p w:rsidR="00000000" w:rsidRPr="008118D1" w:rsidP="008118D1">
            <w:pPr>
              <w:pStyle w:val="List2"/>
            </w:pPr>
            <w:r w:rsidRPr="008118D1">
              <w:t>1.8.</w:t>
            </w:r>
            <w:r w:rsidRPr="008118D1">
              <w:tab/>
              <w:t xml:space="preserve">Identify, address and report </w:t>
            </w:r>
            <w:r w:rsidRPr="008118D1">
              <w:rPr>
                <w:rStyle w:val="BoldandItalics"/>
              </w:rPr>
              <w:t>environmental issues</w:t>
            </w:r>
          </w:p>
          <w:p w:rsidR="00000000" w:rsidP="008118D1">
            <w:pPr>
              <w:pStyle w:val="List2"/>
              <w:rPr>
                <w:lang w:val="en-NZ"/>
              </w:rPr>
            </w:pPr>
            <w:r w:rsidRPr="008118D1">
              <w:t>1.9.</w:t>
            </w:r>
            <w:r w:rsidRPr="008118D1">
              <w:tab/>
              <w:t>Adhere to emergency procedures</w:t>
            </w:r>
          </w:p>
        </w:tc>
      </w:tr>
      <w:tr w:rsidTr="00377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List"/>
              <w:rPr>
                <w:lang w:val="en-NZ"/>
              </w:rPr>
            </w:pPr>
            <w:r w:rsidRPr="008118D1">
              <w:t>2.</w:t>
            </w:r>
            <w:r w:rsidRPr="008118D1">
              <w:tab/>
              <w:t>Operate cage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2"/>
            </w:pPr>
            <w:r w:rsidRPr="008118D1">
              <w:t>2.1.</w:t>
            </w:r>
            <w:r w:rsidRPr="008118D1">
              <w:tab/>
            </w:r>
            <w:r w:rsidRPr="008118D1">
              <w:rPr>
                <w:rStyle w:val="BoldandItalics"/>
              </w:rPr>
              <w:t>Load</w:t>
            </w:r>
            <w:r w:rsidRPr="008118D1">
              <w:t xml:space="preserve"> cage within </w:t>
            </w:r>
            <w:r w:rsidRPr="008118D1">
              <w:rPr>
                <w:rStyle w:val="Emphasis"/>
              </w:rPr>
              <w:t>capacity</w:t>
            </w:r>
            <w:r w:rsidRPr="008118D1">
              <w:t xml:space="preserve"> </w:t>
            </w:r>
            <w:r w:rsidRPr="008118D1">
              <w:t xml:space="preserve">and compliance with specified limits </w:t>
            </w:r>
          </w:p>
          <w:p w:rsidR="00000000" w:rsidRPr="008118D1" w:rsidP="008118D1">
            <w:pPr>
              <w:pStyle w:val="List2"/>
            </w:pPr>
            <w:r w:rsidRPr="008118D1">
              <w:t>2.2.</w:t>
            </w:r>
            <w:r w:rsidRPr="008118D1">
              <w:tab/>
              <w:t xml:space="preserve">Ensure that </w:t>
            </w:r>
            <w:r w:rsidRPr="008118D1">
              <w:rPr>
                <w:rStyle w:val="Emphasis"/>
              </w:rPr>
              <w:t>loads</w:t>
            </w:r>
            <w:r w:rsidRPr="008118D1">
              <w:t xml:space="preserve"> in or attached to cage, are positioned and secured prior to transit</w:t>
            </w:r>
          </w:p>
          <w:p w:rsidR="00000000" w:rsidRPr="008118D1" w:rsidP="008118D1">
            <w:pPr>
              <w:pStyle w:val="List2"/>
            </w:pPr>
            <w:r w:rsidRPr="008118D1">
              <w:t>2.3.</w:t>
            </w:r>
            <w:r w:rsidRPr="008118D1">
              <w:tab/>
              <w:t>Communicate with relevant personnel</w:t>
            </w:r>
          </w:p>
          <w:p w:rsidR="00000000" w:rsidRPr="008118D1" w:rsidP="008118D1">
            <w:pPr>
              <w:pStyle w:val="List2"/>
            </w:pPr>
            <w:r w:rsidRPr="008118D1">
              <w:t>2.4.</w:t>
            </w:r>
            <w:r w:rsidRPr="008118D1">
              <w:tab/>
              <w:t>Operate cage safely in the working environment</w:t>
            </w:r>
          </w:p>
          <w:p w:rsidR="00000000" w:rsidRPr="008118D1" w:rsidP="008118D1">
            <w:pPr>
              <w:pStyle w:val="List2"/>
            </w:pPr>
            <w:r w:rsidRPr="008118D1">
              <w:t>2.5.</w:t>
            </w:r>
            <w:r w:rsidRPr="008118D1">
              <w:tab/>
              <w:t>Monitor and manage cage perfo</w:t>
            </w:r>
            <w:r w:rsidRPr="008118D1">
              <w:t xml:space="preserve">rmance using appropriate </w:t>
            </w:r>
            <w:r w:rsidRPr="008118D1">
              <w:rPr>
                <w:rStyle w:val="BoldandItalics"/>
              </w:rPr>
              <w:t>indicators</w:t>
            </w:r>
            <w:r w:rsidRPr="008118D1">
              <w:t xml:space="preserve"> to aid safe operations</w:t>
            </w:r>
          </w:p>
          <w:p w:rsidR="00000000" w:rsidRPr="008118D1" w:rsidP="008118D1">
            <w:pPr>
              <w:pStyle w:val="List2"/>
            </w:pPr>
            <w:r w:rsidRPr="008118D1">
              <w:t>2.6.</w:t>
            </w:r>
            <w:r w:rsidRPr="008118D1">
              <w:tab/>
              <w:t>Complete all required documentation clearly, concisely and on time</w:t>
            </w:r>
          </w:p>
          <w:p w:rsidR="00000000" w:rsidP="008118D1">
            <w:pPr>
              <w:pStyle w:val="List2"/>
              <w:rPr>
                <w:lang w:val="en-NZ"/>
              </w:rPr>
            </w:pPr>
            <w:r w:rsidRPr="008118D1">
              <w:t>2.7.</w:t>
            </w:r>
            <w:r w:rsidRPr="008118D1">
              <w:tab/>
              <w:t>Pass on end of shift information to oncoming shift</w:t>
            </w:r>
          </w:p>
        </w:tc>
      </w:tr>
      <w:tr w:rsidTr="00377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List"/>
              <w:rPr>
                <w:lang w:val="en-NZ"/>
              </w:rPr>
            </w:pPr>
            <w:r w:rsidRPr="008118D1">
              <w:t>3.</w:t>
            </w:r>
            <w:r w:rsidRPr="008118D1">
              <w:tab/>
              <w:t>Transport explosives in the cage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2"/>
            </w:pPr>
            <w:r w:rsidRPr="008118D1">
              <w:t>3.1.</w:t>
            </w:r>
            <w:r w:rsidRPr="008118D1">
              <w:tab/>
              <w:t>Identify explosives used on</w:t>
            </w:r>
            <w:r w:rsidRPr="008118D1">
              <w:t xml:space="preserve"> site </w:t>
            </w:r>
          </w:p>
          <w:p w:rsidR="00000000" w:rsidRPr="008118D1" w:rsidP="008118D1">
            <w:pPr>
              <w:pStyle w:val="List2"/>
            </w:pPr>
            <w:r w:rsidRPr="008118D1">
              <w:t>3.2.</w:t>
            </w:r>
            <w:r w:rsidRPr="008118D1">
              <w:tab/>
              <w:t xml:space="preserve">Determine and ensure the segregation and separation of detonators and explosives </w:t>
            </w:r>
          </w:p>
          <w:p w:rsidR="00000000" w:rsidRPr="008118D1" w:rsidP="008118D1">
            <w:pPr>
              <w:pStyle w:val="List2"/>
            </w:pPr>
            <w:r w:rsidRPr="008118D1">
              <w:t>3.3.</w:t>
            </w:r>
            <w:r w:rsidRPr="008118D1">
              <w:tab/>
              <w:t xml:space="preserve">Secure and transport blasting agents and explosives </w:t>
            </w:r>
          </w:p>
          <w:p w:rsidR="00000000" w:rsidP="008118D1">
            <w:pPr>
              <w:pStyle w:val="List2"/>
              <w:rPr>
                <w:lang w:val="en-NZ"/>
              </w:rPr>
            </w:pPr>
            <w:r w:rsidRPr="008118D1">
              <w:t>3.4.</w:t>
            </w:r>
            <w:r w:rsidRPr="008118D1">
              <w:tab/>
              <w:t xml:space="preserve">Track and record movement of explosives </w:t>
            </w:r>
            <w:r w:rsidRPr="008118D1">
              <w:t xml:space="preserve">and detonators </w:t>
            </w:r>
          </w:p>
        </w:tc>
      </w:tr>
      <w:tr w:rsidTr="00377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List"/>
              <w:rPr>
                <w:lang w:val="en-NZ"/>
              </w:rPr>
            </w:pPr>
            <w:r w:rsidRPr="008118D1">
              <w:t>4.</w:t>
            </w:r>
            <w:r w:rsidRPr="008118D1">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2"/>
            </w:pPr>
            <w:r w:rsidRPr="008118D1">
              <w:t>4.1.</w:t>
            </w:r>
            <w:r w:rsidRPr="008118D1">
              <w:tab/>
            </w:r>
            <w:r w:rsidRPr="008118D1">
              <w:t xml:space="preserve">Isolate cage before conducting </w:t>
            </w:r>
            <w:r w:rsidRPr="008118D1">
              <w:rPr>
                <w:rStyle w:val="BoldandItalics"/>
              </w:rPr>
              <w:t>operator maintenance</w:t>
            </w:r>
          </w:p>
          <w:p w:rsidR="00000000" w:rsidRPr="008118D1" w:rsidP="008118D1">
            <w:pPr>
              <w:pStyle w:val="List2"/>
            </w:pPr>
            <w:r w:rsidRPr="008118D1">
              <w:t>4.2.</w:t>
            </w:r>
            <w:r w:rsidRPr="008118D1">
              <w:tab/>
              <w:t>Service and make minor adjustments to equipment</w:t>
            </w:r>
          </w:p>
          <w:p w:rsidR="00000000" w:rsidRPr="008118D1" w:rsidP="008118D1">
            <w:pPr>
              <w:pStyle w:val="List2"/>
            </w:pPr>
            <w:r w:rsidRPr="008118D1">
              <w:t>4.3.</w:t>
            </w:r>
            <w:r w:rsidRPr="008118D1">
              <w:tab/>
              <w:t xml:space="preserve">Restore cage operations </w:t>
            </w:r>
          </w:p>
        </w:tc>
      </w:tr>
    </w:tbl>
    <w:p w:rsidR="00000000" w:rsidRPr="008118D1" w:rsidP="008118D1">
      <w:pPr>
        <w:pStyle w:val="BodyText"/>
      </w:pPr>
    </w:p>
    <w:p w:rsidR="00000000" w:rsidRPr="008118D1" w:rsidP="008118D1">
      <w:pPr>
        <w:pStyle w:val="AllowPageBreak"/>
      </w:pPr>
    </w:p>
    <w:p w:rsidR="00000000" w:rsidRPr="008118D1" w:rsidP="008118D1">
      <w:pPr>
        <w:pStyle w:val="Heading1"/>
      </w:pPr>
      <w:bookmarkStart w:id="9" w:name="O_134855"/>
      <w:bookmarkEnd w:id="9"/>
      <w:r w:rsidRPr="008118D1">
        <w:t>Required Skills and Knowledge</w:t>
      </w:r>
    </w:p>
    <w:tbl>
      <w:tblPr>
        <w:tblW w:w="0" w:type="auto"/>
        <w:tblLayout w:type="fixed"/>
        <w:tblCellMar>
          <w:left w:w="62" w:type="dxa"/>
          <w:right w:w="62" w:type="dxa"/>
        </w:tblCellMar>
        <w:tblLook w:val="0000"/>
      </w:tblPr>
      <w:tblGrid>
        <w:gridCol w:w="8522"/>
      </w:tblGrid>
      <w:tr w:rsidTr="00377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t>This section describes the skills and knowledge required for this unit.</w:t>
            </w:r>
          </w:p>
        </w:tc>
      </w:tr>
      <w:tr w:rsidTr="00377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Required skills</w:t>
            </w:r>
          </w:p>
        </w:tc>
      </w:tr>
      <w:tr w:rsidTr="00377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BodyText"/>
            </w:pPr>
            <w:r w:rsidRPr="008118D1">
              <w:t>Specific skills are required to achieve the Performance Criteria of this unit, particularly for its application in the various circumstances in which this unit may be u</w:t>
            </w:r>
            <w:r w:rsidRPr="008118D1">
              <w:t>sed. This includes the ability to carry out the following, as required to conduct cage operations:</w:t>
            </w:r>
          </w:p>
          <w:p w:rsidR="00000000" w:rsidRPr="008118D1" w:rsidP="008118D1">
            <w:pPr>
              <w:pStyle w:val="ListBullet"/>
            </w:pPr>
            <w:r w:rsidRPr="008118D1">
              <w:t>apply legislative, organisation and site requirements and procedures for conducting cage operations</w:t>
            </w:r>
          </w:p>
          <w:p w:rsidR="00000000" w:rsidRPr="008118D1" w:rsidP="008118D1">
            <w:pPr>
              <w:pStyle w:val="ListBullet"/>
            </w:pPr>
            <w:r w:rsidRPr="008118D1">
              <w:t>apply standard operating practices and procedures around</w:t>
            </w:r>
            <w:r w:rsidRPr="008118D1">
              <w:t xml:space="preserve"> shafts</w:t>
            </w:r>
          </w:p>
          <w:p w:rsidR="00000000" w:rsidRPr="008118D1" w:rsidP="008118D1">
            <w:pPr>
              <w:pStyle w:val="ListBullet"/>
            </w:pPr>
            <w:r w:rsidRPr="008118D1">
              <w:t>work safely and within level of competence</w:t>
            </w:r>
          </w:p>
          <w:p w:rsidR="00000000" w:rsidRPr="008118D1" w:rsidP="008118D1">
            <w:pPr>
              <w:pStyle w:val="ListBullet"/>
            </w:pPr>
            <w:r w:rsidRPr="008118D1">
              <w:t>clean equipment</w:t>
            </w:r>
          </w:p>
          <w:p w:rsidR="00000000" w:rsidRPr="008118D1" w:rsidP="008118D1">
            <w:pPr>
              <w:pStyle w:val="ListBullet"/>
            </w:pPr>
            <w:r w:rsidRPr="008118D1">
              <w:t>grease</w:t>
            </w:r>
          </w:p>
          <w:p w:rsidR="00000000" w:rsidRPr="008118D1" w:rsidP="008118D1">
            <w:pPr>
              <w:pStyle w:val="ListBullet"/>
            </w:pPr>
            <w:r w:rsidRPr="008118D1">
              <w:t>communicate and report</w:t>
            </w:r>
          </w:p>
          <w:p w:rsidR="00000000" w:rsidP="008118D1">
            <w:pPr>
              <w:pStyle w:val="ListBullet"/>
              <w:rPr>
                <w:lang w:val="en-NZ"/>
              </w:rPr>
            </w:pPr>
            <w:r w:rsidRPr="008118D1">
              <w:t>use hand and power tools</w:t>
            </w:r>
          </w:p>
        </w:tc>
      </w:tr>
      <w:tr w:rsidTr="00377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Required knowledge</w:t>
            </w:r>
          </w:p>
        </w:tc>
      </w:tr>
      <w:tr w:rsidTr="00377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BodyText"/>
            </w:pPr>
            <w:r w:rsidRPr="008118D1">
              <w:t>Specific knowledge is required to achieve the Performance Criteria of this unit, particularly for its application</w:t>
            </w:r>
            <w:r w:rsidRPr="008118D1">
              <w:t xml:space="preserve"> in the various circumstances in which this unit may be used. This includes knowledge of the following, as required to conduct cage operations:</w:t>
            </w:r>
          </w:p>
          <w:p w:rsidR="00000000" w:rsidRPr="008118D1" w:rsidP="008118D1">
            <w:pPr>
              <w:pStyle w:val="ListBullet"/>
            </w:pPr>
            <w:r w:rsidRPr="008118D1">
              <w:t>the key areas of mining acts and regulations pertaining to winding</w:t>
            </w:r>
          </w:p>
          <w:p w:rsidR="00000000" w:rsidRPr="008118D1" w:rsidP="008118D1">
            <w:pPr>
              <w:pStyle w:val="ListBullet"/>
            </w:pPr>
            <w:r w:rsidRPr="008118D1">
              <w:t>shaft operations</w:t>
            </w:r>
          </w:p>
          <w:p w:rsidR="00000000" w:rsidRPr="008118D1" w:rsidP="008118D1">
            <w:pPr>
              <w:pStyle w:val="ListBullet"/>
            </w:pPr>
            <w:r w:rsidRPr="008118D1">
              <w:t>shaft installations</w:t>
            </w:r>
          </w:p>
          <w:p w:rsidR="00000000" w:rsidRPr="008118D1" w:rsidP="008118D1">
            <w:pPr>
              <w:pStyle w:val="ListBullet"/>
            </w:pPr>
            <w:r w:rsidRPr="008118D1">
              <w:t>identification of defects relevant to cage operations through inspection or observation</w:t>
            </w:r>
          </w:p>
          <w:p w:rsidR="00000000" w:rsidRPr="008118D1" w:rsidP="008118D1">
            <w:pPr>
              <w:pStyle w:val="ListBullet"/>
            </w:pPr>
            <w:r w:rsidRPr="008118D1">
              <w:t>trip and fault procedures and abnormal conditions</w:t>
            </w:r>
          </w:p>
          <w:p w:rsidR="00000000" w:rsidRPr="008118D1" w:rsidP="008118D1">
            <w:pPr>
              <w:pStyle w:val="ListBullet"/>
            </w:pPr>
            <w:r w:rsidRPr="008118D1">
              <w:t>site winder emergency procedures</w:t>
            </w:r>
          </w:p>
          <w:p w:rsidR="00000000" w:rsidRPr="008118D1" w:rsidP="008118D1">
            <w:pPr>
              <w:pStyle w:val="ListBullet"/>
            </w:pPr>
            <w:r w:rsidRPr="008118D1">
              <w:t>communication system between cage and winder</w:t>
            </w:r>
          </w:p>
          <w:p w:rsidR="00000000" w:rsidRPr="008118D1" w:rsidP="008118D1">
            <w:pPr>
              <w:pStyle w:val="ListBullet"/>
            </w:pPr>
            <w:r w:rsidRPr="008118D1">
              <w:t>recording and logging requirements for w</w:t>
            </w:r>
            <w:r w:rsidRPr="008118D1">
              <w:t>inder drivers, and electrical and mechanical maintenance personnel</w:t>
            </w:r>
          </w:p>
          <w:p w:rsidR="00000000" w:rsidRPr="008118D1" w:rsidP="008118D1">
            <w:pPr>
              <w:pStyle w:val="ListBullet"/>
            </w:pPr>
            <w:r w:rsidRPr="008118D1">
              <w:t>isolation and permit-to-work procedures</w:t>
            </w:r>
          </w:p>
          <w:p w:rsidR="00000000" w:rsidRPr="008118D1" w:rsidP="008118D1">
            <w:pPr>
              <w:pStyle w:val="ListBullet"/>
            </w:pPr>
            <w:r w:rsidRPr="008118D1">
              <w:t>mine ventilation system</w:t>
            </w:r>
          </w:p>
          <w:p w:rsidR="00000000" w:rsidRPr="008118D1" w:rsidP="008118D1">
            <w:pPr>
              <w:pStyle w:val="ListBullet"/>
            </w:pPr>
            <w:r w:rsidRPr="008118D1">
              <w:t>site procedures</w:t>
            </w:r>
          </w:p>
          <w:p w:rsidR="00000000" w:rsidRPr="008118D1" w:rsidP="008118D1">
            <w:pPr>
              <w:pStyle w:val="ListBullet"/>
            </w:pPr>
            <w:r w:rsidRPr="008118D1">
              <w:t>in-shaft communication equipment</w:t>
            </w:r>
          </w:p>
        </w:tc>
      </w:tr>
    </w:tbl>
    <w:p w:rsidR="00000000" w:rsidRPr="008118D1" w:rsidP="008118D1">
      <w:pPr>
        <w:pStyle w:val="BodyText"/>
      </w:pPr>
    </w:p>
    <w:p w:rsidR="00000000" w:rsidRPr="008118D1" w:rsidP="008118D1">
      <w:pPr>
        <w:pStyle w:val="AllowPageBreak"/>
      </w:pPr>
    </w:p>
    <w:p w:rsidR="00000000" w:rsidRPr="008118D1" w:rsidP="008118D1">
      <w:pPr>
        <w:pStyle w:val="Heading1"/>
      </w:pPr>
      <w:bookmarkStart w:id="10" w:name="O_134856"/>
      <w:bookmarkEnd w:id="10"/>
      <w:r w:rsidRPr="008118D1">
        <w:t>Evidence Guide</w:t>
      </w:r>
    </w:p>
    <w:tbl>
      <w:tblPr>
        <w:tblW w:w="0" w:type="auto"/>
        <w:tblLayout w:type="fixed"/>
        <w:tblCellMar>
          <w:left w:w="62" w:type="dxa"/>
          <w:right w:w="62" w:type="dxa"/>
        </w:tblCellMar>
        <w:tblLook w:val="0000"/>
      </w:tblPr>
      <w:tblGrid>
        <w:gridCol w:w="3448"/>
        <w:gridCol w:w="5074"/>
      </w:tblGrid>
      <w:tr w:rsidTr="003775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t>The evidence guide provides advice on assessment and must be read in conjunction with the performance criteria, required skills and knowledge, range statement and the Assessment Guidelines for the Training Package.</w:t>
            </w:r>
          </w:p>
        </w:tc>
      </w:tr>
      <w:tr w:rsidTr="00377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p>
        </w:tc>
      </w:tr>
      <w:tr w:rsidTr="00377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Critical aspec</w:t>
            </w:r>
            <w:r w:rsidRPr="008118D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BodyText"/>
            </w:pPr>
            <w:r w:rsidRPr="008118D1">
              <w:t>The evidence required to demonstrate competency in this unit must be relevant to worksite operations and satisfy all of the requirements of the performance criteria, required sk</w:t>
            </w:r>
            <w:r w:rsidRPr="008118D1">
              <w:t>ills and knowledge and the range statement of this unit and include evidence of the following:</w:t>
            </w:r>
          </w:p>
          <w:p w:rsidR="00000000" w:rsidRPr="008118D1" w:rsidP="008118D1">
            <w:pPr>
              <w:pStyle w:val="ListBullet"/>
            </w:pPr>
            <w:r w:rsidRPr="008118D1">
              <w:t>knowledge of the requirements, procedures and instructions for conducting cage operations</w:t>
            </w:r>
          </w:p>
          <w:p w:rsidR="00000000" w:rsidRPr="008118D1" w:rsidP="008118D1">
            <w:pPr>
              <w:pStyle w:val="ListBullet"/>
            </w:pPr>
            <w:r w:rsidRPr="008118D1">
              <w:t>implementation of requirements, procedures and techniques for the safe, effective and efficient completion of cage operations</w:t>
            </w:r>
          </w:p>
          <w:p w:rsidR="00000000" w:rsidRPr="008118D1" w:rsidP="008118D1">
            <w:pPr>
              <w:pStyle w:val="ListBullet"/>
            </w:pPr>
            <w:r w:rsidRPr="008118D1">
              <w:t>working with others to undertake and conduct cage operations that meet all of the required outcomes</w:t>
            </w:r>
          </w:p>
          <w:p w:rsidR="00000000" w:rsidP="008118D1">
            <w:pPr>
              <w:pStyle w:val="ListBullet"/>
              <w:rPr>
                <w:lang w:val="en-NZ"/>
              </w:rPr>
            </w:pPr>
            <w:r w:rsidRPr="008118D1">
              <w:t>consistent timely conduct of c</w:t>
            </w:r>
            <w:r w:rsidRPr="008118D1">
              <w:t>age operations that safely, effectively and efficiently meet the required outcomes</w:t>
            </w:r>
          </w:p>
        </w:tc>
      </w:tr>
      <w:tr w:rsidTr="00377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Bullet"/>
            </w:pPr>
            <w:r w:rsidRPr="008118D1">
              <w:t>This unit must be assessed in the context of the work environment. Where personal safety or environmental damage are limit</w:t>
            </w:r>
            <w:r w:rsidRPr="008118D1">
              <w:t>ing factors, assessment may occur in a simulated environment provided it is realistic and sufficiently rigorous to cover all aspects of workplace performance, including task skills, task management skills, contingency management skills and job role environ</w:t>
            </w:r>
            <w:r w:rsidRPr="008118D1">
              <w:t>ment skills.</w:t>
            </w:r>
          </w:p>
          <w:p w:rsidR="00000000" w:rsidRPr="008118D1" w:rsidP="008118D1">
            <w:pPr>
              <w:pStyle w:val="ListBullet"/>
            </w:pPr>
            <w:r w:rsidRPr="008118D1">
              <w:t>Assessment of this competency requires typical resources normally used in a resources and infrastructure sector environment. Selection and use of resources for particular worksites may differ due to the site circumstances.</w:t>
            </w:r>
          </w:p>
          <w:p w:rsidR="00000000" w:rsidRPr="008118D1" w:rsidP="008118D1">
            <w:pPr>
              <w:pStyle w:val="ListBullet"/>
            </w:pPr>
            <w:r w:rsidRPr="008118D1">
              <w:t>The assessment envir</w:t>
            </w:r>
            <w:r w:rsidRPr="008118D1">
              <w:t>onment should not disadvantage the participant. For example, language, literacy and numeracy demands of assessment should not be greater than those required on the job.</w:t>
            </w:r>
          </w:p>
          <w:p w:rsidR="00000000" w:rsidRPr="008118D1" w:rsidP="008118D1">
            <w:pPr>
              <w:pStyle w:val="ListBullet"/>
            </w:pPr>
            <w:r w:rsidRPr="008118D1">
              <w:t>Customisation of assessment and delivery environment should sensitively accommodate cul</w:t>
            </w:r>
            <w:r w:rsidRPr="008118D1">
              <w:t>tural diversity.</w:t>
            </w:r>
          </w:p>
          <w:p w:rsidR="00000000" w:rsidRPr="008118D1" w:rsidP="008118D1">
            <w:pPr>
              <w:pStyle w:val="ListBullet"/>
            </w:pPr>
            <w:r w:rsidRPr="008118D1">
              <w:t>Aboriginal people and other people from a non English speaking background may have second language issues.</w:t>
            </w:r>
          </w:p>
          <w:p w:rsidR="00000000" w:rsidP="008118D1">
            <w:pPr>
              <w:pStyle w:val="ListBullet"/>
              <w:rPr>
                <w:lang w:val="en-NZ"/>
              </w:rPr>
            </w:pPr>
            <w:r w:rsidRPr="008118D1">
              <w:t>Where applicable, physical resources should include equipment modified for people with disabilities.  Access must be provided to app</w:t>
            </w:r>
            <w:r w:rsidRPr="008118D1">
              <w:t>ropriate learning and/or assessment support when required.</w:t>
            </w:r>
          </w:p>
        </w:tc>
      </w:tr>
      <w:tr w:rsidTr="00377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BodyText"/>
            </w:pPr>
            <w:r w:rsidRPr="008118D1">
              <w:t>This unit may be assessed in a holistic way with other units of competency.  The assessment strategy for this unit must verify required knowledge and skill and practical appli</w:t>
            </w:r>
            <w:r w:rsidRPr="008118D1">
              <w:t xml:space="preserve">cation using more than one of the following assessment methods: </w:t>
            </w:r>
          </w:p>
          <w:p w:rsidR="00000000" w:rsidRPr="008118D1" w:rsidP="008118D1">
            <w:pPr>
              <w:pStyle w:val="ListBullet"/>
            </w:pPr>
            <w:r w:rsidRPr="008118D1">
              <w:t>written and/or oral assessment of the candidate's required knowledge</w:t>
            </w:r>
          </w:p>
          <w:p w:rsidR="00000000" w:rsidRPr="008118D1" w:rsidP="008118D1">
            <w:pPr>
              <w:pStyle w:val="ListBullet"/>
            </w:pPr>
            <w:r w:rsidRPr="008118D1">
              <w:t>observed, documented and/or first hand testimonial evidence of the candidate's:</w:t>
            </w:r>
          </w:p>
          <w:p w:rsidR="00000000" w:rsidRPr="008118D1" w:rsidP="008118D1">
            <w:pPr>
              <w:pStyle w:val="ListBullet2"/>
            </w:pPr>
            <w:r w:rsidRPr="008118D1">
              <w:t>implementation of appropriate requirements, procedures and techniques for the safe, effective and efficient achievement of required outcomes</w:t>
            </w:r>
          </w:p>
          <w:p w:rsidR="00000000" w:rsidRPr="008118D1" w:rsidP="008118D1">
            <w:pPr>
              <w:pStyle w:val="ListBullet2"/>
            </w:pPr>
            <w:r w:rsidRPr="008118D1">
              <w:t>consistent achievement of required outcomes</w:t>
            </w:r>
          </w:p>
          <w:p w:rsidR="00000000" w:rsidRPr="008118D1" w:rsidP="008118D1">
            <w:pPr>
              <w:pStyle w:val="ListBullet"/>
            </w:pPr>
            <w:r w:rsidRPr="008118D1">
              <w:t>first hand testimonial evidence of the candidate's:</w:t>
            </w:r>
          </w:p>
          <w:p w:rsidR="00000000" w:rsidP="008118D1">
            <w:pPr>
              <w:pStyle w:val="ListBullet2"/>
              <w:rPr>
                <w:lang w:val="en-NZ"/>
              </w:rPr>
            </w:pPr>
            <w:r w:rsidRPr="008118D1">
              <w:t>working with othe</w:t>
            </w:r>
            <w:r w:rsidRPr="008118D1">
              <w:t>rs to undertake and conduct cage operations</w:t>
            </w:r>
          </w:p>
        </w:tc>
      </w:tr>
      <w:tr w:rsidTr="00377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BodyText"/>
            </w:pPr>
            <w:r w:rsidRPr="008118D1">
              <w:t>Consult the SkillsDMC User Guide for further information on assessment including access and equity issues.</w:t>
            </w:r>
          </w:p>
        </w:tc>
      </w:tr>
    </w:tbl>
    <w:p w:rsidR="00000000" w:rsidRPr="008118D1" w:rsidP="008118D1">
      <w:pPr>
        <w:pStyle w:val="BodyText"/>
      </w:pPr>
    </w:p>
    <w:p w:rsidR="00000000" w:rsidRPr="008118D1" w:rsidP="008118D1">
      <w:pPr>
        <w:pStyle w:val="AllowPageBreak"/>
      </w:pPr>
    </w:p>
    <w:p w:rsidR="00000000" w:rsidRPr="008118D1" w:rsidP="008118D1">
      <w:pPr>
        <w:pStyle w:val="Heading1"/>
      </w:pPr>
      <w:bookmarkStart w:id="11" w:name="O_134857"/>
      <w:bookmarkEnd w:id="11"/>
      <w:r w:rsidRPr="008118D1">
        <w:t>Range Statement</w:t>
      </w:r>
    </w:p>
    <w:tbl>
      <w:tblPr>
        <w:tblW w:w="0" w:type="auto"/>
        <w:tblLayout w:type="fixed"/>
        <w:tblCellMar>
          <w:left w:w="62" w:type="dxa"/>
          <w:right w:w="62" w:type="dxa"/>
        </w:tblCellMar>
        <w:tblLook w:val="0000"/>
      </w:tblPr>
      <w:tblGrid>
        <w:gridCol w:w="3461"/>
        <w:gridCol w:w="5061"/>
      </w:tblGrid>
      <w:tr w:rsidTr="003775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t>The range statement relates to the unit of competency as a whole. It allows for different work environments and situations that may affect performance. Bold italicised wording, if used in the performance criteria, is detailed below. Essential operating con</w:t>
            </w:r>
            <w:r w:rsidRPr="008118D1">
              <w:t>ditions that may be present with training and assessment (depending on the work situation, needs of the candidate, accessibility of the item, and local industry and regional contexts) may also be included.</w:t>
            </w:r>
          </w:p>
        </w:tc>
      </w:tr>
      <w:tr w:rsidTr="0037750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Relevant compliance documentation</w:t>
            </w:r>
            <w:r w:rsidRPr="008118D1">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Bullet"/>
            </w:pPr>
            <w:r w:rsidRPr="008118D1">
              <w:t>legislation, which may include Acts and regulation dealing with:</w:t>
            </w:r>
          </w:p>
          <w:p w:rsidR="00000000" w:rsidRPr="008118D1" w:rsidP="008118D1">
            <w:pPr>
              <w:pStyle w:val="ListBullet2"/>
            </w:pPr>
            <w:r w:rsidRPr="008118D1">
              <w:t xml:space="preserve">mining safety and health </w:t>
            </w:r>
          </w:p>
          <w:p w:rsidR="00000000" w:rsidRPr="008118D1" w:rsidP="008118D1">
            <w:pPr>
              <w:pStyle w:val="ListBullet2"/>
            </w:pPr>
            <w:r w:rsidRPr="008118D1">
              <w:t>mine inspection</w:t>
            </w:r>
          </w:p>
          <w:p w:rsidR="00000000" w:rsidRPr="008118D1" w:rsidP="008118D1">
            <w:pPr>
              <w:pStyle w:val="ListBullet2"/>
            </w:pPr>
            <w:r w:rsidRPr="008118D1">
              <w:t>OHS</w:t>
            </w:r>
          </w:p>
          <w:p w:rsidR="00000000" w:rsidRPr="008118D1" w:rsidP="008118D1">
            <w:pPr>
              <w:pStyle w:val="ListBullet2"/>
            </w:pPr>
            <w:r w:rsidRPr="008118D1">
              <w:t>explosives</w:t>
            </w:r>
          </w:p>
          <w:p w:rsidR="00000000" w:rsidRPr="008118D1" w:rsidP="008118D1">
            <w:pPr>
              <w:pStyle w:val="ListBullet"/>
            </w:pPr>
            <w:r w:rsidRPr="008118D1">
              <w:t>organisational and site requirements and procedures which may include:</w:t>
            </w:r>
          </w:p>
          <w:p w:rsidR="00000000" w:rsidRPr="008118D1" w:rsidP="008118D1">
            <w:pPr>
              <w:pStyle w:val="ListBullet2"/>
            </w:pPr>
            <w:r w:rsidRPr="008118D1">
              <w:t>clean up</w:t>
            </w:r>
          </w:p>
          <w:p w:rsidR="00000000" w:rsidRPr="008118D1" w:rsidP="008118D1">
            <w:pPr>
              <w:pStyle w:val="ListBullet2"/>
            </w:pPr>
            <w:r w:rsidRPr="008118D1">
              <w:t>equipment shutdown and isolation procedures</w:t>
            </w:r>
          </w:p>
          <w:p w:rsidR="00000000" w:rsidRPr="008118D1" w:rsidP="008118D1">
            <w:pPr>
              <w:pStyle w:val="ListBullet2"/>
            </w:pPr>
            <w:r w:rsidRPr="008118D1">
              <w:t>evacuation procedures</w:t>
            </w:r>
          </w:p>
          <w:p w:rsidR="00000000" w:rsidRPr="008118D1" w:rsidP="008118D1">
            <w:pPr>
              <w:pStyle w:val="ListBullet2"/>
            </w:pPr>
            <w:r w:rsidRPr="008118D1">
              <w:t>First Aid</w:t>
            </w:r>
          </w:p>
          <w:p w:rsidR="00000000" w:rsidRPr="008118D1" w:rsidP="008118D1">
            <w:pPr>
              <w:pStyle w:val="ListBullet2"/>
            </w:pPr>
            <w:r w:rsidRPr="008118D1">
              <w:t>notifying relevant authorities</w:t>
            </w:r>
          </w:p>
          <w:p w:rsidR="00000000" w:rsidRPr="008118D1" w:rsidP="008118D1">
            <w:pPr>
              <w:pStyle w:val="ListBullet2"/>
            </w:pPr>
            <w:r w:rsidRPr="008118D1">
              <w:t>permit-to-work systems</w:t>
            </w:r>
          </w:p>
          <w:p w:rsidR="00000000" w:rsidRPr="008118D1" w:rsidP="008118D1">
            <w:pPr>
              <w:pStyle w:val="ListBullet2"/>
            </w:pPr>
            <w:r w:rsidRPr="008118D1">
              <w:t>safety equipment</w:t>
            </w:r>
          </w:p>
          <w:p w:rsidR="00000000" w:rsidRPr="008118D1" w:rsidP="008118D1">
            <w:pPr>
              <w:pStyle w:val="ListBullet2"/>
            </w:pPr>
            <w:r w:rsidRPr="008118D1">
              <w:t>use of personal protective equipment</w:t>
            </w:r>
          </w:p>
          <w:p w:rsidR="00000000" w:rsidRPr="008118D1" w:rsidP="008118D1">
            <w:pPr>
              <w:pStyle w:val="ListBullet2"/>
            </w:pPr>
            <w:r w:rsidRPr="008118D1">
              <w:t>communication procedures (e.g. with winder operator)</w:t>
            </w:r>
          </w:p>
          <w:p w:rsidR="00000000" w:rsidRPr="008118D1" w:rsidP="008118D1">
            <w:pPr>
              <w:pStyle w:val="ListBullet2"/>
            </w:pPr>
            <w:r w:rsidRPr="008118D1">
              <w:t>portable electric apparatus procedures</w:t>
            </w:r>
          </w:p>
          <w:p w:rsidR="00000000" w:rsidRPr="008118D1" w:rsidP="008118D1">
            <w:pPr>
              <w:pStyle w:val="ListBullet2"/>
            </w:pPr>
            <w:r w:rsidRPr="008118D1">
              <w:t>fall arrestor and harness procedures</w:t>
            </w:r>
          </w:p>
          <w:p w:rsidR="00000000" w:rsidRPr="008118D1" w:rsidP="008118D1">
            <w:pPr>
              <w:pStyle w:val="ListBullet2"/>
            </w:pPr>
            <w:r w:rsidRPr="008118D1">
              <w:t>confined spaces</w:t>
            </w:r>
          </w:p>
          <w:p w:rsidR="00000000" w:rsidRPr="008118D1" w:rsidP="008118D1">
            <w:pPr>
              <w:pStyle w:val="ListBullet"/>
            </w:pPr>
            <w:r w:rsidRPr="008118D1">
              <w:t>manufacturer's guidelines and specifications</w:t>
            </w:r>
          </w:p>
          <w:p w:rsidR="00000000" w:rsidRPr="008118D1" w:rsidP="008118D1">
            <w:pPr>
              <w:pStyle w:val="ListBullet"/>
            </w:pPr>
            <w:r w:rsidRPr="008118D1">
              <w:t>Australian standards</w:t>
            </w:r>
          </w:p>
          <w:p w:rsidR="00000000" w:rsidRPr="008118D1" w:rsidP="008118D1">
            <w:pPr>
              <w:pStyle w:val="ListBullet"/>
            </w:pPr>
            <w:r w:rsidRPr="008118D1">
              <w:t>Employment and workplace relations legislation</w:t>
            </w:r>
          </w:p>
          <w:p w:rsidR="00000000" w:rsidP="008118D1">
            <w:pPr>
              <w:pStyle w:val="ListBullet"/>
              <w:rPr>
                <w:lang w:val="en-NZ"/>
              </w:rPr>
            </w:pPr>
            <w:r w:rsidRPr="008118D1">
              <w:t>Equal Employment Opportunity and Disability Discrimination legislation</w:t>
            </w:r>
          </w:p>
        </w:tc>
      </w:tr>
      <w:tr w:rsidTr="0037750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Potential risks and hazards</w:t>
            </w:r>
            <w:r w:rsidRPr="008118D1">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Bullet"/>
            </w:pPr>
            <w:r w:rsidRPr="008118D1">
              <w:t>blockages or obstructions</w:t>
            </w:r>
          </w:p>
          <w:p w:rsidR="00000000" w:rsidRPr="008118D1" w:rsidP="008118D1">
            <w:pPr>
              <w:pStyle w:val="ListBullet"/>
            </w:pPr>
            <w:r w:rsidRPr="008118D1">
              <w:t>communication failure</w:t>
            </w:r>
          </w:p>
          <w:p w:rsidR="00000000" w:rsidRPr="008118D1" w:rsidP="008118D1">
            <w:pPr>
              <w:pStyle w:val="ListBullet"/>
            </w:pPr>
            <w:r w:rsidRPr="008118D1">
              <w:t>oversized loads</w:t>
            </w:r>
          </w:p>
          <w:p w:rsidR="00000000" w:rsidRPr="008118D1" w:rsidP="008118D1">
            <w:pPr>
              <w:pStyle w:val="ListBullet"/>
            </w:pPr>
            <w:r w:rsidRPr="008118D1">
              <w:t>unauthorised personnel</w:t>
            </w:r>
          </w:p>
          <w:p w:rsidR="00000000" w:rsidRPr="008118D1" w:rsidP="008118D1">
            <w:pPr>
              <w:pStyle w:val="ListBullet"/>
            </w:pPr>
            <w:r w:rsidRPr="008118D1">
              <w:t>unsafe ground</w:t>
            </w:r>
          </w:p>
          <w:p w:rsidR="00000000" w:rsidRPr="008118D1" w:rsidP="008118D1">
            <w:pPr>
              <w:pStyle w:val="ListBullet"/>
            </w:pPr>
            <w:r w:rsidRPr="008118D1">
              <w:t>poor visibility</w:t>
            </w:r>
          </w:p>
          <w:p w:rsidR="00000000" w:rsidRPr="008118D1" w:rsidP="008118D1">
            <w:pPr>
              <w:pStyle w:val="ListBullet"/>
            </w:pPr>
            <w:r w:rsidRPr="008118D1">
              <w:t>explosion</w:t>
            </w:r>
          </w:p>
          <w:p w:rsidR="00000000" w:rsidP="008118D1">
            <w:pPr>
              <w:pStyle w:val="ListBullet"/>
              <w:rPr>
                <w:lang w:val="en-NZ"/>
              </w:rPr>
            </w:pPr>
            <w:r w:rsidRPr="008118D1">
              <w:t>asphyxiation and drowning</w:t>
            </w:r>
          </w:p>
        </w:tc>
      </w:tr>
      <w:tr w:rsidTr="0037750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Checking that area is clear for operations</w:t>
            </w:r>
            <w:r w:rsidRPr="008118D1">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Bullet"/>
            </w:pPr>
            <w:r w:rsidRPr="008118D1">
              <w:t>ext</w:t>
            </w:r>
            <w:r w:rsidRPr="008118D1">
              <w:t>ernal damage/defects/wear</w:t>
            </w:r>
          </w:p>
          <w:p w:rsidR="00000000" w:rsidRPr="008118D1" w:rsidP="008118D1">
            <w:pPr>
              <w:pStyle w:val="ListBullet"/>
            </w:pPr>
            <w:r w:rsidRPr="008118D1">
              <w:t>cage arresting and slack rope systems</w:t>
            </w:r>
          </w:p>
          <w:p w:rsidR="00000000" w:rsidRPr="008118D1" w:rsidP="008118D1">
            <w:pPr>
              <w:pStyle w:val="ListBullet"/>
            </w:pPr>
            <w:r w:rsidRPr="008118D1">
              <w:t>cleanliness of cage and plats</w:t>
            </w:r>
          </w:p>
          <w:p w:rsidR="00000000" w:rsidRPr="008118D1" w:rsidP="008118D1">
            <w:pPr>
              <w:pStyle w:val="ListBullet"/>
            </w:pPr>
            <w:r w:rsidRPr="008118D1">
              <w:t>computer systems</w:t>
            </w:r>
          </w:p>
          <w:p w:rsidR="00000000" w:rsidRPr="008118D1" w:rsidP="008118D1">
            <w:pPr>
              <w:pStyle w:val="ListBullet"/>
            </w:pPr>
            <w:r w:rsidRPr="008118D1">
              <w:t>danger/out of service tags</w:t>
            </w:r>
          </w:p>
          <w:p w:rsidR="00000000" w:rsidRPr="008118D1" w:rsidP="008118D1">
            <w:pPr>
              <w:pStyle w:val="ListBullet"/>
            </w:pPr>
            <w:r w:rsidRPr="008118D1">
              <w:t>display instrumentation and gauges (indicators, gauges, laser levels)</w:t>
            </w:r>
          </w:p>
          <w:p w:rsidR="00000000" w:rsidRPr="008118D1" w:rsidP="008118D1">
            <w:pPr>
              <w:pStyle w:val="ListBullet"/>
            </w:pPr>
            <w:r w:rsidRPr="008118D1">
              <w:t>fire suppression unit (pins in position in triggers)</w:t>
            </w:r>
          </w:p>
          <w:p w:rsidR="00000000" w:rsidRPr="008118D1" w:rsidP="008118D1">
            <w:pPr>
              <w:pStyle w:val="ListBullet"/>
            </w:pPr>
            <w:r w:rsidRPr="008118D1">
              <w:t>loose wheels</w:t>
            </w:r>
          </w:p>
          <w:p w:rsidR="00000000" w:rsidRPr="008118D1" w:rsidP="008118D1">
            <w:pPr>
              <w:pStyle w:val="ListBullet"/>
            </w:pPr>
            <w:r w:rsidRPr="008118D1">
              <w:t>communication systems</w:t>
            </w:r>
          </w:p>
          <w:p w:rsidR="00000000" w:rsidRPr="008118D1" w:rsidP="008118D1">
            <w:pPr>
              <w:pStyle w:val="ListBullet"/>
            </w:pPr>
            <w:r w:rsidRPr="008118D1">
              <w:t xml:space="preserve">lubricants </w:t>
            </w:r>
          </w:p>
          <w:p w:rsidR="00000000" w:rsidRPr="008118D1" w:rsidP="008118D1">
            <w:pPr>
              <w:pStyle w:val="ListBullet"/>
            </w:pPr>
            <w:r w:rsidRPr="008118D1">
              <w:t>idle positioned and running</w:t>
            </w:r>
          </w:p>
          <w:p w:rsidR="00000000" w:rsidRPr="008118D1" w:rsidP="008118D1">
            <w:pPr>
              <w:pStyle w:val="ListBullet"/>
            </w:pPr>
            <w:r w:rsidRPr="008118D1">
              <w:t>guides and shoes</w:t>
            </w:r>
          </w:p>
          <w:p w:rsidR="00000000" w:rsidRPr="008118D1" w:rsidP="008118D1">
            <w:pPr>
              <w:pStyle w:val="ListBullet"/>
            </w:pPr>
            <w:r w:rsidRPr="008118D1">
              <w:t>plat and cage illumination</w:t>
            </w:r>
          </w:p>
          <w:p w:rsidR="00000000" w:rsidRPr="008118D1" w:rsidP="008118D1">
            <w:pPr>
              <w:pStyle w:val="ListBullet"/>
            </w:pPr>
            <w:r w:rsidRPr="008118D1">
              <w:t>oil leaks</w:t>
            </w:r>
          </w:p>
          <w:p w:rsidR="00000000" w:rsidRPr="008118D1" w:rsidP="008118D1">
            <w:pPr>
              <w:pStyle w:val="ListBullet"/>
            </w:pPr>
            <w:r w:rsidRPr="008118D1">
              <w:t>personnel and materials proximity to shaft</w:t>
            </w:r>
          </w:p>
          <w:p w:rsidR="00000000" w:rsidRPr="008118D1" w:rsidP="008118D1">
            <w:pPr>
              <w:pStyle w:val="ListBullet"/>
            </w:pPr>
            <w:r w:rsidRPr="008118D1">
              <w:t>portable fire extinguisher (bra</w:t>
            </w:r>
            <w:r w:rsidRPr="008118D1">
              <w:t>cket, gauge, hose, ease of access)</w:t>
            </w:r>
          </w:p>
          <w:p w:rsidR="00000000" w:rsidRPr="008118D1" w:rsidP="008118D1">
            <w:pPr>
              <w:pStyle w:val="ListBullet"/>
            </w:pPr>
            <w:r w:rsidRPr="008118D1">
              <w:t>cage doors</w:t>
            </w:r>
          </w:p>
          <w:p w:rsidR="00000000" w:rsidRPr="008118D1" w:rsidP="008118D1">
            <w:pPr>
              <w:pStyle w:val="ListBullet"/>
            </w:pPr>
            <w:r w:rsidRPr="008118D1">
              <w:t>cage ropes and attachments</w:t>
            </w:r>
          </w:p>
          <w:p w:rsidR="00000000" w:rsidP="008118D1">
            <w:pPr>
              <w:pStyle w:val="ListBullet"/>
              <w:rPr>
                <w:lang w:val="en-NZ"/>
              </w:rPr>
            </w:pPr>
            <w:r w:rsidRPr="008118D1">
              <w:t>visual and audio warning devices and lights</w:t>
            </w:r>
          </w:p>
        </w:tc>
      </w:tr>
      <w:tr w:rsidTr="0037750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Environmental issues</w:t>
            </w:r>
            <w:r w:rsidRPr="008118D1">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Bullet"/>
            </w:pPr>
            <w:r w:rsidRPr="008118D1">
              <w:t>dust</w:t>
            </w:r>
          </w:p>
          <w:p w:rsidR="00000000" w:rsidRPr="008118D1" w:rsidP="008118D1">
            <w:pPr>
              <w:pStyle w:val="ListBullet"/>
            </w:pPr>
            <w:r w:rsidRPr="008118D1">
              <w:t>fumes</w:t>
            </w:r>
          </w:p>
          <w:p w:rsidR="00000000" w:rsidRPr="008118D1" w:rsidP="008118D1">
            <w:pPr>
              <w:pStyle w:val="ListBullet"/>
            </w:pPr>
            <w:r w:rsidRPr="008118D1">
              <w:t>noise</w:t>
            </w:r>
          </w:p>
          <w:p w:rsidR="00000000" w:rsidRPr="008118D1" w:rsidP="008118D1">
            <w:pPr>
              <w:pStyle w:val="ListBullet"/>
            </w:pPr>
            <w:r w:rsidRPr="008118D1">
              <w:t>water</w:t>
            </w:r>
          </w:p>
          <w:p w:rsidR="00000000" w:rsidRPr="008118D1" w:rsidP="008118D1">
            <w:pPr>
              <w:pStyle w:val="ListBullet"/>
            </w:pPr>
            <w:r w:rsidRPr="008118D1">
              <w:t>heat</w:t>
            </w:r>
          </w:p>
          <w:p w:rsidR="00000000" w:rsidRPr="008118D1" w:rsidP="008118D1">
            <w:pPr>
              <w:pStyle w:val="ListBullet"/>
            </w:pPr>
            <w:r w:rsidRPr="008118D1">
              <w:t>flammable and noxious gases</w:t>
            </w:r>
          </w:p>
          <w:p w:rsidR="00000000" w:rsidP="008118D1">
            <w:pPr>
              <w:pStyle w:val="ListBullet"/>
              <w:rPr>
                <w:lang w:val="en-NZ"/>
              </w:rPr>
            </w:pPr>
            <w:r w:rsidRPr="008118D1">
              <w:t>flammable dust</w:t>
            </w:r>
          </w:p>
        </w:tc>
      </w:tr>
      <w:tr w:rsidTr="0037750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Capacity</w:t>
            </w:r>
            <w:r w:rsidRPr="008118D1">
              <w:t xml:space="preserve"> of the cage may be affected by:</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Bullet"/>
            </w:pPr>
            <w:r w:rsidRPr="008118D1">
              <w:t>efficient and safe operating speed</w:t>
            </w:r>
          </w:p>
          <w:p w:rsidR="00000000" w:rsidRPr="008118D1" w:rsidP="008118D1">
            <w:pPr>
              <w:pStyle w:val="ListBullet"/>
            </w:pPr>
            <w:r w:rsidRPr="008118D1">
              <w:t>personnel carrying capacity</w:t>
            </w:r>
          </w:p>
          <w:p w:rsidR="00000000" w:rsidRPr="008118D1" w:rsidP="008118D1">
            <w:pPr>
              <w:pStyle w:val="ListBullet"/>
            </w:pPr>
            <w:r w:rsidRPr="008118D1">
              <w:t>operating limitations</w:t>
            </w:r>
          </w:p>
          <w:p w:rsidR="00000000" w:rsidRPr="008118D1" w:rsidP="008118D1">
            <w:pPr>
              <w:pStyle w:val="ListBullet"/>
            </w:pPr>
            <w:r w:rsidRPr="008118D1">
              <w:t>type of activities performed</w:t>
            </w:r>
          </w:p>
          <w:p w:rsidR="00000000" w:rsidP="008118D1">
            <w:pPr>
              <w:pStyle w:val="ListBullet"/>
              <w:rPr>
                <w:lang w:val="en-NZ"/>
              </w:rPr>
            </w:pPr>
            <w:r w:rsidRPr="008118D1">
              <w:t>weight and/or load limitations</w:t>
            </w:r>
          </w:p>
        </w:tc>
      </w:tr>
      <w:tr w:rsidTr="0037750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Loads</w:t>
            </w:r>
            <w:r w:rsidRPr="008118D1">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Bullet"/>
            </w:pPr>
            <w:r w:rsidRPr="008118D1">
              <w:t>people</w:t>
            </w:r>
          </w:p>
          <w:p w:rsidR="00000000" w:rsidRPr="008118D1" w:rsidP="008118D1">
            <w:pPr>
              <w:pStyle w:val="ListBullet"/>
            </w:pPr>
            <w:r w:rsidRPr="008118D1">
              <w:t>automotive diesel fuel</w:t>
            </w:r>
          </w:p>
          <w:p w:rsidR="00000000" w:rsidRPr="008118D1" w:rsidP="008118D1">
            <w:pPr>
              <w:pStyle w:val="ListBullet"/>
            </w:pPr>
            <w:r w:rsidRPr="008118D1">
              <w:t>explosives (including detonators)</w:t>
            </w:r>
          </w:p>
          <w:p w:rsidR="00000000" w:rsidRPr="008118D1" w:rsidP="008118D1">
            <w:pPr>
              <w:pStyle w:val="ListBullet"/>
            </w:pPr>
            <w:r w:rsidRPr="008118D1">
              <w:t>consumables</w:t>
            </w:r>
          </w:p>
          <w:p w:rsidR="00000000" w:rsidRPr="008118D1" w:rsidP="008118D1">
            <w:pPr>
              <w:pStyle w:val="ListBullet"/>
            </w:pPr>
            <w:r w:rsidRPr="008118D1">
              <w:t>drilling equipment</w:t>
            </w:r>
          </w:p>
          <w:p w:rsidR="00000000" w:rsidRPr="008118D1" w:rsidP="008118D1">
            <w:pPr>
              <w:pStyle w:val="ListBullet"/>
            </w:pPr>
            <w:r w:rsidRPr="008118D1">
              <w:t>trackless vehicles</w:t>
            </w:r>
          </w:p>
          <w:p w:rsidR="00000000" w:rsidRPr="008118D1" w:rsidP="008118D1">
            <w:pPr>
              <w:pStyle w:val="ListBullet"/>
            </w:pPr>
            <w:r w:rsidRPr="008118D1">
              <w:t>track vehicles</w:t>
            </w:r>
          </w:p>
          <w:p w:rsidR="00000000" w:rsidRPr="008118D1" w:rsidP="008118D1">
            <w:pPr>
              <w:pStyle w:val="ListBullet"/>
            </w:pPr>
            <w:r w:rsidRPr="008118D1">
              <w:t>ground support materials</w:t>
            </w:r>
          </w:p>
          <w:p w:rsidR="00000000" w:rsidRPr="008118D1" w:rsidP="008118D1">
            <w:pPr>
              <w:pStyle w:val="ListBullet"/>
            </w:pPr>
            <w:r w:rsidRPr="008118D1">
              <w:t>cement</w:t>
            </w:r>
          </w:p>
          <w:p w:rsidR="00000000" w:rsidRPr="008118D1" w:rsidP="008118D1">
            <w:pPr>
              <w:pStyle w:val="ListBullet"/>
            </w:pPr>
            <w:r w:rsidRPr="008118D1">
              <w:t>lubricants</w:t>
            </w:r>
          </w:p>
          <w:p w:rsidR="00000000" w:rsidRPr="008118D1" w:rsidP="008118D1">
            <w:pPr>
              <w:pStyle w:val="ListBullet"/>
            </w:pPr>
            <w:r w:rsidRPr="008118D1">
              <w:t>paints</w:t>
            </w:r>
          </w:p>
          <w:p w:rsidR="00000000" w:rsidRPr="008118D1" w:rsidP="008118D1">
            <w:pPr>
              <w:pStyle w:val="ListBullet"/>
            </w:pPr>
            <w:r w:rsidRPr="008118D1">
              <w:t>other hazardous substances</w:t>
            </w:r>
          </w:p>
          <w:p w:rsidR="00000000" w:rsidP="008118D1">
            <w:pPr>
              <w:pStyle w:val="ListBullet"/>
              <w:rPr>
                <w:lang w:val="en-NZ"/>
              </w:rPr>
            </w:pPr>
            <w:r w:rsidRPr="008118D1">
              <w:t>track laying materials</w:t>
            </w:r>
          </w:p>
        </w:tc>
      </w:tr>
      <w:tr w:rsidTr="0037750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Indicators</w:t>
            </w:r>
            <w:r w:rsidRPr="008118D1">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Bullet"/>
            </w:pPr>
            <w:r w:rsidRPr="008118D1">
              <w:t>computer indicators</w:t>
            </w:r>
          </w:p>
          <w:p w:rsidR="00000000" w:rsidRPr="008118D1" w:rsidP="008118D1">
            <w:pPr>
              <w:pStyle w:val="ListBullet"/>
            </w:pPr>
            <w:r w:rsidRPr="008118D1">
              <w:t>cage indicators</w:t>
            </w:r>
          </w:p>
          <w:p w:rsidR="00000000" w:rsidRPr="008118D1" w:rsidP="008118D1">
            <w:pPr>
              <w:pStyle w:val="ListBullet"/>
            </w:pPr>
            <w:r w:rsidRPr="008118D1">
              <w:t>plat indicators</w:t>
            </w:r>
          </w:p>
          <w:p w:rsidR="00000000" w:rsidP="008118D1">
            <w:pPr>
              <w:pStyle w:val="ListBullet"/>
              <w:rPr>
                <w:lang w:val="en-NZ"/>
              </w:rPr>
            </w:pPr>
            <w:r w:rsidRPr="008118D1">
              <w:t>communication and signalling systems</w:t>
            </w:r>
          </w:p>
        </w:tc>
      </w:tr>
      <w:tr w:rsidTr="0037750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D1">
            <w:pPr>
              <w:pStyle w:val="BodyText"/>
              <w:rPr>
                <w:lang w:val="en-NZ"/>
              </w:rPr>
            </w:pPr>
            <w:r w:rsidRPr="008118D1">
              <w:rPr>
                <w:rStyle w:val="SpecialBold"/>
              </w:rPr>
              <w:t>Operator maintenance</w:t>
            </w:r>
            <w:r w:rsidRPr="008118D1">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D1" w:rsidP="008118D1">
            <w:pPr>
              <w:pStyle w:val="ListBullet"/>
            </w:pPr>
            <w:r w:rsidRPr="008118D1">
              <w:t>greasing</w:t>
            </w:r>
          </w:p>
          <w:p w:rsidR="00000000" w:rsidRPr="008118D1" w:rsidP="008118D1">
            <w:pPr>
              <w:pStyle w:val="ListBullet"/>
            </w:pPr>
            <w:r w:rsidRPr="008118D1">
              <w:t>rope adjustments</w:t>
            </w:r>
          </w:p>
          <w:p w:rsidR="00000000" w:rsidRPr="008118D1" w:rsidP="008118D1">
            <w:pPr>
              <w:pStyle w:val="ListBullet"/>
            </w:pPr>
            <w:r w:rsidRPr="008118D1">
              <w:t>cage door adjustments</w:t>
            </w:r>
          </w:p>
          <w:p w:rsidR="00000000" w:rsidRPr="008118D1" w:rsidP="008118D1">
            <w:pPr>
              <w:pStyle w:val="ListBullet"/>
            </w:pPr>
            <w:r w:rsidRPr="008118D1">
              <w:t>tightening loose fittings</w:t>
            </w:r>
          </w:p>
        </w:tc>
      </w:tr>
    </w:tbl>
    <w:p w:rsidR="00000000" w:rsidRPr="008118D1" w:rsidP="008118D1">
      <w:pPr>
        <w:pStyle w:val="BodyText"/>
      </w:pPr>
    </w:p>
    <w:p w:rsidR="00000000" w:rsidRPr="008118D1" w:rsidP="008118D1">
      <w:pPr>
        <w:pStyle w:val="AllowPageBreak"/>
      </w:pPr>
    </w:p>
    <w:p w:rsidR="00000000" w:rsidRPr="008118D1" w:rsidP="008118D1">
      <w:pPr>
        <w:pStyle w:val="Heading1"/>
      </w:pPr>
      <w:bookmarkStart w:id="12" w:name="O_134858"/>
      <w:bookmarkEnd w:id="12"/>
      <w:r w:rsidRPr="008118D1">
        <w:t>Unit Sector(s)</w:t>
      </w:r>
    </w:p>
    <w:p w:rsidR="00000000" w:rsidRPr="008118D1" w:rsidP="008118D1">
      <w:pPr>
        <w:pStyle w:val="BodyText"/>
      </w:pPr>
      <w:r w:rsidRPr="008118D1">
        <w:t>Underground Mining</w:t>
      </w:r>
    </w:p>
    <w:p w:rsidR="00000000" w:rsidRPr="008118D1" w:rsidP="008118D1">
      <w:pPr>
        <w:pStyle w:val="AllowPageBreak"/>
      </w:pPr>
    </w:p>
    <w:p w:rsidR="00000000" w:rsidRPr="008118D1" w:rsidP="008118D1">
      <w:pPr>
        <w:pStyle w:val="Heading1"/>
      </w:pPr>
      <w:bookmarkStart w:id="13" w:name="O_162263"/>
      <w:bookmarkEnd w:id="13"/>
      <w:r w:rsidRPr="008118D1">
        <w:t>Competency field</w:t>
      </w:r>
    </w:p>
    <w:p w:rsidR="00000000" w:rsidRPr="008118D1" w:rsidP="008118D1">
      <w:pPr>
        <w:pStyle w:val="BodyText"/>
      </w:pPr>
      <w:r w:rsidRPr="008118D1">
        <w:t>Refer to Unit Sector(s).</w:t>
      </w:r>
    </w:p>
    <w:p w:rsidR="00000000" w:rsidRPr="008118D1" w:rsidP="008118D1">
      <w:pPr>
        <w:pStyle w:val="AllowPageBreak"/>
      </w:pPr>
    </w:p>
    <w:p w:rsidR="00000000" w:rsidRPr="008118D1" w:rsidP="008118D1">
      <w:pPr>
        <w:pStyle w:val="Heading1"/>
      </w:pPr>
      <w:bookmarkStart w:id="14" w:name="O_162262"/>
      <w:bookmarkEnd w:id="14"/>
      <w:r w:rsidRPr="008118D1">
        <w:t>Co-requisite units</w:t>
      </w:r>
    </w:p>
    <w:p w:rsidR="00000000" w:rsidRPr="008118D1" w:rsidP="008118D1">
      <w:pPr>
        <w:pStyle w:val="BodyText"/>
      </w:pPr>
      <w:r w:rsidRPr="008118D1">
        <w:t>Not applicable.</w:t>
      </w:r>
    </w:p>
    <w:p w:rsidR="00000000" w:rsidRPr="008118D1" w:rsidP="008118D1"/>
    <w:sectPr w:rsidSect="008118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50F" w:rsidP="00377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0F" w:rsidP="008118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750F" w:rsidP="008118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7750F" w:rsidP="008118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50F" w:rsidP="003775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0F" w:rsidP="008118D1">
    <w:pPr>
      <w:pStyle w:val="Header"/>
      <w:framePr w:wrap="around"/>
    </w:pPr>
    <w:r>
      <w:fldChar w:fldCharType="begin"/>
    </w:r>
    <w:r>
      <w:instrText xml:space="preserve"> TITLE   \* MERGEFORMAT </w:instrText>
    </w:r>
    <w:r>
      <w:fldChar w:fldCharType="separate"/>
    </w:r>
    <w:r>
      <w:t>RIIUND302A Conduct cage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750F" w:rsidP="008118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6C6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468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343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8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18D1"/>
    <w:pPr>
      <w:spacing w:before="360" w:after="60"/>
      <w:outlineLvl w:val="0"/>
    </w:pPr>
    <w:rPr>
      <w:sz w:val="32"/>
    </w:rPr>
  </w:style>
  <w:style w:type="paragraph" w:styleId="Heading2">
    <w:name w:val="heading 2"/>
    <w:basedOn w:val="HeadingBase"/>
    <w:next w:val="BodyText"/>
    <w:link w:val="Heading2Char"/>
    <w:qFormat/>
    <w:rsid w:val="008118D1"/>
    <w:pPr>
      <w:keepLines/>
      <w:spacing w:before="240" w:after="120"/>
      <w:outlineLvl w:val="1"/>
    </w:pPr>
    <w:rPr>
      <w:sz w:val="28"/>
      <w:szCs w:val="40"/>
    </w:rPr>
  </w:style>
  <w:style w:type="paragraph" w:styleId="Heading3">
    <w:name w:val="heading 3"/>
    <w:basedOn w:val="HeadingBase"/>
    <w:next w:val="BodyText"/>
    <w:link w:val="Heading3Char"/>
    <w:qFormat/>
    <w:rsid w:val="008118D1"/>
    <w:pPr>
      <w:spacing w:before="180" w:after="120"/>
      <w:outlineLvl w:val="2"/>
    </w:pPr>
    <w:rPr>
      <w:spacing w:val="-10"/>
      <w:kern w:val="32"/>
    </w:rPr>
  </w:style>
  <w:style w:type="paragraph" w:styleId="Heading4">
    <w:name w:val="heading 4"/>
    <w:basedOn w:val="HeadingBase"/>
    <w:next w:val="BodyText"/>
    <w:link w:val="Heading4Char"/>
    <w:qFormat/>
    <w:rsid w:val="008118D1"/>
    <w:pPr>
      <w:spacing w:before="160" w:after="120"/>
      <w:outlineLvl w:val="3"/>
    </w:pPr>
    <w:rPr>
      <w:sz w:val="22"/>
    </w:rPr>
  </w:style>
  <w:style w:type="paragraph" w:styleId="Heading5">
    <w:name w:val="heading 5"/>
    <w:basedOn w:val="HeadingBase"/>
    <w:next w:val="Normal"/>
    <w:link w:val="Heading5Char"/>
    <w:qFormat/>
    <w:rsid w:val="008118D1"/>
    <w:pPr>
      <w:spacing w:before="80"/>
      <w:outlineLvl w:val="4"/>
    </w:pPr>
    <w:rPr>
      <w:color w:val="918585"/>
      <w:sz w:val="20"/>
    </w:rPr>
  </w:style>
  <w:style w:type="paragraph" w:styleId="Heading6">
    <w:name w:val="heading 6"/>
    <w:basedOn w:val="HeadingBase"/>
    <w:next w:val="Normal"/>
    <w:link w:val="Heading6Char"/>
    <w:qFormat/>
    <w:rsid w:val="008118D1"/>
    <w:pPr>
      <w:spacing w:before="60"/>
      <w:outlineLvl w:val="5"/>
    </w:pPr>
    <w:rPr>
      <w:color w:val="918585"/>
      <w:sz w:val="20"/>
    </w:rPr>
  </w:style>
  <w:style w:type="paragraph" w:styleId="Heading7">
    <w:name w:val="heading 7"/>
    <w:basedOn w:val="Normal"/>
    <w:next w:val="Normal"/>
    <w:link w:val="Heading7Char"/>
    <w:qFormat/>
    <w:rsid w:val="008118D1"/>
    <w:pPr>
      <w:ind w:left="720"/>
      <w:outlineLvl w:val="6"/>
    </w:pPr>
    <w:rPr>
      <w:i/>
    </w:rPr>
  </w:style>
  <w:style w:type="paragraph" w:styleId="Heading8">
    <w:name w:val="heading 8"/>
    <w:basedOn w:val="Normal"/>
    <w:next w:val="Normal"/>
    <w:link w:val="Heading8Char"/>
    <w:qFormat/>
    <w:rsid w:val="008118D1"/>
    <w:pPr>
      <w:ind w:left="720"/>
      <w:outlineLvl w:val="7"/>
    </w:pPr>
    <w:rPr>
      <w:i/>
    </w:rPr>
  </w:style>
  <w:style w:type="paragraph" w:styleId="Heading9">
    <w:name w:val="heading 9"/>
    <w:basedOn w:val="Normal"/>
    <w:next w:val="Normal"/>
    <w:link w:val="Heading9Char"/>
    <w:qFormat/>
    <w:rsid w:val="008118D1"/>
    <w:pPr>
      <w:ind w:left="720"/>
      <w:outlineLvl w:val="8"/>
    </w:pPr>
    <w:rPr>
      <w:i/>
    </w:rPr>
  </w:style>
  <w:style w:type="character" w:default="1" w:styleId="DefaultParagraphFont">
    <w:name w:val="Default Paragraph Font"/>
    <w:uiPriority w:val="1"/>
    <w:unhideWhenUsed/>
    <w:rsid w:val="00811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8D1"/>
  </w:style>
  <w:style w:type="character" w:customStyle="1" w:styleId="Heading1Char">
    <w:name w:val="Heading 1 Char"/>
    <w:basedOn w:val="DefaultParagraphFont"/>
    <w:link w:val="Heading1"/>
    <w:rsid w:val="008118D1"/>
    <w:rPr>
      <w:rFonts w:ascii="Times New Roman" w:eastAsia="Times New Roman" w:hAnsi="Times New Roman" w:cs="Times New Roman"/>
      <w:b/>
      <w:sz w:val="32"/>
      <w:szCs w:val="20"/>
      <w:lang w:eastAsia="en-US"/>
    </w:rPr>
  </w:style>
  <w:style w:type="paragraph" w:styleId="BodyText">
    <w:name w:val="Body Text"/>
    <w:basedOn w:val="Normal"/>
    <w:link w:val="BodyTextChar"/>
    <w:rsid w:val="008118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18D1"/>
    <w:rPr>
      <w:rFonts w:ascii="Times New Roman" w:eastAsia="Times New Roman" w:hAnsi="Times New Roman" w:cs="Times New Roman"/>
      <w:sz w:val="24"/>
      <w:lang w:val="en-US" w:eastAsia="en-US"/>
    </w:rPr>
  </w:style>
  <w:style w:type="paragraph" w:styleId="Footer">
    <w:name w:val="footer"/>
    <w:basedOn w:val="Normal"/>
    <w:link w:val="FooterChar"/>
    <w:rsid w:val="00811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8D1"/>
    <w:rPr>
      <w:rFonts w:ascii="Times New Roman" w:eastAsia="Times New Roman" w:hAnsi="Times New Roman" w:cs="Times New Roman"/>
      <w:sz w:val="16"/>
      <w:lang w:val="en-US" w:eastAsia="en-US"/>
    </w:rPr>
  </w:style>
  <w:style w:type="paragraph" w:styleId="List">
    <w:name w:val="List"/>
    <w:basedOn w:val="BodyText"/>
    <w:next w:val="BodyText"/>
    <w:rsid w:val="008118D1"/>
    <w:pPr>
      <w:tabs>
        <w:tab w:val="left" w:pos="340"/>
      </w:tabs>
      <w:spacing w:before="60" w:after="60"/>
      <w:ind w:left="340" w:hanging="340"/>
    </w:pPr>
  </w:style>
  <w:style w:type="paragraph" w:styleId="ListBullet">
    <w:name w:val="List Bullet"/>
    <w:basedOn w:val="List"/>
    <w:rsid w:val="008118D1"/>
    <w:pPr>
      <w:numPr>
        <w:numId w:val="13"/>
      </w:numPr>
      <w:tabs>
        <w:tab w:val="clear" w:pos="340"/>
      </w:tabs>
      <w:spacing w:before="40" w:after="40"/>
    </w:pPr>
  </w:style>
  <w:style w:type="character" w:customStyle="1" w:styleId="SpecialBold">
    <w:name w:val="Special Bold"/>
    <w:basedOn w:val="DefaultParagraphFont"/>
    <w:rsid w:val="008118D1"/>
    <w:rPr>
      <w:b/>
      <w:spacing w:val="0"/>
    </w:rPr>
  </w:style>
  <w:style w:type="paragraph" w:styleId="ListBullet2">
    <w:name w:val="List Bullet 2"/>
    <w:basedOn w:val="List2"/>
    <w:rsid w:val="008118D1"/>
    <w:pPr>
      <w:numPr>
        <w:numId w:val="14"/>
      </w:numPr>
      <w:tabs>
        <w:tab w:val="clear" w:pos="680"/>
      </w:tabs>
    </w:pPr>
  </w:style>
  <w:style w:type="paragraph" w:styleId="Header">
    <w:name w:val="header"/>
    <w:basedOn w:val="Normal"/>
    <w:link w:val="HeaderChar"/>
    <w:rsid w:val="00811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8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118D1"/>
    <w:rPr>
      <w:i/>
    </w:rPr>
  </w:style>
  <w:style w:type="paragraph" w:customStyle="1" w:styleId="SuperHeading">
    <w:name w:val="SuperHeading"/>
    <w:basedOn w:val="Normal"/>
    <w:rsid w:val="008118D1"/>
    <w:pPr>
      <w:spacing w:before="240" w:after="120"/>
      <w:outlineLvl w:val="0"/>
    </w:pPr>
    <w:rPr>
      <w:rFonts w:ascii="Times New Roman" w:hAnsi="Times New Roman"/>
      <w:b/>
      <w:sz w:val="28"/>
    </w:rPr>
  </w:style>
  <w:style w:type="paragraph" w:customStyle="1" w:styleId="AllowPageBreak">
    <w:name w:val="AllowPageBreak"/>
    <w:rsid w:val="008118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18D1"/>
    <w:pPr>
      <w:tabs>
        <w:tab w:val="left" w:pos="680"/>
      </w:tabs>
      <w:spacing w:before="60" w:after="60"/>
      <w:ind w:left="680" w:hanging="340"/>
    </w:pPr>
  </w:style>
  <w:style w:type="character" w:customStyle="1" w:styleId="BoldandItalics">
    <w:name w:val="Bold and Italics"/>
    <w:qFormat/>
    <w:rsid w:val="008118D1"/>
    <w:rPr>
      <w:b/>
      <w:i/>
      <w:u w:val="none"/>
    </w:rPr>
  </w:style>
  <w:style w:type="character" w:customStyle="1" w:styleId="Heading2Char">
    <w:name w:val="Heading 2 Char"/>
    <w:basedOn w:val="DefaultParagraphFont"/>
    <w:link w:val="Heading2"/>
    <w:rsid w:val="008118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8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8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8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8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18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18D1"/>
    <w:rPr>
      <w:rFonts w:ascii="Courier New" w:eastAsia="Times New Roman" w:hAnsi="Courier New" w:cs="Times New Roman"/>
      <w:i/>
      <w:szCs w:val="20"/>
      <w:lang w:val="en-US" w:eastAsia="en-US"/>
    </w:rPr>
  </w:style>
  <w:style w:type="paragraph" w:customStyle="1" w:styleId="HeadingBase">
    <w:name w:val="Heading Base"/>
    <w:rsid w:val="00811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8D1"/>
    <w:pPr>
      <w:tabs>
        <w:tab w:val="right" w:leader="dot" w:pos="9072"/>
      </w:tabs>
      <w:ind w:left="567"/>
    </w:pPr>
    <w:rPr>
      <w:szCs w:val="22"/>
    </w:rPr>
  </w:style>
  <w:style w:type="paragraph" w:customStyle="1" w:styleId="TOCBase">
    <w:name w:val="TOC Base"/>
    <w:rsid w:val="00811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8D1"/>
    <w:pPr>
      <w:tabs>
        <w:tab w:val="right" w:leader="dot" w:pos="9072"/>
      </w:tabs>
      <w:spacing w:before="40" w:after="40"/>
      <w:ind w:left="284"/>
    </w:pPr>
    <w:rPr>
      <w:rFonts w:ascii="Times New Roman" w:hAnsi="Times New Roman"/>
    </w:rPr>
  </w:style>
  <w:style w:type="paragraph" w:styleId="TOC1">
    <w:name w:val="toc 1"/>
    <w:basedOn w:val="TOCBase"/>
    <w:next w:val="Normal"/>
    <w:rsid w:val="008118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18D1"/>
    <w:pPr>
      <w:spacing w:before="5040"/>
      <w:jc w:val="center"/>
    </w:pPr>
    <w:rPr>
      <w:sz w:val="48"/>
      <w:szCs w:val="72"/>
      <w:lang w:val="en-US"/>
    </w:rPr>
  </w:style>
  <w:style w:type="character" w:customStyle="1" w:styleId="TitleChar">
    <w:name w:val="Title Char"/>
    <w:basedOn w:val="DefaultParagraphFont"/>
    <w:link w:val="Title"/>
    <w:rsid w:val="00811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8D1"/>
    <w:pPr>
      <w:tabs>
        <w:tab w:val="left" w:pos="3600"/>
        <w:tab w:val="left" w:pos="3958"/>
      </w:tabs>
    </w:pPr>
  </w:style>
  <w:style w:type="paragraph" w:customStyle="1" w:styleId="Note">
    <w:name w:val="Note"/>
    <w:basedOn w:val="BodyText"/>
    <w:rsid w:val="008118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8D1"/>
    <w:pPr>
      <w:framePr w:wrap="auto" w:hAnchor="text" w:y="6049"/>
    </w:pPr>
    <w:rPr>
      <w:color w:val="000000"/>
      <w:sz w:val="40"/>
    </w:rPr>
  </w:style>
  <w:style w:type="paragraph" w:customStyle="1" w:styleId="TOCTitle">
    <w:name w:val="TOCTitle"/>
    <w:basedOn w:val="Heading1"/>
    <w:rsid w:val="008118D1"/>
    <w:pPr>
      <w:spacing w:after="240"/>
      <w:jc w:val="center"/>
      <w:outlineLvl w:val="9"/>
    </w:pPr>
    <w:rPr>
      <w:caps/>
    </w:rPr>
  </w:style>
  <w:style w:type="paragraph" w:customStyle="1" w:styleId="Version">
    <w:name w:val="Version"/>
    <w:rsid w:val="008118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8D1"/>
    <w:pPr>
      <w:keepNext w:val="0"/>
      <w:tabs>
        <w:tab w:val="right" w:pos="4176"/>
      </w:tabs>
      <w:ind w:left="198" w:hanging="198"/>
    </w:pPr>
    <w:rPr>
      <w:rFonts w:ascii="Garamond" w:hAnsi="Garamond"/>
    </w:rPr>
  </w:style>
  <w:style w:type="paragraph" w:styleId="IndexHeading">
    <w:name w:val="index heading"/>
    <w:basedOn w:val="Normal"/>
    <w:next w:val="Index1"/>
    <w:semiHidden/>
    <w:rsid w:val="008118D1"/>
    <w:pPr>
      <w:spacing w:before="120" w:after="120"/>
    </w:pPr>
    <w:rPr>
      <w:rFonts w:ascii="Arial" w:hAnsi="Arial"/>
      <w:b/>
      <w:color w:val="918585"/>
      <w:sz w:val="24"/>
    </w:rPr>
  </w:style>
  <w:style w:type="paragraph" w:customStyle="1" w:styleId="Chapter">
    <w:name w:val="Chapter"/>
    <w:basedOn w:val="Normal"/>
    <w:rsid w:val="008118D1"/>
    <w:pPr>
      <w:spacing w:before="240"/>
    </w:pPr>
    <w:rPr>
      <w:rFonts w:ascii="Times New Roman" w:hAnsi="Times New Roman"/>
      <w:smallCaps/>
      <w:spacing w:val="80"/>
      <w:sz w:val="28"/>
    </w:rPr>
  </w:style>
  <w:style w:type="paragraph" w:customStyle="1" w:styleId="InChapter">
    <w:name w:val="InChapter"/>
    <w:basedOn w:val="Heading3"/>
    <w:rsid w:val="008118D1"/>
    <w:pPr>
      <w:spacing w:after="240"/>
      <w:outlineLvl w:val="9"/>
    </w:pPr>
    <w:rPr>
      <w:noProof/>
    </w:rPr>
  </w:style>
  <w:style w:type="paragraph" w:styleId="Index2">
    <w:name w:val="index 2"/>
    <w:basedOn w:val="Normal"/>
    <w:next w:val="Normal"/>
    <w:semiHidden/>
    <w:rsid w:val="008118D1"/>
    <w:pPr>
      <w:tabs>
        <w:tab w:val="right" w:pos="4176"/>
      </w:tabs>
      <w:ind w:left="568" w:hanging="284"/>
    </w:pPr>
    <w:rPr>
      <w:rFonts w:ascii="Garamond" w:hAnsi="Garamond"/>
    </w:rPr>
  </w:style>
  <w:style w:type="paragraph" w:customStyle="1" w:styleId="Byline">
    <w:name w:val="Byline"/>
    <w:rsid w:val="00811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8D1"/>
    <w:pPr>
      <w:tabs>
        <w:tab w:val="clear" w:pos="3600"/>
        <w:tab w:val="clear" w:pos="3958"/>
      </w:tabs>
      <w:jc w:val="right"/>
    </w:pPr>
  </w:style>
  <w:style w:type="paragraph" w:styleId="Caption">
    <w:name w:val="caption"/>
    <w:basedOn w:val="BodyText"/>
    <w:next w:val="Normal"/>
    <w:qFormat/>
    <w:rsid w:val="008118D1"/>
    <w:pPr>
      <w:framePr w:w="2268" w:hSpace="181" w:vSpace="181" w:wrap="around" w:vAnchor="text" w:hAnchor="page" w:x="1135" w:y="285" w:anchorLock="1"/>
    </w:pPr>
    <w:rPr>
      <w:i/>
    </w:rPr>
  </w:style>
  <w:style w:type="paragraph" w:customStyle="1" w:styleId="MiniTOCTitle">
    <w:name w:val="MiniTOCTitle"/>
    <w:basedOn w:val="Heading4"/>
    <w:rsid w:val="008118D1"/>
    <w:pPr>
      <w:spacing w:before="240"/>
      <w:outlineLvl w:val="9"/>
    </w:pPr>
    <w:rPr>
      <w:noProof/>
      <w:sz w:val="24"/>
    </w:rPr>
  </w:style>
  <w:style w:type="paragraph" w:customStyle="1" w:styleId="MiniTOCItem">
    <w:name w:val="MiniTOCItem"/>
    <w:basedOn w:val="ListBullet"/>
    <w:rsid w:val="008118D1"/>
    <w:pPr>
      <w:numPr>
        <w:numId w:val="0"/>
      </w:numPr>
      <w:tabs>
        <w:tab w:val="right" w:leader="dot" w:pos="6521"/>
      </w:tabs>
      <w:spacing w:before="0" w:after="0"/>
    </w:pPr>
  </w:style>
  <w:style w:type="paragraph" w:customStyle="1" w:styleId="TOFTitle">
    <w:name w:val="TOFTitle"/>
    <w:basedOn w:val="TOCTitle"/>
    <w:rsid w:val="008118D1"/>
  </w:style>
  <w:style w:type="paragraph" w:styleId="TableofFigures">
    <w:name w:val="table of figures"/>
    <w:basedOn w:val="Normal"/>
    <w:next w:val="Normal"/>
    <w:semiHidden/>
    <w:rsid w:val="008118D1"/>
    <w:pPr>
      <w:tabs>
        <w:tab w:val="right" w:leader="dot" w:pos="9072"/>
      </w:tabs>
      <w:ind w:left="970" w:hanging="403"/>
    </w:pPr>
    <w:rPr>
      <w:rFonts w:ascii="Times New Roman" w:hAnsi="Times New Roman"/>
      <w:b/>
    </w:rPr>
  </w:style>
  <w:style w:type="paragraph" w:styleId="ListNumber">
    <w:name w:val="List Number"/>
    <w:basedOn w:val="List"/>
    <w:rsid w:val="008118D1"/>
    <w:pPr>
      <w:numPr>
        <w:numId w:val="11"/>
      </w:numPr>
    </w:pPr>
  </w:style>
  <w:style w:type="character" w:customStyle="1" w:styleId="WingdingSymbols">
    <w:name w:val="Wingding Symbols"/>
    <w:rsid w:val="008118D1"/>
    <w:rPr>
      <w:rFonts w:ascii="Wingdings" w:hAnsi="Wingdings"/>
    </w:rPr>
  </w:style>
  <w:style w:type="paragraph" w:customStyle="1" w:styleId="TableHeading">
    <w:name w:val="Table Heading"/>
    <w:basedOn w:val="HeadingBase"/>
    <w:rsid w:val="008118D1"/>
    <w:pPr>
      <w:keepLines/>
      <w:pBdr>
        <w:bottom w:val="single" w:sz="6" w:space="1" w:color="918585"/>
      </w:pBdr>
      <w:spacing w:before="240"/>
    </w:pPr>
  </w:style>
  <w:style w:type="character" w:customStyle="1" w:styleId="HotSpot">
    <w:name w:val="HotSpot"/>
    <w:rsid w:val="008118D1"/>
    <w:rPr>
      <w:color w:val="0033CC"/>
      <w:u w:val="none"/>
    </w:rPr>
  </w:style>
  <w:style w:type="paragraph" w:customStyle="1" w:styleId="BodyTextRight">
    <w:name w:val="Body Text Right"/>
    <w:basedOn w:val="BodyText"/>
    <w:rsid w:val="008118D1"/>
    <w:pPr>
      <w:spacing w:before="0" w:after="0"/>
      <w:jc w:val="right"/>
    </w:pPr>
  </w:style>
  <w:style w:type="paragraph" w:styleId="Index3">
    <w:name w:val="index 3"/>
    <w:basedOn w:val="ListNumber2"/>
    <w:next w:val="Normal"/>
    <w:semiHidden/>
    <w:rsid w:val="008118D1"/>
    <w:pPr>
      <w:numPr>
        <w:numId w:val="0"/>
      </w:numPr>
      <w:tabs>
        <w:tab w:val="right" w:leader="dot" w:pos="4176"/>
      </w:tabs>
    </w:pPr>
  </w:style>
  <w:style w:type="paragraph" w:styleId="ListNumber2">
    <w:name w:val="List Number 2"/>
    <w:basedOn w:val="List2"/>
    <w:rsid w:val="008118D1"/>
    <w:pPr>
      <w:numPr>
        <w:numId w:val="10"/>
      </w:numPr>
      <w:tabs>
        <w:tab w:val="clear" w:pos="1060"/>
      </w:tabs>
    </w:pPr>
  </w:style>
  <w:style w:type="paragraph" w:customStyle="1" w:styleId="MarginNote">
    <w:name w:val="Margin Note"/>
    <w:basedOn w:val="BodyText"/>
    <w:rsid w:val="00811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8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18D1"/>
    <w:rPr>
      <w:sz w:val="32"/>
    </w:rPr>
  </w:style>
  <w:style w:type="paragraph" w:customStyle="1" w:styleId="HeadingProcedure">
    <w:name w:val="Heading Procedure"/>
    <w:basedOn w:val="HeadingBase"/>
    <w:next w:val="Normal"/>
    <w:rsid w:val="008118D1"/>
    <w:pPr>
      <w:tabs>
        <w:tab w:val="left" w:pos="0"/>
      </w:tabs>
      <w:spacing w:before="120" w:after="60"/>
    </w:pPr>
    <w:rPr>
      <w:i/>
      <w:color w:val="918585"/>
      <w:sz w:val="22"/>
    </w:rPr>
  </w:style>
  <w:style w:type="paragraph" w:customStyle="1" w:styleId="TableBodyText">
    <w:name w:val="Table Body Text"/>
    <w:basedOn w:val="BodyText"/>
    <w:rsid w:val="008118D1"/>
    <w:pPr>
      <w:spacing w:before="60" w:after="60"/>
    </w:pPr>
  </w:style>
  <w:style w:type="paragraph" w:styleId="ListContinue">
    <w:name w:val="List Continue"/>
    <w:basedOn w:val="List"/>
    <w:rsid w:val="008118D1"/>
    <w:pPr>
      <w:ind w:firstLine="0"/>
    </w:pPr>
  </w:style>
  <w:style w:type="paragraph" w:customStyle="1" w:styleId="ListNote">
    <w:name w:val="List Note"/>
    <w:basedOn w:val="List"/>
    <w:rsid w:val="008118D1"/>
    <w:pPr>
      <w:pBdr>
        <w:top w:val="single" w:sz="6" w:space="2" w:color="918585"/>
        <w:bottom w:val="single" w:sz="6" w:space="2" w:color="918585"/>
      </w:pBdr>
      <w:tabs>
        <w:tab w:val="left" w:pos="1021"/>
      </w:tabs>
      <w:ind w:firstLine="0"/>
    </w:pPr>
  </w:style>
  <w:style w:type="paragraph" w:customStyle="1" w:styleId="Warning">
    <w:name w:val="Warning"/>
    <w:basedOn w:val="BodyText"/>
    <w:rsid w:val="008118D1"/>
    <w:pPr>
      <w:shd w:val="clear" w:color="auto" w:fill="D9D9D9"/>
      <w:tabs>
        <w:tab w:val="left" w:pos="992"/>
      </w:tabs>
      <w:ind w:left="119" w:right="119"/>
    </w:pPr>
    <w:rPr>
      <w:sz w:val="20"/>
    </w:rPr>
  </w:style>
  <w:style w:type="paragraph" w:customStyle="1" w:styleId="MarginIcons">
    <w:name w:val="Margin Icons"/>
    <w:basedOn w:val="BodyText"/>
    <w:rsid w:val="008118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8D1"/>
    <w:rPr>
      <w:rFonts w:ascii="Courier New" w:hAnsi="Courier New"/>
    </w:rPr>
  </w:style>
  <w:style w:type="paragraph" w:customStyle="1" w:styleId="NoteBullet">
    <w:name w:val="Note Bullet"/>
    <w:basedOn w:val="Note"/>
    <w:rsid w:val="008118D1"/>
    <w:pPr>
      <w:tabs>
        <w:tab w:val="clear" w:pos="680"/>
      </w:tabs>
      <w:spacing w:before="60" w:after="60"/>
    </w:pPr>
  </w:style>
  <w:style w:type="paragraph" w:customStyle="1" w:styleId="SubHeading2">
    <w:name w:val="SubHeading2"/>
    <w:basedOn w:val="HeadingBase"/>
    <w:rsid w:val="008118D1"/>
    <w:pPr>
      <w:spacing w:before="240" w:after="60"/>
    </w:pPr>
    <w:rPr>
      <w:sz w:val="20"/>
    </w:rPr>
  </w:style>
  <w:style w:type="paragraph" w:customStyle="1" w:styleId="SubHeading1">
    <w:name w:val="SubHeading1"/>
    <w:basedOn w:val="HeadingBase"/>
    <w:rsid w:val="008118D1"/>
    <w:pPr>
      <w:spacing w:before="240" w:after="60"/>
    </w:pPr>
    <w:rPr>
      <w:color w:val="918585"/>
      <w:sz w:val="22"/>
    </w:rPr>
  </w:style>
  <w:style w:type="paragraph" w:customStyle="1" w:styleId="SideHeading">
    <w:name w:val="Side Heading"/>
    <w:basedOn w:val="HeadingBase"/>
    <w:rsid w:val="00811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8D1"/>
    <w:pPr>
      <w:numPr>
        <w:numId w:val="12"/>
      </w:numPr>
    </w:pPr>
  </w:style>
  <w:style w:type="paragraph" w:styleId="PlainText">
    <w:name w:val="Plain Text"/>
    <w:basedOn w:val="Normal"/>
    <w:link w:val="PlainTextChar"/>
    <w:rsid w:val="008118D1"/>
    <w:rPr>
      <w:sz w:val="20"/>
    </w:rPr>
  </w:style>
  <w:style w:type="character" w:customStyle="1" w:styleId="PlainTextChar">
    <w:name w:val="Plain Text Char"/>
    <w:basedOn w:val="DefaultParagraphFont"/>
    <w:link w:val="PlainText"/>
    <w:rsid w:val="008118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18D1"/>
    <w:rPr>
      <w:b/>
      <w:smallCaps/>
    </w:rPr>
  </w:style>
  <w:style w:type="paragraph" w:customStyle="1" w:styleId="TableListNumber">
    <w:name w:val="Table List Number"/>
    <w:basedOn w:val="ListNumber"/>
    <w:rsid w:val="008118D1"/>
    <w:pPr>
      <w:numPr>
        <w:numId w:val="0"/>
      </w:numPr>
    </w:pPr>
  </w:style>
  <w:style w:type="paragraph" w:styleId="TOC4">
    <w:name w:val="toc 4"/>
    <w:basedOn w:val="TOCBase"/>
    <w:next w:val="Normal"/>
    <w:semiHidden/>
    <w:rsid w:val="008118D1"/>
    <w:pPr>
      <w:tabs>
        <w:tab w:val="right" w:leader="dot" w:pos="9071"/>
      </w:tabs>
      <w:ind w:left="1701"/>
    </w:pPr>
  </w:style>
  <w:style w:type="paragraph" w:customStyle="1" w:styleId="ListAlpha">
    <w:name w:val="List Alpha"/>
    <w:basedOn w:val="List"/>
    <w:rsid w:val="008118D1"/>
    <w:pPr>
      <w:numPr>
        <w:numId w:val="9"/>
      </w:numPr>
    </w:pPr>
  </w:style>
  <w:style w:type="paragraph" w:customStyle="1" w:styleId="ListAlpha2">
    <w:name w:val="List Alpha 2"/>
    <w:basedOn w:val="List2"/>
    <w:rsid w:val="008118D1"/>
    <w:pPr>
      <w:numPr>
        <w:numId w:val="8"/>
      </w:numPr>
    </w:pPr>
  </w:style>
  <w:style w:type="paragraph" w:styleId="List3">
    <w:name w:val="List 3"/>
    <w:basedOn w:val="BodyText"/>
    <w:rsid w:val="008118D1"/>
    <w:pPr>
      <w:tabs>
        <w:tab w:val="left" w:pos="1021"/>
      </w:tabs>
      <w:spacing w:before="60" w:after="60"/>
      <w:ind w:left="1020" w:hanging="340"/>
    </w:pPr>
  </w:style>
  <w:style w:type="paragraph" w:styleId="List4">
    <w:name w:val="List 4"/>
    <w:basedOn w:val="BodyText"/>
    <w:rsid w:val="008118D1"/>
    <w:pPr>
      <w:tabs>
        <w:tab w:val="left" w:pos="1361"/>
      </w:tabs>
      <w:spacing w:before="60" w:after="60"/>
      <w:ind w:left="1361" w:hanging="340"/>
    </w:pPr>
  </w:style>
  <w:style w:type="paragraph" w:styleId="List5">
    <w:name w:val="List 5"/>
    <w:basedOn w:val="BodyText"/>
    <w:rsid w:val="008118D1"/>
    <w:pPr>
      <w:tabs>
        <w:tab w:val="left" w:pos="1701"/>
      </w:tabs>
      <w:spacing w:before="60" w:after="60"/>
      <w:ind w:left="1701" w:hanging="340"/>
    </w:pPr>
  </w:style>
  <w:style w:type="paragraph" w:styleId="ListBullet3">
    <w:name w:val="List Bullet 3"/>
    <w:basedOn w:val="List3"/>
    <w:rsid w:val="008118D1"/>
    <w:pPr>
      <w:numPr>
        <w:numId w:val="15"/>
      </w:numPr>
      <w:tabs>
        <w:tab w:val="clear" w:pos="1021"/>
      </w:tabs>
      <w:ind w:left="1037" w:hanging="357"/>
    </w:pPr>
  </w:style>
  <w:style w:type="paragraph" w:styleId="ListBullet4">
    <w:name w:val="List Bullet 4"/>
    <w:basedOn w:val="List4"/>
    <w:rsid w:val="008118D1"/>
    <w:pPr>
      <w:numPr>
        <w:numId w:val="3"/>
      </w:numPr>
    </w:pPr>
  </w:style>
  <w:style w:type="paragraph" w:styleId="ListBullet5">
    <w:name w:val="List Bullet 5"/>
    <w:basedOn w:val="List5"/>
    <w:rsid w:val="008118D1"/>
    <w:pPr>
      <w:numPr>
        <w:numId w:val="4"/>
      </w:numPr>
    </w:pPr>
  </w:style>
  <w:style w:type="paragraph" w:styleId="ListContinue2">
    <w:name w:val="List Continue 2"/>
    <w:basedOn w:val="List2"/>
    <w:rsid w:val="008118D1"/>
    <w:pPr>
      <w:ind w:firstLine="0"/>
    </w:pPr>
  </w:style>
  <w:style w:type="paragraph" w:styleId="ListContinue3">
    <w:name w:val="List Continue 3"/>
    <w:basedOn w:val="List3"/>
    <w:rsid w:val="008118D1"/>
    <w:pPr>
      <w:ind w:left="1021" w:firstLine="0"/>
    </w:pPr>
  </w:style>
  <w:style w:type="paragraph" w:styleId="ListContinue4">
    <w:name w:val="List Continue 4"/>
    <w:basedOn w:val="List4"/>
    <w:rsid w:val="008118D1"/>
    <w:pPr>
      <w:ind w:firstLine="0"/>
    </w:pPr>
  </w:style>
  <w:style w:type="paragraph" w:styleId="ListContinue5">
    <w:name w:val="List Continue 5"/>
    <w:basedOn w:val="List5"/>
    <w:rsid w:val="008118D1"/>
    <w:pPr>
      <w:ind w:firstLine="0"/>
    </w:pPr>
  </w:style>
  <w:style w:type="paragraph" w:styleId="ListNumber3">
    <w:name w:val="List Number 3"/>
    <w:basedOn w:val="List3"/>
    <w:rsid w:val="008118D1"/>
    <w:pPr>
      <w:numPr>
        <w:numId w:val="5"/>
      </w:numPr>
    </w:pPr>
  </w:style>
  <w:style w:type="paragraph" w:styleId="ListNumber4">
    <w:name w:val="List Number 4"/>
    <w:basedOn w:val="List4"/>
    <w:rsid w:val="008118D1"/>
    <w:pPr>
      <w:numPr>
        <w:numId w:val="6"/>
      </w:numPr>
    </w:pPr>
  </w:style>
  <w:style w:type="paragraph" w:styleId="ListNumber5">
    <w:name w:val="List Number 5"/>
    <w:basedOn w:val="List5"/>
    <w:rsid w:val="008118D1"/>
    <w:pPr>
      <w:numPr>
        <w:numId w:val="7"/>
      </w:numPr>
    </w:pPr>
  </w:style>
  <w:style w:type="paragraph" w:styleId="BlockText">
    <w:name w:val="Block Text"/>
    <w:basedOn w:val="Normal"/>
    <w:rsid w:val="008118D1"/>
    <w:pPr>
      <w:spacing w:after="120"/>
      <w:ind w:left="1440" w:right="1440"/>
    </w:pPr>
  </w:style>
  <w:style w:type="character" w:customStyle="1" w:styleId="Subscript">
    <w:name w:val="Subscript"/>
    <w:basedOn w:val="DefaultParagraphFont"/>
    <w:rsid w:val="008118D1"/>
    <w:rPr>
      <w:sz w:val="16"/>
      <w:vertAlign w:val="subscript"/>
    </w:rPr>
  </w:style>
  <w:style w:type="character" w:customStyle="1" w:styleId="Superscript">
    <w:name w:val="Superscript"/>
    <w:basedOn w:val="DefaultParagraphFont"/>
    <w:rsid w:val="008118D1"/>
    <w:rPr>
      <w:sz w:val="16"/>
      <w:vertAlign w:val="superscript"/>
    </w:rPr>
  </w:style>
  <w:style w:type="character" w:customStyle="1" w:styleId="Symbols">
    <w:name w:val="Symbols"/>
    <w:basedOn w:val="DefaultParagraphFont"/>
    <w:rsid w:val="008118D1"/>
    <w:rPr>
      <w:rFonts w:ascii="Symbol" w:hAnsi="Symbol"/>
    </w:rPr>
  </w:style>
  <w:style w:type="character" w:customStyle="1" w:styleId="MenuOptions">
    <w:name w:val="Menu Options"/>
    <w:basedOn w:val="DefaultParagraphFont"/>
    <w:rsid w:val="008118D1"/>
    <w:rPr>
      <w:rFonts w:ascii="Arial Narrow" w:hAnsi="Arial Narrow"/>
      <w:smallCaps/>
    </w:rPr>
  </w:style>
  <w:style w:type="character" w:customStyle="1" w:styleId="Buttons">
    <w:name w:val="Buttons"/>
    <w:basedOn w:val="DefaultParagraphFont"/>
    <w:rsid w:val="008118D1"/>
    <w:rPr>
      <w:b/>
    </w:rPr>
  </w:style>
  <w:style w:type="character" w:customStyle="1" w:styleId="Underlined">
    <w:name w:val="Underlined"/>
    <w:basedOn w:val="DefaultParagraphFont"/>
    <w:rsid w:val="008118D1"/>
    <w:rPr>
      <w:u w:val="single"/>
    </w:rPr>
  </w:style>
  <w:style w:type="paragraph" w:customStyle="1" w:styleId="TableBodyTextRight">
    <w:name w:val="Table Body Text Right"/>
    <w:basedOn w:val="TableBodyText"/>
    <w:rsid w:val="008118D1"/>
    <w:pPr>
      <w:widowControl w:val="0"/>
      <w:autoSpaceDE w:val="0"/>
      <w:autoSpaceDN w:val="0"/>
      <w:adjustRightInd w:val="0"/>
      <w:jc w:val="right"/>
    </w:pPr>
    <w:rPr>
      <w:rFonts w:cs="Arial"/>
      <w:szCs w:val="18"/>
    </w:rPr>
  </w:style>
  <w:style w:type="paragraph" w:customStyle="1" w:styleId="CopyrightText">
    <w:name w:val="Copyright Text"/>
    <w:basedOn w:val="BodyText"/>
    <w:rsid w:val="008118D1"/>
    <w:rPr>
      <w:sz w:val="18"/>
    </w:rPr>
  </w:style>
  <w:style w:type="paragraph" w:customStyle="1" w:styleId="BodySmallRight">
    <w:name w:val="Body Small Right"/>
    <w:basedOn w:val="BodyTextRight"/>
    <w:rsid w:val="008118D1"/>
    <w:rPr>
      <w:sz w:val="18"/>
      <w:szCs w:val="18"/>
    </w:rPr>
  </w:style>
  <w:style w:type="paragraph" w:customStyle="1" w:styleId="MarginEdition">
    <w:name w:val="Margin Edition"/>
    <w:basedOn w:val="MarginNote"/>
    <w:rsid w:val="008118D1"/>
    <w:pPr>
      <w:spacing w:before="0" w:after="0"/>
    </w:pPr>
    <w:rPr>
      <w:rFonts w:ascii="Times New Roman" w:hAnsi="Times New Roman"/>
      <w:color w:val="999999"/>
    </w:rPr>
  </w:style>
  <w:style w:type="paragraph" w:customStyle="1" w:styleId="Spacer">
    <w:name w:val="Spacer"/>
    <w:basedOn w:val="Normal"/>
    <w:rsid w:val="008118D1"/>
    <w:rPr>
      <w:sz w:val="2"/>
      <w:szCs w:val="2"/>
    </w:rPr>
  </w:style>
  <w:style w:type="character" w:customStyle="1" w:styleId="Small">
    <w:name w:val="Small"/>
    <w:basedOn w:val="DefaultParagraphFont"/>
    <w:rsid w:val="008118D1"/>
    <w:rPr>
      <w:sz w:val="16"/>
    </w:rPr>
  </w:style>
  <w:style w:type="paragraph" w:customStyle="1" w:styleId="WideTable">
    <w:name w:val="Wide Table"/>
    <w:basedOn w:val="Normal"/>
    <w:rsid w:val="008118D1"/>
    <w:pPr>
      <w:ind w:left="-1418"/>
    </w:pPr>
    <w:rPr>
      <w:sz w:val="2"/>
      <w:szCs w:val="2"/>
    </w:rPr>
  </w:style>
  <w:style w:type="character" w:styleId="PageNumber">
    <w:name w:val="page number"/>
    <w:basedOn w:val="DefaultParagraphFont"/>
    <w:rsid w:val="008118D1"/>
  </w:style>
  <w:style w:type="paragraph" w:styleId="Quote">
    <w:name w:val="Quote"/>
    <w:basedOn w:val="Heading1"/>
    <w:link w:val="QuoteChar"/>
    <w:qFormat/>
    <w:rsid w:val="008118D1"/>
    <w:rPr>
      <w:b w:val="0"/>
      <w:sz w:val="72"/>
      <w:szCs w:val="72"/>
      <w:lang w:val="en-NZ"/>
    </w:rPr>
  </w:style>
  <w:style w:type="character" w:customStyle="1" w:styleId="QuoteChar">
    <w:name w:val="Quote Char"/>
    <w:basedOn w:val="DefaultParagraphFont"/>
    <w:link w:val="Quote"/>
    <w:rsid w:val="00811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8D1"/>
    <w:pPr>
      <w:pageBreakBefore/>
    </w:pPr>
  </w:style>
  <w:style w:type="paragraph" w:customStyle="1" w:styleId="Border">
    <w:name w:val="Border"/>
    <w:basedOn w:val="Normal"/>
    <w:qFormat/>
    <w:rsid w:val="008118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8D1"/>
    <w:rPr>
      <w:b/>
      <w:bCs/>
      <w:i/>
      <w:iCs/>
      <w:color w:val="auto"/>
    </w:rPr>
  </w:style>
  <w:style w:type="paragraph" w:styleId="IntenseQuote">
    <w:name w:val="Intense Quote"/>
    <w:basedOn w:val="Normal"/>
    <w:next w:val="Normal"/>
    <w:link w:val="IntenseQuoteChar"/>
    <w:uiPriority w:val="30"/>
    <w:qFormat/>
    <w:rsid w:val="008118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8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18D1"/>
    <w:rPr>
      <w:smallCaps/>
      <w:color w:val="auto"/>
      <w:u w:val="single"/>
    </w:rPr>
  </w:style>
  <w:style w:type="character" w:styleId="IntenseReference">
    <w:name w:val="Intense Reference"/>
    <w:basedOn w:val="DefaultParagraphFont"/>
    <w:uiPriority w:val="32"/>
    <w:qFormat/>
    <w:rsid w:val="008118D1"/>
    <w:rPr>
      <w:b/>
      <w:bCs/>
      <w:smallCaps/>
      <w:color w:val="auto"/>
      <w:spacing w:val="5"/>
      <w:u w:val="single"/>
    </w:rPr>
  </w:style>
  <w:style w:type="paragraph" w:customStyle="1" w:styleId="2ColumnHeading">
    <w:name w:val="2Column Heading"/>
    <w:basedOn w:val="BodyText"/>
    <w:qFormat/>
    <w:rsid w:val="008118D1"/>
    <w:pPr>
      <w:spacing w:after="60"/>
      <w:ind w:left="-2268"/>
    </w:pPr>
    <w:rPr>
      <w:b/>
    </w:rPr>
  </w:style>
  <w:style w:type="paragraph" w:customStyle="1" w:styleId="Heading1TOC">
    <w:name w:val="Heading1 TOC"/>
    <w:basedOn w:val="Normal"/>
    <w:qFormat/>
    <w:rsid w:val="008118D1"/>
    <w:pPr>
      <w:spacing w:before="240" w:after="120"/>
    </w:pPr>
    <w:rPr>
      <w:rFonts w:ascii="Times New Roman" w:hAnsi="Times New Roman"/>
      <w:b/>
      <w:sz w:val="32"/>
    </w:rPr>
  </w:style>
  <w:style w:type="paragraph" w:customStyle="1" w:styleId="Heading2TOC">
    <w:name w:val="Heading2 TOC"/>
    <w:basedOn w:val="Normal"/>
    <w:qFormat/>
    <w:rsid w:val="008118D1"/>
    <w:pPr>
      <w:spacing w:before="240" w:after="60"/>
    </w:pPr>
    <w:rPr>
      <w:rFonts w:ascii="Times New Roman" w:hAnsi="Times New Roman"/>
      <w:b/>
      <w:sz w:val="28"/>
    </w:rPr>
  </w:style>
  <w:style w:type="character" w:customStyle="1" w:styleId="Underline">
    <w:name w:val="Underline"/>
    <w:basedOn w:val="DefaultParagraphFont"/>
    <w:qFormat/>
    <w:rsid w:val="008118D1"/>
    <w:rPr>
      <w:u w:val="single"/>
    </w:rPr>
  </w:style>
  <w:style w:type="paragraph" w:styleId="BalloonText">
    <w:name w:val="Balloon Text"/>
    <w:basedOn w:val="Normal"/>
    <w:link w:val="BalloonTextChar"/>
    <w:rsid w:val="008118D1"/>
    <w:rPr>
      <w:rFonts w:ascii="Tahoma" w:hAnsi="Tahoma" w:cs="Tahoma"/>
      <w:sz w:val="16"/>
      <w:szCs w:val="16"/>
    </w:rPr>
  </w:style>
  <w:style w:type="character" w:customStyle="1" w:styleId="BalloonTextChar">
    <w:name w:val="Balloon Text Char"/>
    <w:basedOn w:val="DefaultParagraphFont"/>
    <w:link w:val="BalloonText"/>
    <w:rsid w:val="008118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18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18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1451</Words>
  <Characters>9285</Characters>
  <Application>Microsoft Office Word</Application>
  <DocSecurity>0</DocSecurity>
  <Lines>341</Lines>
  <Paragraphs>198</Paragraphs>
  <ScaleCrop>false</ScaleCrop>
  <Company>Author-it Software Corporation Ltd.</Company>
  <LinksUpToDate>false</LinksUpToDate>
  <CharactersWithSpaces>10670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RIIUND302A Conduct cage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2012-05-26T21:25:00Z</dcterms:created>
  <dcterms:modified xsi:type="dcterms:W3CDTF">2012-05-26T21:25:00Z</dcterms:modified>
</cp:coreProperties>
</file>