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678" w:rsidP="00E01678">
      <w:pPr>
        <w:pStyle w:val="Title"/>
      </w:pPr>
      <w:r>
        <w:fldChar w:fldCharType="begin"/>
      </w:r>
      <w:r>
        <w:instrText xml:space="preserve"> TITLE   \* MERGEFORMAT </w:instrText>
      </w:r>
      <w:r>
        <w:fldChar w:fldCharType="separate"/>
      </w:r>
      <w:r>
        <w:t>RIIUND209A Operate automated winder</w:t>
      </w:r>
      <w:r>
        <w:fldChar w:fldCharType="end"/>
      </w:r>
    </w:p>
    <w:p w:rsidR="00E01678" w:rsidP="00E01678">
      <w:pPr>
        <w:pStyle w:val="Version"/>
        <w:sectPr w:rsidSect="00037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8A9" w:rsidP="000378A9">
      <w:pPr>
        <w:pStyle w:val="SuperHeading"/>
      </w:pPr>
      <w:r w:rsidRPr="000378A9">
        <w:t>RIIUND209A Operate automated winder</w:t>
      </w:r>
    </w:p>
    <w:p w:rsidR="00000000" w:rsidRPr="000378A9" w:rsidP="000378A9">
      <w:pPr>
        <w:pStyle w:val="Heading1"/>
      </w:pPr>
      <w:bookmarkStart w:id="1" w:name="O_134823"/>
      <w:bookmarkEnd w:id="1"/>
      <w:r w:rsidRPr="000378A9">
        <w:t>Modification History</w:t>
      </w:r>
    </w:p>
    <w:p w:rsidR="00000000" w:rsidRPr="000378A9" w:rsidP="000378A9">
      <w:pPr>
        <w:pStyle w:val="BodyText"/>
      </w:pPr>
      <w:r w:rsidRPr="000378A9">
        <w:t>Not applicable.</w:t>
      </w:r>
    </w:p>
    <w:p w:rsidR="00000000" w:rsidRPr="000378A9" w:rsidP="000378A9">
      <w:pPr>
        <w:pStyle w:val="AllowPageBreak"/>
      </w:pPr>
    </w:p>
    <w:p w:rsidR="00000000" w:rsidRPr="000378A9" w:rsidP="000378A9">
      <w:pPr>
        <w:pStyle w:val="Heading1"/>
      </w:pPr>
      <w:bookmarkStart w:id="2" w:name="O_134824"/>
      <w:bookmarkEnd w:id="2"/>
      <w:r w:rsidRPr="000378A9">
        <w:t>Unit Descriptor</w:t>
      </w:r>
    </w:p>
    <w:p w:rsidR="00000000" w:rsidRPr="000378A9" w:rsidP="000378A9">
      <w:pPr>
        <w:pStyle w:val="BodyText"/>
      </w:pPr>
      <w:r w:rsidRPr="000378A9">
        <w:t>This unit covers the operation of automated winders in the resources and infrastructure mining industries. It includes</w:t>
      </w:r>
      <w:r w:rsidRPr="000378A9">
        <w:t xml:space="preserve"> organising automatic winding operations, hauling personnel, hauling equipment materials, carrying out winder inspections and conducting end-of-shift activities. Licensing, legislative, regulatory and certification requirements that apply to this unit can </w:t>
      </w:r>
      <w:r w:rsidRPr="000378A9">
        <w:t>vary between states, territories, and industry sectors. Relevant information must be sourced prior to application of the unit.</w:t>
      </w:r>
    </w:p>
    <w:p w:rsidR="00000000" w:rsidRPr="000378A9" w:rsidP="000378A9">
      <w:pPr>
        <w:pStyle w:val="AllowPageBreak"/>
      </w:pPr>
    </w:p>
    <w:p w:rsidR="00000000" w:rsidRPr="000378A9" w:rsidP="000378A9">
      <w:pPr>
        <w:pStyle w:val="Heading1"/>
      </w:pPr>
      <w:bookmarkStart w:id="3" w:name="O_134825"/>
      <w:bookmarkEnd w:id="3"/>
      <w:r w:rsidRPr="000378A9">
        <w:t>Application of the Unit</w:t>
      </w:r>
    </w:p>
    <w:p w:rsidR="00000000" w:rsidRPr="000378A9" w:rsidP="000378A9">
      <w:pPr>
        <w:pStyle w:val="BodyText"/>
      </w:pPr>
      <w:r w:rsidRPr="000378A9">
        <w:t>This unit is appropriate for those working in an operational or assistant role at worksi</w:t>
      </w:r>
      <w:r w:rsidRPr="000378A9">
        <w:t>tes within:</w:t>
      </w:r>
    </w:p>
    <w:p w:rsidR="00000000" w:rsidRPr="000378A9" w:rsidP="000378A9">
      <w:pPr>
        <w:pStyle w:val="ListBullet"/>
      </w:pPr>
      <w:r w:rsidRPr="000378A9">
        <w:t>Metalliferous mining</w:t>
      </w:r>
    </w:p>
    <w:p w:rsidR="00000000" w:rsidRPr="000378A9" w:rsidP="000378A9">
      <w:pPr>
        <w:pStyle w:val="AllowPageBreak"/>
      </w:pPr>
    </w:p>
    <w:p w:rsidR="00000000" w:rsidRPr="000378A9" w:rsidP="000378A9">
      <w:pPr>
        <w:pStyle w:val="Heading1"/>
      </w:pPr>
      <w:bookmarkStart w:id="4" w:name="O_134826"/>
      <w:bookmarkEnd w:id="4"/>
      <w:r w:rsidRPr="000378A9">
        <w:t>Licensing/Regulatory Information</w:t>
      </w:r>
    </w:p>
    <w:p w:rsidR="00000000" w:rsidRPr="000378A9" w:rsidP="000378A9">
      <w:pPr>
        <w:pStyle w:val="BodyText"/>
      </w:pPr>
      <w:r w:rsidRPr="000378A9">
        <w:t>Refer to Unit Descriptor.</w:t>
      </w:r>
    </w:p>
    <w:p w:rsidR="00000000" w:rsidRPr="000378A9" w:rsidP="000378A9">
      <w:pPr>
        <w:pStyle w:val="AllowPageBreak"/>
      </w:pPr>
    </w:p>
    <w:p w:rsidR="00000000" w:rsidRPr="000378A9" w:rsidP="000378A9">
      <w:pPr>
        <w:pStyle w:val="Heading1"/>
      </w:pPr>
      <w:bookmarkStart w:id="5" w:name="O_134827"/>
      <w:bookmarkEnd w:id="5"/>
      <w:r w:rsidRPr="000378A9">
        <w:t>Pre-Requisites</w:t>
      </w:r>
    </w:p>
    <w:p w:rsidR="00000000" w:rsidRPr="000378A9" w:rsidP="000378A9">
      <w:pPr>
        <w:pStyle w:val="BodyText"/>
      </w:pPr>
      <w:r w:rsidRPr="000378A9">
        <w:t>Not applicable.</w:t>
      </w:r>
    </w:p>
    <w:p w:rsidR="00000000" w:rsidRPr="000378A9" w:rsidP="000378A9">
      <w:pPr>
        <w:pStyle w:val="AllowPageBreak"/>
      </w:pPr>
    </w:p>
    <w:p w:rsidR="00000000" w:rsidRPr="000378A9" w:rsidP="000378A9">
      <w:pPr>
        <w:pStyle w:val="Heading1"/>
      </w:pPr>
      <w:bookmarkStart w:id="6" w:name="O_134828"/>
      <w:bookmarkEnd w:id="6"/>
      <w:r w:rsidRPr="000378A9">
        <w:t>Employability Skills Information</w:t>
      </w:r>
    </w:p>
    <w:p w:rsidR="00000000" w:rsidRPr="000378A9" w:rsidP="000378A9">
      <w:pPr>
        <w:pStyle w:val="BodyText"/>
      </w:pPr>
      <w:r w:rsidRPr="000378A9">
        <w:t>This unit contains employability skills.</w:t>
      </w:r>
    </w:p>
    <w:p w:rsidR="00000000" w:rsidRPr="000378A9" w:rsidP="000378A9">
      <w:pPr>
        <w:pStyle w:val="AllowPageBreak"/>
      </w:pPr>
    </w:p>
    <w:p w:rsidR="00000000" w:rsidRPr="000378A9" w:rsidP="000378A9">
      <w:pPr>
        <w:pStyle w:val="Heading1"/>
      </w:pPr>
      <w:bookmarkStart w:id="7" w:name="O_134829"/>
      <w:bookmarkEnd w:id="7"/>
      <w:r w:rsidRPr="000378A9">
        <w:t>Elements and Performance Criteria Pre-Content</w:t>
      </w:r>
    </w:p>
    <w:tbl>
      <w:tblPr>
        <w:tblW w:w="0" w:type="auto"/>
        <w:tblLayout w:type="fixed"/>
        <w:tblCellMar>
          <w:left w:w="62" w:type="dxa"/>
          <w:right w:w="62" w:type="dxa"/>
        </w:tblCellMar>
        <w:tblLook w:val="0000"/>
      </w:tblPr>
      <w:tblGrid>
        <w:gridCol w:w="2533"/>
        <w:gridCol w:w="5989"/>
      </w:tblGrid>
      <w:tr w:rsidTr="00E01678">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BodyText"/>
            </w:pPr>
            <w:r w:rsidRPr="000378A9">
              <w:t>Performance criteria describe the performance needed to demonstrate achievement of the element. Where bold italicised text is used, further information is detailed in the required skills and knowledge section and the range statement. Assessment of performa</w:t>
            </w:r>
            <w:r w:rsidRPr="000378A9">
              <w:t>nce is to be consistent with the evidence guide.</w:t>
            </w:r>
          </w:p>
        </w:tc>
      </w:tr>
    </w:tbl>
    <w:p w:rsidR="00000000" w:rsidRPr="000378A9" w:rsidP="000378A9">
      <w:pPr>
        <w:pStyle w:val="BodyText"/>
      </w:pPr>
    </w:p>
    <w:p w:rsidR="00000000" w:rsidRPr="000378A9" w:rsidP="000378A9">
      <w:pPr>
        <w:pStyle w:val="AllowPageBreak"/>
      </w:pPr>
    </w:p>
    <w:p w:rsidR="00000000" w:rsidRPr="000378A9" w:rsidP="000378A9">
      <w:pPr>
        <w:pStyle w:val="Heading1"/>
      </w:pPr>
      <w:bookmarkStart w:id="8" w:name="O_134830"/>
      <w:bookmarkEnd w:id="8"/>
      <w:r w:rsidRPr="000378A9">
        <w:t>Elements and Performance Criteria</w:t>
      </w:r>
    </w:p>
    <w:tbl>
      <w:tblPr>
        <w:tblW w:w="0" w:type="auto"/>
        <w:tblLayout w:type="fixed"/>
        <w:tblCellMar>
          <w:left w:w="62" w:type="dxa"/>
          <w:right w:w="62" w:type="dxa"/>
        </w:tblCellMar>
        <w:tblLook w:val="0000"/>
      </w:tblPr>
      <w:tblGrid>
        <w:gridCol w:w="3471"/>
        <w:gridCol w:w="5051"/>
      </w:tblGrid>
      <w:tr w:rsidTr="00E016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BodyText"/>
            </w:pPr>
            <w:r w:rsidRPr="000378A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PERFORMANCE CRITERIA</w:t>
            </w:r>
          </w:p>
        </w:tc>
      </w:tr>
      <w:tr w:rsidTr="00E016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List"/>
              <w:rPr>
                <w:lang w:val="en-NZ"/>
              </w:rPr>
            </w:pPr>
            <w:r w:rsidRPr="000378A9">
              <w:t>1.</w:t>
            </w:r>
            <w:r w:rsidRPr="000378A9">
              <w:tab/>
              <w:t>Organise automatic winding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2"/>
            </w:pPr>
            <w:r w:rsidRPr="000378A9">
              <w:t>1.1.</w:t>
            </w:r>
            <w:r w:rsidRPr="000378A9">
              <w:tab/>
              <w:t xml:space="preserve">Access, interpret and apply </w:t>
            </w:r>
            <w:r w:rsidRPr="000378A9">
              <w:rPr>
                <w:rStyle w:val="BoldandItalics"/>
              </w:rPr>
              <w:t>compliance documentation</w:t>
            </w:r>
            <w:r w:rsidRPr="000378A9">
              <w:t xml:space="preserve"> relevant to the work activity</w:t>
            </w:r>
          </w:p>
          <w:p w:rsidR="00000000" w:rsidRPr="000378A9" w:rsidP="000378A9">
            <w:pPr>
              <w:pStyle w:val="List2"/>
            </w:pPr>
            <w:r w:rsidRPr="000378A9">
              <w:t>1.2.</w:t>
            </w:r>
            <w:r w:rsidRPr="000378A9">
              <w:tab/>
              <w:t xml:space="preserve">Conduct work of </w:t>
            </w:r>
            <w:r w:rsidRPr="000378A9">
              <w:rPr>
                <w:rStyle w:val="BoldandItalics"/>
              </w:rPr>
              <w:t>winder operations</w:t>
            </w:r>
            <w:r w:rsidRPr="000378A9">
              <w:t xml:space="preserve"> safely and efficiently </w:t>
            </w:r>
          </w:p>
          <w:p w:rsidR="00000000" w:rsidRPr="000378A9" w:rsidP="000378A9">
            <w:pPr>
              <w:pStyle w:val="List2"/>
            </w:pPr>
            <w:r w:rsidRPr="000378A9">
              <w:t>1.3.</w:t>
            </w:r>
            <w:r w:rsidRPr="000378A9">
              <w:tab/>
              <w:t>Receive, interpret and clarify shift changeover details and takes over control of winder</w:t>
            </w:r>
          </w:p>
          <w:p w:rsidR="00000000" w:rsidRPr="000378A9" w:rsidP="000378A9">
            <w:pPr>
              <w:pStyle w:val="List2"/>
            </w:pPr>
            <w:r w:rsidRPr="000378A9">
              <w:t>1.4.</w:t>
            </w:r>
            <w:r w:rsidRPr="000378A9">
              <w:tab/>
              <w:t>Select and use personal protective equipment</w:t>
            </w:r>
          </w:p>
          <w:p w:rsidR="00000000" w:rsidRPr="000378A9" w:rsidP="000378A9">
            <w:pPr>
              <w:pStyle w:val="List2"/>
            </w:pPr>
            <w:r w:rsidRPr="000378A9">
              <w:t>1.5.</w:t>
            </w:r>
            <w:r w:rsidRPr="000378A9">
              <w:tab/>
              <w:t xml:space="preserve">Perform </w:t>
            </w:r>
            <w:r w:rsidRPr="000378A9">
              <w:rPr>
                <w:rStyle w:val="BoldandItalics"/>
              </w:rPr>
              <w:t>equipment</w:t>
            </w:r>
            <w:r w:rsidRPr="000378A9">
              <w:t xml:space="preserve"> and work area </w:t>
            </w:r>
            <w:r w:rsidRPr="000378A9">
              <w:rPr>
                <w:rStyle w:val="BoldandItalics"/>
              </w:rPr>
              <w:t>pre</w:t>
            </w:r>
            <w:r w:rsidRPr="000378A9">
              <w:t>-</w:t>
            </w:r>
            <w:r w:rsidRPr="000378A9">
              <w:rPr>
                <w:rStyle w:val="BoldandItalics"/>
              </w:rPr>
              <w:t>operational checks</w:t>
            </w:r>
            <w:r w:rsidRPr="000378A9">
              <w:t xml:space="preserve"> to ensure equipment is ready for operation</w:t>
            </w:r>
          </w:p>
          <w:p w:rsidR="00000000" w:rsidRPr="000378A9" w:rsidP="000378A9">
            <w:pPr>
              <w:pStyle w:val="List2"/>
            </w:pPr>
            <w:r w:rsidRPr="000378A9">
              <w:t>1.6.</w:t>
            </w:r>
            <w:r w:rsidRPr="000378A9">
              <w:tab/>
              <w:t>Check records for outstanding maintenance/inspections and record defects to establish the operational status of equipment and take action</w:t>
            </w:r>
          </w:p>
          <w:p w:rsidR="00000000" w:rsidRPr="000378A9" w:rsidP="000378A9">
            <w:pPr>
              <w:pStyle w:val="List2"/>
            </w:pPr>
            <w:r w:rsidRPr="000378A9">
              <w:t>1.7.</w:t>
            </w:r>
            <w:r w:rsidRPr="000378A9">
              <w:tab/>
              <w:t>Identify, manage a</w:t>
            </w:r>
            <w:r w:rsidRPr="000378A9">
              <w:t xml:space="preserve">nd report defects and </w:t>
            </w:r>
            <w:r w:rsidRPr="000378A9">
              <w:rPr>
                <w:rStyle w:val="BoldandItalics"/>
              </w:rPr>
              <w:t>potential hazards and risks</w:t>
            </w:r>
          </w:p>
          <w:p w:rsidR="00000000" w:rsidRPr="000378A9" w:rsidP="000378A9">
            <w:pPr>
              <w:pStyle w:val="List2"/>
            </w:pPr>
            <w:r w:rsidRPr="000378A9">
              <w:t>1.8.</w:t>
            </w:r>
            <w:r w:rsidRPr="000378A9">
              <w:tab/>
              <w:t xml:space="preserve">Carry out </w:t>
            </w:r>
            <w:r w:rsidRPr="000378A9">
              <w:rPr>
                <w:rStyle w:val="BoldandItalics"/>
              </w:rPr>
              <w:t>start</w:t>
            </w:r>
            <w:r w:rsidRPr="000378A9">
              <w:t>-</w:t>
            </w:r>
            <w:r w:rsidRPr="000378A9">
              <w:rPr>
                <w:rStyle w:val="BoldandItalics"/>
              </w:rPr>
              <w:t>up procedures</w:t>
            </w:r>
            <w:r w:rsidRPr="000378A9">
              <w:t>, including checking that area is clear for operations</w:t>
            </w:r>
          </w:p>
          <w:p w:rsidR="00000000" w:rsidRPr="000378A9" w:rsidP="000378A9">
            <w:pPr>
              <w:pStyle w:val="List2"/>
            </w:pPr>
            <w:r w:rsidRPr="000378A9">
              <w:t>1.9.</w:t>
            </w:r>
            <w:r w:rsidRPr="000378A9">
              <w:tab/>
              <w:t>Manage relevant environmental issues</w:t>
            </w:r>
          </w:p>
          <w:p w:rsidR="00000000" w:rsidRPr="000378A9" w:rsidP="000378A9">
            <w:pPr>
              <w:pStyle w:val="List2"/>
            </w:pPr>
            <w:r w:rsidRPr="000378A9">
              <w:t>1.10.</w:t>
            </w:r>
            <w:r w:rsidRPr="000378A9">
              <w:tab/>
              <w:t>Adhere to emergency procedures</w:t>
            </w:r>
          </w:p>
          <w:p w:rsidR="00000000" w:rsidP="000378A9">
            <w:pPr>
              <w:pStyle w:val="List2"/>
              <w:rPr>
                <w:lang w:val="en-NZ"/>
              </w:rPr>
            </w:pPr>
            <w:r w:rsidRPr="000378A9">
              <w:t>1.11.</w:t>
            </w:r>
            <w:r w:rsidRPr="000378A9">
              <w:tab/>
              <w:t xml:space="preserve">Apply dust suppression and dust </w:t>
            </w:r>
            <w:r w:rsidRPr="000378A9">
              <w:t>extraction methods</w:t>
            </w:r>
          </w:p>
        </w:tc>
      </w:tr>
      <w:tr w:rsidTr="00E016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List"/>
              <w:rPr>
                <w:lang w:val="en-NZ"/>
              </w:rPr>
            </w:pPr>
            <w:r w:rsidRPr="000378A9">
              <w:t>2.</w:t>
            </w:r>
            <w:r w:rsidRPr="000378A9">
              <w:tab/>
              <w:t>Haul personnel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2"/>
            </w:pPr>
            <w:r w:rsidRPr="000378A9">
              <w:t>2.1.</w:t>
            </w:r>
            <w:r w:rsidRPr="000378A9">
              <w:tab/>
              <w:t xml:space="preserve">Communicate with relevant personnel </w:t>
            </w:r>
          </w:p>
          <w:p w:rsidR="00000000" w:rsidRPr="000378A9" w:rsidP="000378A9">
            <w:pPr>
              <w:pStyle w:val="List2"/>
            </w:pPr>
            <w:r w:rsidRPr="000378A9">
              <w:t>2.2.</w:t>
            </w:r>
            <w:r w:rsidRPr="000378A9">
              <w:tab/>
              <w:t>Confirm cage is ready for operation</w:t>
            </w:r>
          </w:p>
          <w:p w:rsidR="00000000" w:rsidRPr="000378A9" w:rsidP="000378A9">
            <w:pPr>
              <w:pStyle w:val="List2"/>
            </w:pPr>
            <w:r w:rsidRPr="000378A9">
              <w:t>2.3.</w:t>
            </w:r>
            <w:r w:rsidRPr="000378A9">
              <w:tab/>
            </w:r>
            <w:r w:rsidRPr="000378A9">
              <w:rPr>
                <w:rStyle w:val="BoldandItalics"/>
              </w:rPr>
              <w:t>Energise the system</w:t>
            </w:r>
            <w:r w:rsidRPr="000378A9">
              <w:t>, follow start-up procedures and operate personnel cage to comply with directions from person in charge of cage</w:t>
            </w:r>
          </w:p>
          <w:p w:rsidR="00000000" w:rsidRPr="000378A9" w:rsidP="000378A9">
            <w:pPr>
              <w:pStyle w:val="List2"/>
            </w:pPr>
            <w:r w:rsidRPr="000378A9">
              <w:t>2.4.</w:t>
            </w:r>
            <w:r w:rsidRPr="000378A9">
              <w:tab/>
            </w:r>
            <w:r w:rsidRPr="000378A9">
              <w:rPr>
                <w:rStyle w:val="BoldandItalics"/>
              </w:rPr>
              <w:t>Monitor</w:t>
            </w:r>
            <w:r w:rsidRPr="000378A9">
              <w:t xml:space="preserve"> and manage cage performance using appropriate indicators</w:t>
            </w:r>
          </w:p>
          <w:p w:rsidR="00000000" w:rsidP="000378A9">
            <w:pPr>
              <w:pStyle w:val="List2"/>
              <w:rPr>
                <w:lang w:val="en-NZ"/>
              </w:rPr>
            </w:pPr>
            <w:r w:rsidRPr="000378A9">
              <w:t>2.5.</w:t>
            </w:r>
            <w:r w:rsidRPr="000378A9">
              <w:tab/>
              <w:t xml:space="preserve">Carry out </w:t>
            </w:r>
            <w:r w:rsidRPr="000378A9">
              <w:rPr>
                <w:rStyle w:val="BoldandItalics"/>
              </w:rPr>
              <w:t>shutdown procedures</w:t>
            </w:r>
          </w:p>
        </w:tc>
      </w:tr>
      <w:tr w:rsidTr="00E016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List"/>
              <w:rPr>
                <w:lang w:val="en-NZ"/>
              </w:rPr>
            </w:pPr>
            <w:r w:rsidRPr="000378A9">
              <w:t>3.</w:t>
            </w:r>
            <w:r w:rsidRPr="000378A9">
              <w:tab/>
              <w:t>Haul equipment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2"/>
            </w:pPr>
            <w:r w:rsidRPr="000378A9">
              <w:t>3.1.</w:t>
            </w:r>
            <w:r w:rsidRPr="000378A9">
              <w:tab/>
              <w:t xml:space="preserve">Communicate with relevant personnel </w:t>
            </w:r>
          </w:p>
          <w:p w:rsidR="00000000" w:rsidRPr="000378A9" w:rsidP="000378A9">
            <w:pPr>
              <w:pStyle w:val="List2"/>
            </w:pPr>
            <w:r w:rsidRPr="000378A9">
              <w:t>3.2.</w:t>
            </w:r>
            <w:r w:rsidRPr="000378A9">
              <w:tab/>
              <w:t>Energise the system, follow start-up procedures and transport equipment us</w:t>
            </w:r>
            <w:r w:rsidRPr="000378A9">
              <w:t>ing auto winder</w:t>
            </w:r>
          </w:p>
          <w:p w:rsidR="00000000" w:rsidRPr="000378A9" w:rsidP="000378A9">
            <w:pPr>
              <w:pStyle w:val="List2"/>
            </w:pPr>
            <w:r w:rsidRPr="000378A9">
              <w:t>3.3.</w:t>
            </w:r>
            <w:r w:rsidRPr="000378A9">
              <w:tab/>
              <w:t>Monitor and manage skip performance using appropriate indicators</w:t>
            </w:r>
          </w:p>
          <w:p w:rsidR="00000000" w:rsidP="000378A9">
            <w:pPr>
              <w:pStyle w:val="List2"/>
              <w:rPr>
                <w:lang w:val="en-NZ"/>
              </w:rPr>
            </w:pPr>
            <w:r w:rsidRPr="000378A9">
              <w:t>3.4.</w:t>
            </w:r>
            <w:r w:rsidRPr="000378A9">
              <w:tab/>
              <w:t>Carry out shutdown procedures</w:t>
            </w:r>
          </w:p>
        </w:tc>
      </w:tr>
      <w:tr w:rsidTr="00E016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List"/>
              <w:rPr>
                <w:lang w:val="en-NZ"/>
              </w:rPr>
            </w:pPr>
            <w:r w:rsidRPr="000378A9">
              <w:t>4.</w:t>
            </w:r>
            <w:r w:rsidRPr="000378A9">
              <w:tab/>
              <w:t>Carry out winder inspections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2"/>
            </w:pPr>
            <w:r w:rsidRPr="000378A9">
              <w:t>4.1.</w:t>
            </w:r>
            <w:r w:rsidRPr="000378A9">
              <w:tab/>
              <w:t>Isolate and prove isolation of equipment</w:t>
            </w:r>
          </w:p>
          <w:p w:rsidR="00000000" w:rsidP="000378A9">
            <w:pPr>
              <w:pStyle w:val="List2"/>
              <w:rPr>
                <w:lang w:val="en-NZ"/>
              </w:rPr>
            </w:pPr>
            <w:r w:rsidRPr="000378A9">
              <w:t>4.2.</w:t>
            </w:r>
            <w:r w:rsidRPr="000378A9">
              <w:tab/>
              <w:t xml:space="preserve">Inspect winder and </w:t>
            </w:r>
            <w:r w:rsidRPr="000378A9">
              <w:rPr>
                <w:rStyle w:val="BoldandItalics"/>
              </w:rPr>
              <w:t>auxiliary equipment</w:t>
            </w:r>
            <w:r w:rsidRPr="000378A9">
              <w:t xml:space="preserve"> and report faults/defects and prepare winder for routine servicing</w:t>
            </w:r>
          </w:p>
        </w:tc>
      </w:tr>
      <w:tr w:rsidTr="00E0167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List"/>
              <w:rPr>
                <w:lang w:val="en-NZ"/>
              </w:rPr>
            </w:pPr>
            <w:r w:rsidRPr="000378A9">
              <w:t>5.</w:t>
            </w:r>
            <w:r w:rsidRPr="000378A9">
              <w:tab/>
              <w:t>Conduct end-of-shift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2"/>
            </w:pPr>
            <w:r w:rsidRPr="000378A9">
              <w:t>5.1.</w:t>
            </w:r>
            <w:r w:rsidRPr="000378A9">
              <w:tab/>
              <w:t xml:space="preserve">Complete all required documentation </w:t>
            </w:r>
          </w:p>
          <w:p w:rsidR="00000000" w:rsidRPr="000378A9" w:rsidP="000378A9">
            <w:pPr>
              <w:pStyle w:val="List2"/>
            </w:pPr>
            <w:r w:rsidRPr="000378A9">
              <w:t>5.2.</w:t>
            </w:r>
            <w:r w:rsidRPr="000378A9">
              <w:tab/>
              <w:t>Pass on end-of-shift information and hand over control to oncoming shift</w:t>
            </w:r>
          </w:p>
          <w:p w:rsidR="00000000" w:rsidRPr="000378A9" w:rsidP="000378A9">
            <w:pPr>
              <w:pStyle w:val="List2"/>
            </w:pPr>
            <w:r w:rsidRPr="000378A9">
              <w:t>5.3.</w:t>
            </w:r>
            <w:r w:rsidRPr="000378A9">
              <w:tab/>
              <w:t xml:space="preserve">Ensure control room is </w:t>
            </w:r>
            <w:r w:rsidRPr="000378A9">
              <w:rPr>
                <w:rStyle w:val="BoldandItalics"/>
              </w:rPr>
              <w:t>clea</w:t>
            </w:r>
            <w:r w:rsidRPr="000378A9">
              <w:rPr>
                <w:rStyle w:val="BoldandItalics"/>
              </w:rPr>
              <w:t>n</w:t>
            </w:r>
            <w:r w:rsidRPr="000378A9">
              <w:t xml:space="preserve"> and tidy</w:t>
            </w:r>
          </w:p>
        </w:tc>
      </w:tr>
    </w:tbl>
    <w:p w:rsidR="00000000" w:rsidRPr="000378A9" w:rsidP="000378A9">
      <w:pPr>
        <w:pStyle w:val="BodyText"/>
      </w:pPr>
    </w:p>
    <w:p w:rsidR="00000000" w:rsidRPr="000378A9" w:rsidP="000378A9">
      <w:pPr>
        <w:pStyle w:val="AllowPageBreak"/>
      </w:pPr>
    </w:p>
    <w:p w:rsidR="00000000" w:rsidRPr="000378A9" w:rsidP="000378A9">
      <w:pPr>
        <w:pStyle w:val="Heading1"/>
      </w:pPr>
      <w:bookmarkStart w:id="9" w:name="O_134831"/>
      <w:bookmarkEnd w:id="9"/>
      <w:r w:rsidRPr="000378A9">
        <w:t>Required Skills and Knowledge</w:t>
      </w:r>
    </w:p>
    <w:tbl>
      <w:tblPr>
        <w:tblW w:w="0" w:type="auto"/>
        <w:tblLayout w:type="fixed"/>
        <w:tblCellMar>
          <w:left w:w="62" w:type="dxa"/>
          <w:right w:w="62" w:type="dxa"/>
        </w:tblCellMar>
        <w:tblLook w:val="0000"/>
      </w:tblPr>
      <w:tblGrid>
        <w:gridCol w:w="8522"/>
      </w:tblGrid>
      <w:tr w:rsidTr="00E016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t>This section describes the skills and knowledge required for this unit.</w:t>
            </w:r>
          </w:p>
        </w:tc>
      </w:tr>
      <w:tr w:rsidTr="00E016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Required skills</w:t>
            </w:r>
          </w:p>
        </w:tc>
      </w:tr>
      <w:tr w:rsidTr="00E016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BodyText"/>
            </w:pPr>
            <w:r w:rsidRPr="000378A9">
              <w:t>Specific skills are required to achieve the Performance Criteria of this unit, particularly for its application in the various circumstances in which this unit may be used. This includes the ability to carry out the following as required to operate automat</w:t>
            </w:r>
            <w:r w:rsidRPr="000378A9">
              <w:t>ed winders:</w:t>
            </w:r>
          </w:p>
          <w:p w:rsidR="00000000" w:rsidRPr="000378A9" w:rsidP="000378A9">
            <w:pPr>
              <w:pStyle w:val="ListBullet"/>
            </w:pPr>
            <w:r w:rsidRPr="000378A9">
              <w:t>apply legislative, organisation and site requirements and procedures for operating automated winders</w:t>
            </w:r>
          </w:p>
          <w:p w:rsidR="00000000" w:rsidRPr="000378A9" w:rsidP="000378A9">
            <w:pPr>
              <w:pStyle w:val="ListBullet"/>
            </w:pPr>
            <w:r w:rsidRPr="000378A9">
              <w:t>monitor shaft operations</w:t>
            </w:r>
          </w:p>
          <w:p w:rsidR="00000000" w:rsidRPr="000378A9" w:rsidP="000378A9">
            <w:pPr>
              <w:pStyle w:val="ListBullet"/>
            </w:pPr>
            <w:r w:rsidRPr="000378A9">
              <w:t>communicate and report</w:t>
            </w:r>
          </w:p>
          <w:p w:rsidR="00000000" w:rsidP="000378A9">
            <w:pPr>
              <w:pStyle w:val="ListBullet"/>
              <w:rPr>
                <w:lang w:val="en-NZ"/>
              </w:rPr>
            </w:pPr>
            <w:r w:rsidRPr="000378A9">
              <w:t>use hand and power tools</w:t>
            </w:r>
          </w:p>
        </w:tc>
      </w:tr>
      <w:tr w:rsidTr="00E016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Required knowledge</w:t>
            </w:r>
          </w:p>
        </w:tc>
      </w:tr>
      <w:tr w:rsidTr="00E016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BodyText"/>
            </w:pPr>
            <w:r w:rsidRPr="000378A9">
              <w:t>Specific knowledge is required to achieve the Pe</w:t>
            </w:r>
            <w:r w:rsidRPr="000378A9">
              <w:t>rformance Criteria of this unit, particularly for its application in the various circumstances in which this unit may be used. This includes knowledge of the following as required to operate automated winders:</w:t>
            </w:r>
          </w:p>
          <w:p w:rsidR="00000000" w:rsidRPr="000378A9" w:rsidP="000378A9">
            <w:pPr>
              <w:pStyle w:val="ListBullet"/>
            </w:pPr>
            <w:r w:rsidRPr="000378A9">
              <w:t>key areas of mining acts and regulations</w:t>
            </w:r>
          </w:p>
          <w:p w:rsidR="00000000" w:rsidRPr="000378A9" w:rsidP="000378A9">
            <w:pPr>
              <w:pStyle w:val="ListBullet"/>
            </w:pPr>
            <w:r w:rsidRPr="000378A9">
              <w:t>rele</w:t>
            </w:r>
            <w:r w:rsidRPr="000378A9">
              <w:t>vant key areas of legislated safety and health requirements pertaining to winding</w:t>
            </w:r>
          </w:p>
          <w:p w:rsidR="00000000" w:rsidRPr="000378A9" w:rsidP="000378A9">
            <w:pPr>
              <w:pStyle w:val="ListBullet"/>
            </w:pPr>
            <w:r w:rsidRPr="000378A9">
              <w:t>winder types, systems and operations</w:t>
            </w:r>
          </w:p>
          <w:p w:rsidR="00000000" w:rsidRPr="000378A9" w:rsidP="000378A9">
            <w:pPr>
              <w:pStyle w:val="ListBullet"/>
            </w:pPr>
            <w:r w:rsidRPr="000378A9">
              <w:t>shaft configuration and construction</w:t>
            </w:r>
          </w:p>
          <w:p w:rsidR="00000000" w:rsidRPr="000378A9" w:rsidP="000378A9">
            <w:pPr>
              <w:pStyle w:val="ListBullet"/>
            </w:pPr>
            <w:r w:rsidRPr="000378A9">
              <w:t>shaft services and installations (pipes, cables, ladders etc)</w:t>
            </w:r>
          </w:p>
          <w:p w:rsidR="00000000" w:rsidRPr="000378A9" w:rsidP="000378A9">
            <w:pPr>
              <w:pStyle w:val="ListBullet"/>
            </w:pPr>
            <w:r w:rsidRPr="000378A9">
              <w:t>possible defects in winder/winch equipment/installations</w:t>
            </w:r>
          </w:p>
          <w:p w:rsidR="00000000" w:rsidRPr="000378A9" w:rsidP="000378A9">
            <w:pPr>
              <w:pStyle w:val="ListBullet"/>
            </w:pPr>
            <w:r w:rsidRPr="000378A9">
              <w:t>identification of defects relevant to skip operations through inspection or observation</w:t>
            </w:r>
          </w:p>
          <w:p w:rsidR="00000000" w:rsidRPr="000378A9" w:rsidP="000378A9">
            <w:pPr>
              <w:pStyle w:val="ListBullet"/>
            </w:pPr>
            <w:r w:rsidRPr="000378A9">
              <w:t>daily/weekly/monthly inspection requirements and maintenance requirements and procedures for winding systems</w:t>
            </w:r>
          </w:p>
          <w:p w:rsidR="00000000" w:rsidRPr="000378A9" w:rsidP="000378A9">
            <w:pPr>
              <w:pStyle w:val="ListBullet"/>
            </w:pPr>
            <w:r w:rsidRPr="000378A9">
              <w:t>ex</w:t>
            </w:r>
            <w:r w:rsidRPr="000378A9">
              <w:t>plosives handling and transport</w:t>
            </w:r>
          </w:p>
          <w:p w:rsidR="00000000" w:rsidRPr="000378A9" w:rsidP="000378A9">
            <w:pPr>
              <w:pStyle w:val="ListBullet"/>
            </w:pPr>
            <w:r w:rsidRPr="000378A9">
              <w:t>trip and fault procedures and abnormal conditions</w:t>
            </w:r>
          </w:p>
          <w:p w:rsidR="00000000" w:rsidRPr="000378A9" w:rsidP="000378A9">
            <w:pPr>
              <w:pStyle w:val="ListBullet"/>
            </w:pPr>
            <w:r w:rsidRPr="000378A9">
              <w:t>site winder emergency procedures</w:t>
            </w:r>
          </w:p>
          <w:p w:rsidR="00000000" w:rsidRPr="000378A9" w:rsidP="000378A9">
            <w:pPr>
              <w:pStyle w:val="ListBullet"/>
            </w:pPr>
            <w:r w:rsidRPr="000378A9">
              <w:t>communication system between cage and winder</w:t>
            </w:r>
          </w:p>
          <w:p w:rsidR="00000000" w:rsidRPr="000378A9" w:rsidP="000378A9">
            <w:pPr>
              <w:pStyle w:val="ListBullet"/>
            </w:pPr>
            <w:r w:rsidRPr="000378A9">
              <w:t xml:space="preserve">recording and logging requirements for winder drivers and electrical and mechanical maintenance </w:t>
            </w:r>
            <w:r w:rsidRPr="000378A9">
              <w:t>personnel</w:t>
            </w:r>
          </w:p>
          <w:p w:rsidR="00000000" w:rsidRPr="000378A9" w:rsidP="000378A9">
            <w:pPr>
              <w:pStyle w:val="ListBullet"/>
            </w:pPr>
            <w:r w:rsidRPr="000378A9">
              <w:t>environmental procedures</w:t>
            </w:r>
          </w:p>
          <w:p w:rsidR="00000000" w:rsidRPr="000378A9" w:rsidP="000378A9">
            <w:pPr>
              <w:pStyle w:val="ListBullet"/>
            </w:pPr>
            <w:r w:rsidRPr="000378A9">
              <w:t>equipment processes, technical capability and limitations</w:t>
            </w:r>
          </w:p>
          <w:p w:rsidR="00000000" w:rsidRPr="000378A9" w:rsidP="000378A9">
            <w:pPr>
              <w:pStyle w:val="ListBullet"/>
            </w:pPr>
            <w:r w:rsidRPr="000378A9">
              <w:t>equipment safety requirements</w:t>
            </w:r>
          </w:p>
          <w:p w:rsidR="00000000" w:rsidRPr="000378A9" w:rsidP="000378A9">
            <w:pPr>
              <w:pStyle w:val="ListBullet"/>
            </w:pPr>
            <w:r w:rsidRPr="000378A9">
              <w:t>geological and technical data (basic)</w:t>
            </w:r>
          </w:p>
          <w:p w:rsidR="00000000" w:rsidRPr="000378A9" w:rsidP="000378A9">
            <w:pPr>
              <w:pStyle w:val="ListBullet"/>
            </w:pPr>
            <w:r w:rsidRPr="000378A9">
              <w:t>isolation and permit-to-work systems and procedures/manufacturer's specifications</w:t>
            </w:r>
          </w:p>
          <w:p w:rsidR="00000000" w:rsidRPr="000378A9" w:rsidP="000378A9">
            <w:pPr>
              <w:pStyle w:val="ListBullet"/>
            </w:pPr>
            <w:r w:rsidRPr="000378A9">
              <w:t>mining regula</w:t>
            </w:r>
            <w:r w:rsidRPr="000378A9">
              <w:t>tion/operational procedures and checks</w:t>
            </w:r>
          </w:p>
          <w:p w:rsidR="00000000" w:rsidRPr="000378A9" w:rsidP="000378A9">
            <w:pPr>
              <w:pStyle w:val="ListBullet"/>
            </w:pPr>
            <w:r w:rsidRPr="000378A9">
              <w:t>primary and secondary ventilation/mine ventilation system</w:t>
            </w:r>
          </w:p>
          <w:p w:rsidR="00000000" w:rsidRPr="000378A9" w:rsidP="000378A9">
            <w:pPr>
              <w:pStyle w:val="ListBullet"/>
            </w:pPr>
            <w:r w:rsidRPr="000378A9">
              <w:t>shaft installations</w:t>
            </w:r>
          </w:p>
          <w:p w:rsidR="00000000" w:rsidRPr="000378A9" w:rsidP="000378A9">
            <w:pPr>
              <w:pStyle w:val="ListBullet"/>
            </w:pPr>
            <w:r w:rsidRPr="000378A9">
              <w:t>site procedures</w:t>
            </w:r>
          </w:p>
          <w:p w:rsidR="00000000" w:rsidRPr="000378A9" w:rsidP="000378A9">
            <w:pPr>
              <w:pStyle w:val="ListBullet"/>
            </w:pPr>
            <w:r w:rsidRPr="000378A9">
              <w:t>in-shaft communications equipment and practices</w:t>
            </w:r>
          </w:p>
        </w:tc>
      </w:tr>
    </w:tbl>
    <w:p w:rsidR="00000000" w:rsidRPr="000378A9" w:rsidP="000378A9">
      <w:pPr>
        <w:pStyle w:val="BodyText"/>
      </w:pPr>
    </w:p>
    <w:p w:rsidR="00000000" w:rsidRPr="000378A9" w:rsidP="000378A9">
      <w:pPr>
        <w:pStyle w:val="AllowPageBreak"/>
      </w:pPr>
    </w:p>
    <w:p w:rsidR="00000000" w:rsidRPr="000378A9" w:rsidP="000378A9">
      <w:pPr>
        <w:pStyle w:val="Heading1"/>
      </w:pPr>
      <w:bookmarkStart w:id="10" w:name="O_134832"/>
      <w:bookmarkEnd w:id="10"/>
      <w:r w:rsidRPr="000378A9">
        <w:t>Evidence Guide</w:t>
      </w:r>
    </w:p>
    <w:tbl>
      <w:tblPr>
        <w:tblW w:w="0" w:type="auto"/>
        <w:tblLayout w:type="fixed"/>
        <w:tblCellMar>
          <w:left w:w="62" w:type="dxa"/>
          <w:right w:w="62" w:type="dxa"/>
        </w:tblCellMar>
        <w:tblLook w:val="0000"/>
      </w:tblPr>
      <w:tblGrid>
        <w:gridCol w:w="3448"/>
        <w:gridCol w:w="5074"/>
      </w:tblGrid>
      <w:tr w:rsidTr="00E016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t>The evidence guide provides advice on assessment and must be read in conjunction with the performance criteria, required skills and knowledge, range statement and the Assessment Guidelines for the Training Package.</w:t>
            </w:r>
          </w:p>
        </w:tc>
      </w:tr>
      <w:tr w:rsidTr="00E016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p>
        </w:tc>
      </w:tr>
      <w:tr w:rsidTr="00E016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Critical aspec</w:t>
            </w:r>
            <w:r w:rsidRPr="000378A9">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BodyText"/>
            </w:pPr>
            <w:r w:rsidRPr="000378A9">
              <w:t xml:space="preserve">The evidence required to demonstrate competency in this unit must be relevant to worksite operations and satisfy all of the requirements of </w:t>
            </w:r>
            <w:r w:rsidRPr="000378A9">
              <w:t>the performance criteria, required skills and knowledge and the range statement of this unit and include evidence of the following:</w:t>
            </w:r>
          </w:p>
          <w:p w:rsidR="00000000" w:rsidRPr="000378A9" w:rsidP="000378A9">
            <w:pPr>
              <w:pStyle w:val="ListBullet"/>
            </w:pPr>
            <w:r w:rsidRPr="000378A9">
              <w:t>knowledge of the requirements, procedures and instructions for operating automated winders</w:t>
            </w:r>
          </w:p>
          <w:p w:rsidR="00000000" w:rsidRPr="000378A9" w:rsidP="000378A9">
            <w:pPr>
              <w:pStyle w:val="ListBullet"/>
            </w:pPr>
            <w:r w:rsidRPr="000378A9">
              <w:t xml:space="preserve">implementation of requirements, </w:t>
            </w:r>
            <w:r w:rsidRPr="000378A9">
              <w:t>procedures and techniques for the safe, effective and efficient completion of operation of automated winders</w:t>
            </w:r>
          </w:p>
          <w:p w:rsidR="00000000" w:rsidRPr="000378A9" w:rsidP="000378A9">
            <w:pPr>
              <w:pStyle w:val="ListBullet"/>
            </w:pPr>
            <w:r w:rsidRPr="000378A9">
              <w:t>working with others to undertake and complete the operation of automated winders that meets all of the required outcomes</w:t>
            </w:r>
          </w:p>
          <w:p w:rsidR="00000000" w:rsidP="000378A9">
            <w:pPr>
              <w:pStyle w:val="ListBullet"/>
              <w:rPr>
                <w:lang w:val="en-NZ"/>
              </w:rPr>
            </w:pPr>
            <w:r w:rsidRPr="000378A9">
              <w:t>consistent timely operatio</w:t>
            </w:r>
            <w:r w:rsidRPr="000378A9">
              <w:t>n of automated winders that safely, effectively and efficiently meets the required outcomes</w:t>
            </w:r>
          </w:p>
        </w:tc>
      </w:tr>
      <w:tr w:rsidTr="00E016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 xml:space="preserve">This unit must be assessed in the context of the work environment. Where personal safety or environmental damage </w:t>
            </w:r>
            <w:r w:rsidRPr="000378A9">
              <w:t>are limiting factors, assessment may occur in a simulated environment provided it is realistic and sufficiently rigorous to cover all aspects of workplace performance, including task skills, task management skills, contingency management skills and job rol</w:t>
            </w:r>
            <w:r w:rsidRPr="000378A9">
              <w:t>e environment skills.</w:t>
            </w:r>
          </w:p>
          <w:p w:rsidR="00000000" w:rsidRPr="000378A9" w:rsidP="000378A9">
            <w:pPr>
              <w:pStyle w:val="ListBullet"/>
            </w:pPr>
            <w:r w:rsidRPr="000378A9">
              <w:t>Assessment of this competency requires typical resources normally used in a resources and infrastructure sector environment. Selection and use of resources for particular worksites may differ due to the site circumstances.</w:t>
            </w:r>
          </w:p>
          <w:p w:rsidR="00000000" w:rsidRPr="000378A9" w:rsidP="000378A9">
            <w:pPr>
              <w:pStyle w:val="ListBullet"/>
            </w:pPr>
            <w:r w:rsidRPr="000378A9">
              <w:t>The assessm</w:t>
            </w:r>
            <w:r w:rsidRPr="000378A9">
              <w:t>ent environment should not disadvantage the participant. For example, language, literacy and numeracy demands of assessment should not be greater than those required on the job.</w:t>
            </w:r>
          </w:p>
          <w:p w:rsidR="00000000" w:rsidRPr="000378A9" w:rsidP="000378A9">
            <w:pPr>
              <w:pStyle w:val="ListBullet"/>
            </w:pPr>
            <w:r w:rsidRPr="000378A9">
              <w:t>Customisation of assessment and delivery environment should sensitively accomm</w:t>
            </w:r>
            <w:r w:rsidRPr="000378A9">
              <w:t>odate cultural diversity.</w:t>
            </w:r>
          </w:p>
          <w:p w:rsidR="00000000" w:rsidRPr="000378A9" w:rsidP="000378A9">
            <w:pPr>
              <w:pStyle w:val="ListBullet"/>
            </w:pPr>
            <w:r w:rsidRPr="000378A9">
              <w:t>Aboriginal people and other people from a non English speaking background may have second language issues.</w:t>
            </w:r>
          </w:p>
          <w:p w:rsidR="00000000" w:rsidP="000378A9">
            <w:pPr>
              <w:pStyle w:val="ListBullet"/>
              <w:rPr>
                <w:lang w:val="en-NZ"/>
              </w:rPr>
            </w:pPr>
            <w:r w:rsidRPr="000378A9">
              <w:t>Where applicable, physical resources should include equipment modified for people with disabilities. Access must be provide</w:t>
            </w:r>
            <w:r w:rsidRPr="000378A9">
              <w:t>d to appropriate learning and/or assessment support when required.</w:t>
            </w:r>
          </w:p>
        </w:tc>
      </w:tr>
      <w:tr w:rsidTr="00E016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BodyText"/>
            </w:pPr>
            <w:r w:rsidRPr="000378A9">
              <w:t xml:space="preserve">This unit may be assessed in a holistic way with other units of competency.  The assessment strategy for this unit must verify required knowledge </w:t>
            </w:r>
            <w:r w:rsidRPr="000378A9">
              <w:t xml:space="preserve">and skill and practical application using more than one of the following assessment methods: </w:t>
            </w:r>
          </w:p>
          <w:p w:rsidR="00000000" w:rsidRPr="000378A9" w:rsidP="000378A9">
            <w:pPr>
              <w:pStyle w:val="ListBullet"/>
            </w:pPr>
            <w:r w:rsidRPr="000378A9">
              <w:t>written and/or oral assessment of the candidate's required knowledge</w:t>
            </w:r>
          </w:p>
          <w:p w:rsidR="00000000" w:rsidRPr="000378A9" w:rsidP="000378A9">
            <w:pPr>
              <w:pStyle w:val="ListBullet"/>
            </w:pPr>
            <w:r w:rsidRPr="000378A9">
              <w:t>observed, documented and/or first hand testimonial evidence of the candidate's:</w:t>
            </w:r>
          </w:p>
          <w:p w:rsidR="00000000" w:rsidRPr="000378A9" w:rsidP="000378A9">
            <w:pPr>
              <w:pStyle w:val="ListBullet2"/>
            </w:pPr>
            <w:r w:rsidRPr="000378A9">
              <w:t>implementat</w:t>
            </w:r>
            <w:r w:rsidRPr="000378A9">
              <w:t>ion of appropriate requirements, procedures and techniques for the safe, effective and efficient achievement of required outcomes</w:t>
            </w:r>
          </w:p>
          <w:p w:rsidR="00000000" w:rsidRPr="000378A9" w:rsidP="000378A9">
            <w:pPr>
              <w:pStyle w:val="ListBullet2"/>
            </w:pPr>
            <w:r w:rsidRPr="000378A9">
              <w:t>consistent achievement of required outcomes</w:t>
            </w:r>
          </w:p>
          <w:p w:rsidR="00000000" w:rsidRPr="000378A9" w:rsidP="000378A9">
            <w:pPr>
              <w:pStyle w:val="ListBullet"/>
            </w:pPr>
            <w:r w:rsidRPr="000378A9">
              <w:t>first hand testimonial evidence of the candidate's:</w:t>
            </w:r>
          </w:p>
          <w:p w:rsidR="00000000" w:rsidP="000378A9">
            <w:pPr>
              <w:pStyle w:val="ListBullet2"/>
              <w:rPr>
                <w:lang w:val="en-NZ"/>
              </w:rPr>
            </w:pPr>
            <w:r w:rsidRPr="000378A9">
              <w:t>working with others to opera</w:t>
            </w:r>
            <w:r w:rsidRPr="000378A9">
              <w:t>te automated winders</w:t>
            </w:r>
          </w:p>
        </w:tc>
      </w:tr>
      <w:tr w:rsidTr="00E0167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BodyText"/>
            </w:pPr>
            <w:r w:rsidRPr="000378A9">
              <w:t>Consult the SkillsDMC User Guide for further information on assessment including access and equity issues.</w:t>
            </w:r>
          </w:p>
        </w:tc>
      </w:tr>
    </w:tbl>
    <w:p w:rsidR="00000000" w:rsidRPr="000378A9" w:rsidP="000378A9">
      <w:pPr>
        <w:pStyle w:val="BodyText"/>
      </w:pPr>
    </w:p>
    <w:p w:rsidR="00000000" w:rsidRPr="000378A9" w:rsidP="000378A9">
      <w:pPr>
        <w:pStyle w:val="AllowPageBreak"/>
      </w:pPr>
    </w:p>
    <w:p w:rsidR="00000000" w:rsidRPr="000378A9" w:rsidP="000378A9">
      <w:pPr>
        <w:pStyle w:val="Heading1"/>
      </w:pPr>
      <w:bookmarkStart w:id="11" w:name="O_134833"/>
      <w:bookmarkEnd w:id="11"/>
      <w:r w:rsidRPr="000378A9">
        <w:t>Range Statement</w:t>
      </w:r>
    </w:p>
    <w:tbl>
      <w:tblPr>
        <w:tblW w:w="0" w:type="auto"/>
        <w:tblLayout w:type="fixed"/>
        <w:tblCellMar>
          <w:left w:w="62" w:type="dxa"/>
          <w:right w:w="62" w:type="dxa"/>
        </w:tblCellMar>
        <w:tblLook w:val="0000"/>
      </w:tblPr>
      <w:tblGrid>
        <w:gridCol w:w="3432"/>
        <w:gridCol w:w="5090"/>
      </w:tblGrid>
      <w:tr w:rsidTr="00E016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t>The range statement relates to the unit of competency as a whole. It allows for different work environments and situations that may affect performance. Bold italicised wording, if used in the performance criteria, is detailed below. Essential operating con</w:t>
            </w:r>
            <w:r w:rsidRPr="000378A9">
              <w:t>ditions that may be present with training and assessment (depending on the work situation, needs of the candidate, accessibility of the item, and local industry and regional contexts) may also be included.</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Relevant compliance documentation</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legislative which may include Acts and regulation dealing with:</w:t>
            </w:r>
          </w:p>
          <w:p w:rsidR="00000000" w:rsidRPr="000378A9" w:rsidP="000378A9">
            <w:pPr>
              <w:pStyle w:val="ListBullet2"/>
            </w:pPr>
            <w:r w:rsidRPr="000378A9">
              <w:t>mining safety and health</w:t>
            </w:r>
          </w:p>
          <w:p w:rsidR="00000000" w:rsidRPr="000378A9" w:rsidP="000378A9">
            <w:pPr>
              <w:pStyle w:val="ListBullet2"/>
            </w:pPr>
            <w:r w:rsidRPr="000378A9">
              <w:t>mine inspection</w:t>
            </w:r>
          </w:p>
          <w:p w:rsidR="00000000" w:rsidRPr="000378A9" w:rsidP="000378A9">
            <w:pPr>
              <w:pStyle w:val="ListBullet2"/>
            </w:pPr>
            <w:r w:rsidRPr="000378A9">
              <w:t>OHS</w:t>
            </w:r>
          </w:p>
          <w:p w:rsidR="00000000" w:rsidRPr="000378A9" w:rsidP="000378A9">
            <w:pPr>
              <w:pStyle w:val="ListBullet2"/>
            </w:pPr>
            <w:r w:rsidRPr="000378A9">
              <w:t>explosives</w:t>
            </w:r>
          </w:p>
          <w:p w:rsidR="00000000" w:rsidRPr="000378A9" w:rsidP="000378A9">
            <w:pPr>
              <w:pStyle w:val="ListBullet"/>
            </w:pPr>
            <w:r w:rsidRPr="000378A9">
              <w:t>organisational and site requirements and procedures including:</w:t>
            </w:r>
          </w:p>
          <w:p w:rsidR="00000000" w:rsidRPr="000378A9" w:rsidP="000378A9">
            <w:pPr>
              <w:pStyle w:val="ListBullet2"/>
            </w:pPr>
            <w:r w:rsidRPr="000378A9">
              <w:t>clean up</w:t>
            </w:r>
          </w:p>
          <w:p w:rsidR="00000000" w:rsidRPr="000378A9" w:rsidP="000378A9">
            <w:pPr>
              <w:pStyle w:val="ListBullet2"/>
            </w:pPr>
            <w:r w:rsidRPr="000378A9">
              <w:t>equipment shutdown and isolation procedures</w:t>
            </w:r>
          </w:p>
          <w:p w:rsidR="00000000" w:rsidRPr="000378A9" w:rsidP="000378A9">
            <w:pPr>
              <w:pStyle w:val="ListBullet2"/>
            </w:pPr>
            <w:r w:rsidRPr="000378A9">
              <w:t>evacuation procedures</w:t>
            </w:r>
          </w:p>
          <w:p w:rsidR="00000000" w:rsidRPr="000378A9" w:rsidP="000378A9">
            <w:pPr>
              <w:pStyle w:val="ListBullet2"/>
            </w:pPr>
            <w:r w:rsidRPr="000378A9">
              <w:t>First Aid</w:t>
            </w:r>
          </w:p>
          <w:p w:rsidR="00000000" w:rsidRPr="000378A9" w:rsidP="000378A9">
            <w:pPr>
              <w:pStyle w:val="ListBullet2"/>
            </w:pPr>
            <w:r w:rsidRPr="000378A9">
              <w:t>notifying relevant authorities</w:t>
            </w:r>
          </w:p>
          <w:p w:rsidR="00000000" w:rsidRPr="000378A9" w:rsidP="000378A9">
            <w:pPr>
              <w:pStyle w:val="ListBullet2"/>
            </w:pPr>
            <w:r w:rsidRPr="000378A9">
              <w:t>permit-to-work systems</w:t>
            </w:r>
          </w:p>
          <w:p w:rsidR="00000000" w:rsidRPr="000378A9" w:rsidP="000378A9">
            <w:pPr>
              <w:pStyle w:val="ListBullet2"/>
            </w:pPr>
            <w:r w:rsidRPr="000378A9">
              <w:t>safety equipment</w:t>
            </w:r>
          </w:p>
          <w:p w:rsidR="00000000" w:rsidRPr="000378A9" w:rsidP="000378A9">
            <w:pPr>
              <w:pStyle w:val="ListBullet2"/>
            </w:pPr>
            <w:r w:rsidRPr="000378A9">
              <w:t>use of personal protective equipment</w:t>
            </w:r>
          </w:p>
          <w:p w:rsidR="00000000" w:rsidRPr="000378A9" w:rsidP="000378A9">
            <w:pPr>
              <w:pStyle w:val="ListBullet2"/>
            </w:pPr>
            <w:r w:rsidRPr="000378A9">
              <w:t>communication procedures (e.g. with platmen)</w:t>
            </w:r>
          </w:p>
          <w:p w:rsidR="00000000" w:rsidRPr="000378A9" w:rsidP="000378A9">
            <w:pPr>
              <w:pStyle w:val="ListBullet2"/>
            </w:pPr>
            <w:r w:rsidRPr="000378A9">
              <w:t>portable electric apparatus procedures</w:t>
            </w:r>
          </w:p>
          <w:p w:rsidR="00000000" w:rsidRPr="000378A9" w:rsidP="000378A9">
            <w:pPr>
              <w:pStyle w:val="ListBullet2"/>
            </w:pPr>
            <w:r w:rsidRPr="000378A9">
              <w:t>fall arrestor and harness procedures</w:t>
            </w:r>
          </w:p>
          <w:p w:rsidR="00000000" w:rsidRPr="000378A9" w:rsidP="000378A9">
            <w:pPr>
              <w:pStyle w:val="ListBullet2"/>
            </w:pPr>
            <w:r w:rsidRPr="000378A9">
              <w:t>confined spaces</w:t>
            </w:r>
          </w:p>
          <w:p w:rsidR="00000000" w:rsidRPr="000378A9" w:rsidP="000378A9">
            <w:pPr>
              <w:pStyle w:val="ListBullet"/>
            </w:pPr>
            <w:r w:rsidRPr="000378A9">
              <w:t>manufacturer's guidelines and specifications</w:t>
            </w:r>
          </w:p>
          <w:p w:rsidR="00000000" w:rsidRPr="000378A9" w:rsidP="000378A9">
            <w:pPr>
              <w:pStyle w:val="ListBullet"/>
            </w:pPr>
            <w:r w:rsidRPr="000378A9">
              <w:t>Australian standards</w:t>
            </w:r>
          </w:p>
          <w:p w:rsidR="00000000" w:rsidRPr="000378A9" w:rsidP="000378A9">
            <w:pPr>
              <w:pStyle w:val="ListBullet"/>
            </w:pPr>
            <w:r w:rsidRPr="000378A9">
              <w:t xml:space="preserve">Employment and workplace relations legislation </w:t>
            </w:r>
          </w:p>
          <w:p w:rsidR="00000000" w:rsidP="000378A9">
            <w:pPr>
              <w:pStyle w:val="ListBullet"/>
              <w:rPr>
                <w:lang w:val="en-NZ"/>
              </w:rPr>
            </w:pPr>
            <w:r w:rsidRPr="000378A9">
              <w:t>Equal Employment Opportunity and Disability Discrimination legislation</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Winder operations</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winder operations in drifts</w:t>
            </w:r>
          </w:p>
          <w:p w:rsidR="00000000" w:rsidRPr="000378A9" w:rsidP="000378A9">
            <w:pPr>
              <w:pStyle w:val="ListBullet"/>
            </w:pPr>
            <w:r w:rsidRPr="000378A9">
              <w:t>tunnels</w:t>
            </w:r>
          </w:p>
          <w:p w:rsidR="00000000" w:rsidRPr="000378A9" w:rsidP="000378A9">
            <w:pPr>
              <w:pStyle w:val="ListBullet"/>
            </w:pPr>
            <w:r w:rsidRPr="000378A9">
              <w:t>slopes</w:t>
            </w:r>
          </w:p>
          <w:p w:rsidR="00000000" w:rsidP="000378A9">
            <w:pPr>
              <w:pStyle w:val="ListBullet"/>
              <w:rPr>
                <w:lang w:val="en-NZ"/>
              </w:rPr>
            </w:pPr>
            <w:r w:rsidRPr="000378A9">
              <w:t>inclines</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Equipment</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winding engine</w:t>
            </w:r>
          </w:p>
          <w:p w:rsidR="00000000" w:rsidRPr="000378A9" w:rsidP="000378A9">
            <w:pPr>
              <w:pStyle w:val="ListBullet"/>
            </w:pPr>
            <w:r w:rsidRPr="000378A9">
              <w:t>bucket</w:t>
            </w:r>
          </w:p>
          <w:p w:rsidR="00000000" w:rsidRPr="000378A9" w:rsidP="000378A9">
            <w:pPr>
              <w:pStyle w:val="ListBullet"/>
            </w:pPr>
            <w:r w:rsidRPr="000378A9">
              <w:t>cage</w:t>
            </w:r>
          </w:p>
          <w:p w:rsidR="00000000" w:rsidRPr="000378A9" w:rsidP="000378A9">
            <w:pPr>
              <w:pStyle w:val="ListBullet"/>
            </w:pPr>
            <w:r w:rsidRPr="000378A9">
              <w:t>skip</w:t>
            </w:r>
          </w:p>
          <w:p w:rsidR="00000000" w:rsidP="000378A9">
            <w:pPr>
              <w:pStyle w:val="ListBullet"/>
              <w:rPr>
                <w:lang w:val="en-NZ"/>
              </w:rPr>
            </w:pPr>
            <w:r w:rsidRPr="000378A9">
              <w:t>power supplies and equipment</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Pre-operational checks</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external damage/defects/wear</w:t>
            </w:r>
          </w:p>
          <w:p w:rsidR="00000000" w:rsidRPr="000378A9" w:rsidP="000378A9">
            <w:pPr>
              <w:pStyle w:val="ListBullet"/>
            </w:pPr>
            <w:r w:rsidRPr="000378A9">
              <w:t>computer systems</w:t>
            </w:r>
          </w:p>
          <w:p w:rsidR="00000000" w:rsidRPr="000378A9" w:rsidP="000378A9">
            <w:pPr>
              <w:pStyle w:val="ListBullet"/>
            </w:pPr>
            <w:r w:rsidRPr="000378A9">
              <w:t>communications systems</w:t>
            </w:r>
          </w:p>
          <w:p w:rsidR="00000000" w:rsidRPr="000378A9" w:rsidP="000378A9">
            <w:pPr>
              <w:pStyle w:val="ListBullet"/>
            </w:pPr>
            <w:r w:rsidRPr="000378A9">
              <w:t>controls</w:t>
            </w:r>
          </w:p>
          <w:p w:rsidR="00000000" w:rsidRPr="000378A9" w:rsidP="000378A9">
            <w:pPr>
              <w:pStyle w:val="ListBullet"/>
            </w:pPr>
            <w:r w:rsidRPr="000378A9">
              <w:t>protection and emergency devices</w:t>
            </w:r>
          </w:p>
          <w:p w:rsidR="00000000" w:rsidRPr="000378A9" w:rsidP="000378A9">
            <w:pPr>
              <w:pStyle w:val="ListBullet"/>
            </w:pPr>
            <w:r w:rsidRPr="000378A9">
              <w:t>fire suppression systems</w:t>
            </w:r>
          </w:p>
          <w:p w:rsidR="00000000" w:rsidRPr="000378A9" w:rsidP="000378A9">
            <w:pPr>
              <w:pStyle w:val="ListBullet"/>
            </w:pPr>
            <w:r w:rsidRPr="000378A9">
              <w:t>danger/out of service tags</w:t>
            </w:r>
          </w:p>
          <w:p w:rsidR="00000000" w:rsidRPr="000378A9" w:rsidP="000378A9">
            <w:pPr>
              <w:pStyle w:val="ListBullet"/>
            </w:pPr>
            <w:r w:rsidRPr="000378A9">
              <w:t>display instrumentation and gauges (indicators, gauges, laser levels)</w:t>
            </w:r>
          </w:p>
          <w:p w:rsidR="00000000" w:rsidRPr="000378A9" w:rsidP="000378A9">
            <w:pPr>
              <w:pStyle w:val="ListBullet"/>
            </w:pPr>
            <w:r w:rsidRPr="000378A9">
              <w:t>lubricant/hydraulic/coolant levels</w:t>
            </w:r>
          </w:p>
          <w:p w:rsidR="00000000" w:rsidRPr="000378A9" w:rsidP="000378A9">
            <w:pPr>
              <w:pStyle w:val="ListBullet"/>
            </w:pPr>
            <w:r w:rsidRPr="000378A9">
              <w:t>idle positioned and running</w:t>
            </w:r>
          </w:p>
          <w:p w:rsidR="00000000" w:rsidRPr="000378A9" w:rsidP="000378A9">
            <w:pPr>
              <w:pStyle w:val="ListBullet"/>
            </w:pPr>
            <w:r w:rsidRPr="000378A9">
              <w:t xml:space="preserve">light </w:t>
            </w:r>
            <w:r w:rsidRPr="000378A9">
              <w:t>positioning and cleanliness</w:t>
            </w:r>
          </w:p>
          <w:p w:rsidR="00000000" w:rsidRPr="000378A9" w:rsidP="000378A9">
            <w:pPr>
              <w:pStyle w:val="ListBullet"/>
            </w:pPr>
            <w:r w:rsidRPr="000378A9">
              <w:t>personal proximity</w:t>
            </w:r>
          </w:p>
          <w:p w:rsidR="00000000" w:rsidRPr="000378A9" w:rsidP="000378A9">
            <w:pPr>
              <w:pStyle w:val="ListBullet"/>
            </w:pPr>
            <w:r w:rsidRPr="000378A9">
              <w:t>skip/cage doors</w:t>
            </w:r>
          </w:p>
          <w:p w:rsidR="00000000" w:rsidRPr="000378A9" w:rsidP="000378A9">
            <w:pPr>
              <w:pStyle w:val="ListBullet"/>
            </w:pPr>
            <w:r w:rsidRPr="000378A9">
              <w:t>ropes</w:t>
            </w:r>
          </w:p>
          <w:p w:rsidR="00000000" w:rsidRPr="000378A9" w:rsidP="000378A9">
            <w:pPr>
              <w:pStyle w:val="ListBullet"/>
            </w:pPr>
            <w:r w:rsidRPr="000378A9">
              <w:t>visual and audio warning devices and lights</w:t>
            </w:r>
          </w:p>
          <w:p w:rsidR="00000000" w:rsidRPr="000378A9" w:rsidP="000378A9">
            <w:pPr>
              <w:pStyle w:val="ListBullet"/>
            </w:pPr>
            <w:r w:rsidRPr="000378A9">
              <w:t>weigh machines</w:t>
            </w:r>
          </w:p>
          <w:p w:rsidR="00000000" w:rsidRPr="000378A9" w:rsidP="000378A9">
            <w:pPr>
              <w:pStyle w:val="ListBullet"/>
            </w:pPr>
            <w:r w:rsidRPr="000378A9">
              <w:t>head frame/sky shaft</w:t>
            </w:r>
          </w:p>
          <w:p w:rsidR="00000000" w:rsidP="000378A9">
            <w:pPr>
              <w:pStyle w:val="ListBullet"/>
              <w:rPr>
                <w:lang w:val="en-NZ"/>
              </w:rPr>
            </w:pPr>
            <w:r w:rsidRPr="000378A9">
              <w:t>shaft brace</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Potential hazards and risks</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communication failure</w:t>
            </w:r>
          </w:p>
          <w:p w:rsidR="00000000" w:rsidRPr="000378A9" w:rsidP="000378A9">
            <w:pPr>
              <w:pStyle w:val="ListBullet"/>
            </w:pPr>
            <w:r w:rsidRPr="000378A9">
              <w:t>falling objects</w:t>
            </w:r>
          </w:p>
          <w:p w:rsidR="00000000" w:rsidRPr="000378A9" w:rsidP="000378A9">
            <w:pPr>
              <w:pStyle w:val="ListBullet"/>
            </w:pPr>
            <w:r w:rsidRPr="000378A9">
              <w:t>movement (convergence of equipment)</w:t>
            </w:r>
          </w:p>
          <w:p w:rsidR="00000000" w:rsidRPr="000378A9" w:rsidP="000378A9">
            <w:pPr>
              <w:pStyle w:val="ListBullet"/>
            </w:pPr>
            <w:r w:rsidRPr="000378A9">
              <w:t>plant failure</w:t>
            </w:r>
          </w:p>
          <w:p w:rsidR="00000000" w:rsidRPr="000378A9" w:rsidP="000378A9">
            <w:pPr>
              <w:pStyle w:val="ListBullet"/>
            </w:pPr>
            <w:r w:rsidRPr="000378A9">
              <w:t>power failure</w:t>
            </w:r>
          </w:p>
          <w:p w:rsidR="00000000" w:rsidRPr="000378A9" w:rsidP="000378A9">
            <w:pPr>
              <w:pStyle w:val="ListBullet"/>
            </w:pPr>
            <w:r w:rsidRPr="000378A9">
              <w:t>spillage</w:t>
            </w:r>
          </w:p>
          <w:p w:rsidR="00000000" w:rsidRPr="000378A9" w:rsidP="000378A9">
            <w:pPr>
              <w:pStyle w:val="ListBullet"/>
            </w:pPr>
            <w:r w:rsidRPr="000378A9">
              <w:t>unauthorised personnel</w:t>
            </w:r>
          </w:p>
          <w:p w:rsidR="00000000" w:rsidRPr="000378A9" w:rsidP="000378A9">
            <w:pPr>
              <w:pStyle w:val="ListBullet"/>
            </w:pPr>
            <w:r w:rsidRPr="000378A9">
              <w:t>visibility</w:t>
            </w:r>
          </w:p>
          <w:p w:rsidR="00000000" w:rsidRPr="000378A9" w:rsidP="000378A9">
            <w:pPr>
              <w:pStyle w:val="ListBullet"/>
            </w:pPr>
            <w:r w:rsidRPr="000378A9">
              <w:t>vibration</w:t>
            </w:r>
          </w:p>
          <w:p w:rsidR="00000000" w:rsidRPr="000378A9" w:rsidP="000378A9">
            <w:pPr>
              <w:pStyle w:val="ListBullet"/>
            </w:pPr>
            <w:r w:rsidRPr="000378A9">
              <w:t>noise</w:t>
            </w:r>
          </w:p>
          <w:p w:rsidR="00000000" w:rsidRPr="000378A9" w:rsidP="000378A9">
            <w:pPr>
              <w:pStyle w:val="ListBullet"/>
            </w:pPr>
            <w:r w:rsidRPr="000378A9">
              <w:t>explosion</w:t>
            </w:r>
          </w:p>
          <w:p w:rsidR="00000000" w:rsidP="000378A9">
            <w:pPr>
              <w:pStyle w:val="ListBullet"/>
              <w:rPr>
                <w:lang w:val="en-NZ"/>
              </w:rPr>
            </w:pPr>
            <w:r w:rsidRPr="000378A9">
              <w:t>asphyxiation and drowning</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Start-up procedures</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pre-start inspections, checks and tests</w:t>
            </w:r>
          </w:p>
          <w:p w:rsidR="00000000" w:rsidRPr="000378A9" w:rsidP="000378A9">
            <w:pPr>
              <w:pStyle w:val="ListBullet"/>
            </w:pPr>
            <w:r w:rsidRPr="000378A9">
              <w:t>setting winding mode</w:t>
            </w:r>
          </w:p>
          <w:p w:rsidR="00000000" w:rsidRPr="000378A9" w:rsidP="000378A9">
            <w:pPr>
              <w:pStyle w:val="ListBullet"/>
            </w:pPr>
            <w:r w:rsidRPr="000378A9">
              <w:t>warning platmen, cage tenders, pocket operators, beltmen, shaft crew and others of start-up</w:t>
            </w:r>
          </w:p>
          <w:p w:rsidR="00000000" w:rsidRPr="000378A9" w:rsidP="000378A9">
            <w:pPr>
              <w:pStyle w:val="ListBullet"/>
            </w:pPr>
            <w:r w:rsidRPr="000378A9">
              <w:t>carrying out test winding cycle if required</w:t>
            </w:r>
          </w:p>
          <w:p w:rsidR="00000000" w:rsidP="000378A9">
            <w:pPr>
              <w:pStyle w:val="ListBullet"/>
              <w:rPr>
                <w:lang w:val="en-NZ"/>
              </w:rPr>
            </w:pPr>
            <w:r w:rsidRPr="000378A9">
              <w:t>checking that equipment/system operations are normal</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Energising the system</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activate power supply/starting</w:t>
            </w:r>
            <w:r w:rsidRPr="000378A9">
              <w:t xml:space="preserve"> diesel prime mover</w:t>
            </w:r>
          </w:p>
          <w:p w:rsidR="00000000" w:rsidRPr="000378A9" w:rsidP="000378A9">
            <w:pPr>
              <w:pStyle w:val="ListBullet"/>
            </w:pPr>
            <w:r w:rsidRPr="000378A9">
              <w:t>run-up motor-generator set/ exciters/exhaust and cooling fans/hydraulic drive</w:t>
            </w:r>
          </w:p>
          <w:p w:rsidR="00000000" w:rsidRPr="000378A9" w:rsidP="000378A9">
            <w:pPr>
              <w:pStyle w:val="ListBullet"/>
            </w:pPr>
            <w:r w:rsidRPr="000378A9">
              <w:t>run-up hydraulic/pneumatic and other auxiliary equipment</w:t>
            </w:r>
          </w:p>
          <w:p w:rsidR="00000000" w:rsidRPr="000378A9" w:rsidP="000378A9">
            <w:pPr>
              <w:pStyle w:val="ListBullet"/>
            </w:pPr>
            <w:r w:rsidRPr="000378A9">
              <w:t>checking that fault indicator lamps and signals are functioning</w:t>
            </w:r>
          </w:p>
          <w:p w:rsidR="00000000" w:rsidP="000378A9">
            <w:pPr>
              <w:pStyle w:val="ListBullet"/>
              <w:rPr>
                <w:lang w:val="en-NZ"/>
              </w:rPr>
            </w:pPr>
            <w:r w:rsidRPr="000378A9">
              <w:t>checking that equipment/system operat</w:t>
            </w:r>
            <w:r w:rsidRPr="000378A9">
              <w:t>ions are normal and no faults/trips indicated</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Monitor</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duration of operation</w:t>
            </w:r>
          </w:p>
          <w:p w:rsidR="00000000" w:rsidRPr="000378A9" w:rsidP="000378A9">
            <w:pPr>
              <w:pStyle w:val="ListBullet"/>
            </w:pPr>
            <w:r w:rsidRPr="000378A9">
              <w:t>efficient and safe operating speed</w:t>
            </w:r>
          </w:p>
          <w:p w:rsidR="00000000" w:rsidRPr="000378A9" w:rsidP="000378A9">
            <w:pPr>
              <w:pStyle w:val="ListBullet"/>
            </w:pPr>
            <w:r w:rsidRPr="000378A9">
              <w:t>operating limitations</w:t>
            </w:r>
          </w:p>
          <w:p w:rsidR="00000000" w:rsidRPr="000378A9" w:rsidP="000378A9">
            <w:pPr>
              <w:pStyle w:val="ListBullet"/>
            </w:pPr>
            <w:r w:rsidRPr="000378A9">
              <w:t>type of activities performed</w:t>
            </w:r>
          </w:p>
          <w:p w:rsidR="00000000" w:rsidP="000378A9">
            <w:pPr>
              <w:pStyle w:val="ListBullet"/>
              <w:rPr>
                <w:lang w:val="en-NZ"/>
              </w:rPr>
            </w:pPr>
            <w:r w:rsidRPr="000378A9">
              <w:t>weight and/or load limitations</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Shutdown procedures</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de-activating power/stopping diesel prime mover</w:t>
            </w:r>
          </w:p>
          <w:p w:rsidR="00000000" w:rsidRPr="000378A9" w:rsidP="000378A9">
            <w:pPr>
              <w:pStyle w:val="ListBullet"/>
            </w:pPr>
            <w:r w:rsidRPr="000378A9">
              <w:t>shutting down motor-generator set/exciters/exhaust and cooling fans/hydraulic drive</w:t>
            </w:r>
          </w:p>
          <w:p w:rsidR="00000000" w:rsidP="000378A9">
            <w:pPr>
              <w:pStyle w:val="ListBullet"/>
              <w:rPr>
                <w:lang w:val="en-NZ"/>
              </w:rPr>
            </w:pPr>
            <w:r w:rsidRPr="000378A9">
              <w:t>shutting down hydraulic/pneumatic and other auxiliary equipment</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Auxiliary equipment</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emergency power supplies</w:t>
            </w:r>
          </w:p>
          <w:p w:rsidR="00000000" w:rsidP="000378A9">
            <w:pPr>
              <w:pStyle w:val="ListBullet"/>
              <w:rPr>
                <w:lang w:val="en-NZ"/>
              </w:rPr>
            </w:pPr>
            <w:r w:rsidRPr="000378A9">
              <w:t>emergency communications systems</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Clean</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degreasing</w:t>
            </w:r>
          </w:p>
          <w:p w:rsidR="00000000" w:rsidRPr="000378A9" w:rsidP="000378A9">
            <w:pPr>
              <w:pStyle w:val="ListBullet"/>
            </w:pPr>
            <w:r w:rsidRPr="000378A9">
              <w:t>forced air</w:t>
            </w:r>
          </w:p>
          <w:p w:rsidR="00000000" w:rsidRPr="000378A9" w:rsidP="000378A9">
            <w:pPr>
              <w:pStyle w:val="ListBullet"/>
            </w:pPr>
            <w:r w:rsidRPr="000378A9">
              <w:t>steam cleaning</w:t>
            </w:r>
          </w:p>
          <w:p w:rsidR="00000000" w:rsidRPr="000378A9" w:rsidP="000378A9">
            <w:pPr>
              <w:pStyle w:val="ListBullet"/>
            </w:pPr>
            <w:r w:rsidRPr="000378A9">
              <w:t>vacuum</w:t>
            </w:r>
          </w:p>
          <w:p w:rsidR="00000000" w:rsidP="000378A9">
            <w:pPr>
              <w:pStyle w:val="ListBullet"/>
              <w:rPr>
                <w:lang w:val="en-NZ"/>
              </w:rPr>
            </w:pPr>
            <w:r w:rsidRPr="000378A9">
              <w:t>water</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Dust suppression and extraction methods</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mobile/fixed sprays</w:t>
            </w:r>
          </w:p>
          <w:p w:rsidR="00000000" w:rsidP="000378A9">
            <w:pPr>
              <w:pStyle w:val="ListBullet"/>
              <w:rPr>
                <w:lang w:val="en-NZ"/>
              </w:rPr>
            </w:pPr>
            <w:r w:rsidRPr="000378A9">
              <w:t>manual watering down site</w:t>
            </w:r>
          </w:p>
        </w:tc>
      </w:tr>
      <w:tr w:rsidTr="00E01678">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78A9">
            <w:pPr>
              <w:pStyle w:val="BodyText"/>
              <w:rPr>
                <w:lang w:val="en-NZ"/>
              </w:rPr>
            </w:pPr>
            <w:r w:rsidRPr="000378A9">
              <w:rPr>
                <w:rStyle w:val="SpecialBold"/>
              </w:rPr>
              <w:t>Environmental issues</w:t>
            </w:r>
            <w:r w:rsidRPr="000378A9">
              <w:t xml:space="preserve"> may include: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78A9" w:rsidP="000378A9">
            <w:pPr>
              <w:pStyle w:val="ListBullet"/>
            </w:pPr>
            <w:r w:rsidRPr="000378A9">
              <w:t>dust</w:t>
            </w:r>
          </w:p>
          <w:p w:rsidR="00000000" w:rsidRPr="000378A9" w:rsidP="000378A9">
            <w:pPr>
              <w:pStyle w:val="ListBullet"/>
            </w:pPr>
            <w:r w:rsidRPr="000378A9">
              <w:t>fumes</w:t>
            </w:r>
          </w:p>
          <w:p w:rsidR="00000000" w:rsidRPr="000378A9" w:rsidP="000378A9">
            <w:pPr>
              <w:pStyle w:val="ListBullet"/>
            </w:pPr>
            <w:r w:rsidRPr="000378A9">
              <w:t>noise</w:t>
            </w:r>
          </w:p>
          <w:p w:rsidR="00000000" w:rsidRPr="000378A9" w:rsidP="000378A9">
            <w:pPr>
              <w:pStyle w:val="ListBullet"/>
            </w:pPr>
            <w:r w:rsidRPr="000378A9">
              <w:t>water</w:t>
            </w:r>
          </w:p>
          <w:p w:rsidR="00000000" w:rsidRPr="000378A9" w:rsidP="000378A9">
            <w:pPr>
              <w:pStyle w:val="ListBullet"/>
            </w:pPr>
            <w:r w:rsidRPr="000378A9">
              <w:t>heat</w:t>
            </w:r>
          </w:p>
          <w:p w:rsidR="00000000" w:rsidRPr="000378A9" w:rsidP="000378A9">
            <w:pPr>
              <w:pStyle w:val="ListBullet"/>
            </w:pPr>
            <w:r w:rsidRPr="000378A9">
              <w:t>flammable and noxious gases</w:t>
            </w:r>
          </w:p>
          <w:p w:rsidR="00000000" w:rsidRPr="000378A9" w:rsidP="000378A9">
            <w:pPr>
              <w:pStyle w:val="ListBullet"/>
            </w:pPr>
            <w:r w:rsidRPr="000378A9">
              <w:t>flammable dust</w:t>
            </w:r>
          </w:p>
        </w:tc>
      </w:tr>
    </w:tbl>
    <w:p w:rsidR="00000000" w:rsidRPr="000378A9" w:rsidP="000378A9">
      <w:pPr>
        <w:pStyle w:val="BodyText"/>
      </w:pPr>
    </w:p>
    <w:p w:rsidR="00000000" w:rsidRPr="000378A9" w:rsidP="000378A9">
      <w:pPr>
        <w:pStyle w:val="AllowPageBreak"/>
      </w:pPr>
    </w:p>
    <w:p w:rsidR="00000000" w:rsidRPr="000378A9" w:rsidP="000378A9">
      <w:pPr>
        <w:pStyle w:val="Heading1"/>
      </w:pPr>
      <w:bookmarkStart w:id="12" w:name="O_134834"/>
      <w:bookmarkEnd w:id="12"/>
      <w:r w:rsidRPr="000378A9">
        <w:t>Unit Sector(s)</w:t>
      </w:r>
    </w:p>
    <w:p w:rsidR="00000000" w:rsidRPr="000378A9" w:rsidP="000378A9">
      <w:pPr>
        <w:pStyle w:val="BodyText"/>
      </w:pPr>
      <w:r w:rsidRPr="000378A9">
        <w:t>Underground Mining</w:t>
      </w:r>
    </w:p>
    <w:p w:rsidR="00000000" w:rsidRPr="000378A9" w:rsidP="000378A9">
      <w:pPr>
        <w:pStyle w:val="AllowPageBreak"/>
      </w:pPr>
    </w:p>
    <w:p w:rsidR="00000000" w:rsidRPr="000378A9" w:rsidP="000378A9">
      <w:pPr>
        <w:pStyle w:val="Heading1"/>
      </w:pPr>
      <w:bookmarkStart w:id="13" w:name="O_162259"/>
      <w:bookmarkEnd w:id="13"/>
      <w:r w:rsidRPr="000378A9">
        <w:t>Competency field</w:t>
      </w:r>
    </w:p>
    <w:p w:rsidR="00000000" w:rsidRPr="000378A9" w:rsidP="000378A9">
      <w:pPr>
        <w:pStyle w:val="BodyText"/>
      </w:pPr>
      <w:r w:rsidRPr="000378A9">
        <w:t>Refer to Unit Sector(s).</w:t>
      </w:r>
    </w:p>
    <w:p w:rsidR="00000000" w:rsidRPr="000378A9" w:rsidP="000378A9">
      <w:pPr>
        <w:pStyle w:val="AllowPageBreak"/>
      </w:pPr>
    </w:p>
    <w:p w:rsidR="00000000" w:rsidRPr="000378A9" w:rsidP="000378A9">
      <w:pPr>
        <w:pStyle w:val="Heading1"/>
      </w:pPr>
      <w:bookmarkStart w:id="14" w:name="O_162258"/>
      <w:bookmarkEnd w:id="14"/>
      <w:r w:rsidRPr="000378A9">
        <w:t>Co-requisite units</w:t>
      </w:r>
    </w:p>
    <w:p w:rsidR="00000000" w:rsidRPr="000378A9" w:rsidP="000378A9">
      <w:pPr>
        <w:pStyle w:val="BodyText"/>
      </w:pPr>
      <w:r w:rsidRPr="000378A9">
        <w:t>Not applicable.</w:t>
      </w:r>
    </w:p>
    <w:p w:rsidR="00000000" w:rsidRPr="000378A9" w:rsidP="000378A9"/>
    <w:sectPr w:rsidSect="00037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678" w:rsidP="00E01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78" w:rsidP="00037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1678" w:rsidP="000378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01678" w:rsidP="000378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678" w:rsidP="00E016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78" w:rsidP="000378A9">
    <w:pPr>
      <w:pStyle w:val="Header"/>
      <w:framePr w:wrap="around"/>
    </w:pPr>
    <w:r>
      <w:fldChar w:fldCharType="begin"/>
    </w:r>
    <w:r>
      <w:instrText xml:space="preserve"> TITLE   \* MERGEFORMAT </w:instrText>
    </w:r>
    <w:r>
      <w:fldChar w:fldCharType="separate"/>
    </w:r>
    <w:r>
      <w:t>RIIUND209A Operate automated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1678" w:rsidP="000378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E7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4CC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43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8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78A9"/>
    <w:pPr>
      <w:spacing w:before="360" w:after="60"/>
      <w:outlineLvl w:val="0"/>
    </w:pPr>
    <w:rPr>
      <w:sz w:val="32"/>
    </w:rPr>
  </w:style>
  <w:style w:type="paragraph" w:styleId="Heading2">
    <w:name w:val="heading 2"/>
    <w:basedOn w:val="HeadingBase"/>
    <w:next w:val="BodyText"/>
    <w:link w:val="Heading2Char"/>
    <w:qFormat/>
    <w:rsid w:val="000378A9"/>
    <w:pPr>
      <w:keepLines/>
      <w:spacing w:before="240" w:after="120"/>
      <w:outlineLvl w:val="1"/>
    </w:pPr>
    <w:rPr>
      <w:sz w:val="28"/>
      <w:szCs w:val="40"/>
    </w:rPr>
  </w:style>
  <w:style w:type="paragraph" w:styleId="Heading3">
    <w:name w:val="heading 3"/>
    <w:basedOn w:val="HeadingBase"/>
    <w:next w:val="BodyText"/>
    <w:link w:val="Heading3Char"/>
    <w:qFormat/>
    <w:rsid w:val="000378A9"/>
    <w:pPr>
      <w:spacing w:before="180" w:after="120"/>
      <w:outlineLvl w:val="2"/>
    </w:pPr>
    <w:rPr>
      <w:spacing w:val="-10"/>
      <w:kern w:val="32"/>
    </w:rPr>
  </w:style>
  <w:style w:type="paragraph" w:styleId="Heading4">
    <w:name w:val="heading 4"/>
    <w:basedOn w:val="HeadingBase"/>
    <w:next w:val="BodyText"/>
    <w:link w:val="Heading4Char"/>
    <w:qFormat/>
    <w:rsid w:val="000378A9"/>
    <w:pPr>
      <w:spacing w:before="160" w:after="120"/>
      <w:outlineLvl w:val="3"/>
    </w:pPr>
    <w:rPr>
      <w:sz w:val="22"/>
    </w:rPr>
  </w:style>
  <w:style w:type="paragraph" w:styleId="Heading5">
    <w:name w:val="heading 5"/>
    <w:basedOn w:val="HeadingBase"/>
    <w:next w:val="Normal"/>
    <w:link w:val="Heading5Char"/>
    <w:qFormat/>
    <w:rsid w:val="000378A9"/>
    <w:pPr>
      <w:spacing w:before="80"/>
      <w:outlineLvl w:val="4"/>
    </w:pPr>
    <w:rPr>
      <w:color w:val="918585"/>
      <w:sz w:val="20"/>
    </w:rPr>
  </w:style>
  <w:style w:type="paragraph" w:styleId="Heading6">
    <w:name w:val="heading 6"/>
    <w:basedOn w:val="HeadingBase"/>
    <w:next w:val="Normal"/>
    <w:link w:val="Heading6Char"/>
    <w:qFormat/>
    <w:rsid w:val="000378A9"/>
    <w:pPr>
      <w:spacing w:before="60"/>
      <w:outlineLvl w:val="5"/>
    </w:pPr>
    <w:rPr>
      <w:color w:val="918585"/>
      <w:sz w:val="20"/>
    </w:rPr>
  </w:style>
  <w:style w:type="paragraph" w:styleId="Heading7">
    <w:name w:val="heading 7"/>
    <w:basedOn w:val="Normal"/>
    <w:next w:val="Normal"/>
    <w:link w:val="Heading7Char"/>
    <w:qFormat/>
    <w:rsid w:val="000378A9"/>
    <w:pPr>
      <w:ind w:left="720"/>
      <w:outlineLvl w:val="6"/>
    </w:pPr>
    <w:rPr>
      <w:i/>
    </w:rPr>
  </w:style>
  <w:style w:type="paragraph" w:styleId="Heading8">
    <w:name w:val="heading 8"/>
    <w:basedOn w:val="Normal"/>
    <w:next w:val="Normal"/>
    <w:link w:val="Heading8Char"/>
    <w:qFormat/>
    <w:rsid w:val="000378A9"/>
    <w:pPr>
      <w:ind w:left="720"/>
      <w:outlineLvl w:val="7"/>
    </w:pPr>
    <w:rPr>
      <w:i/>
    </w:rPr>
  </w:style>
  <w:style w:type="paragraph" w:styleId="Heading9">
    <w:name w:val="heading 9"/>
    <w:basedOn w:val="Normal"/>
    <w:next w:val="Normal"/>
    <w:link w:val="Heading9Char"/>
    <w:qFormat/>
    <w:rsid w:val="000378A9"/>
    <w:pPr>
      <w:ind w:left="720"/>
      <w:outlineLvl w:val="8"/>
    </w:pPr>
    <w:rPr>
      <w:i/>
    </w:rPr>
  </w:style>
  <w:style w:type="character" w:default="1" w:styleId="DefaultParagraphFont">
    <w:name w:val="Default Paragraph Font"/>
    <w:uiPriority w:val="1"/>
    <w:unhideWhenUsed/>
    <w:rsid w:val="00037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8A9"/>
  </w:style>
  <w:style w:type="character" w:customStyle="1" w:styleId="Heading1Char">
    <w:name w:val="Heading 1 Char"/>
    <w:link w:val="Heading1"/>
    <w:rsid w:val="000378A9"/>
    <w:rPr>
      <w:rFonts w:ascii="Times New Roman" w:eastAsia="Times New Roman" w:hAnsi="Times New Roman" w:cs="Times New Roman"/>
      <w:b/>
      <w:sz w:val="32"/>
      <w:szCs w:val="20"/>
      <w:lang w:eastAsia="en-US"/>
    </w:rPr>
  </w:style>
  <w:style w:type="paragraph" w:styleId="BodyText">
    <w:name w:val="Body Text"/>
    <w:basedOn w:val="Normal"/>
    <w:link w:val="BodyTextChar"/>
    <w:rsid w:val="000378A9"/>
    <w:pPr>
      <w:spacing w:before="120" w:after="120"/>
      <w:contextualSpacing/>
    </w:pPr>
    <w:rPr>
      <w:rFonts w:ascii="Times New Roman" w:hAnsi="Times New Roman"/>
      <w:sz w:val="24"/>
      <w:szCs w:val="22"/>
    </w:rPr>
  </w:style>
  <w:style w:type="character" w:customStyle="1" w:styleId="BodyTextChar">
    <w:name w:val="Body Text Char"/>
    <w:link w:val="BodyText"/>
    <w:rsid w:val="000378A9"/>
    <w:rPr>
      <w:rFonts w:ascii="Times New Roman" w:eastAsia="Times New Roman" w:hAnsi="Times New Roman" w:cs="Times New Roman"/>
      <w:sz w:val="24"/>
      <w:lang w:val="en-US" w:eastAsia="en-US"/>
    </w:rPr>
  </w:style>
  <w:style w:type="paragraph" w:styleId="Footer">
    <w:name w:val="footer"/>
    <w:basedOn w:val="Normal"/>
    <w:link w:val="FooterChar"/>
    <w:rsid w:val="00037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78A9"/>
    <w:rPr>
      <w:rFonts w:ascii="Times New Roman" w:eastAsia="Times New Roman" w:hAnsi="Times New Roman" w:cs="Times New Roman"/>
      <w:sz w:val="16"/>
      <w:lang w:val="en-US" w:eastAsia="en-US"/>
    </w:rPr>
  </w:style>
  <w:style w:type="paragraph" w:styleId="List">
    <w:name w:val="List"/>
    <w:basedOn w:val="BodyText"/>
    <w:next w:val="BodyText"/>
    <w:rsid w:val="000378A9"/>
    <w:pPr>
      <w:tabs>
        <w:tab w:val="left" w:pos="340"/>
      </w:tabs>
      <w:spacing w:before="60" w:after="60"/>
      <w:ind w:left="340" w:hanging="340"/>
    </w:pPr>
  </w:style>
  <w:style w:type="paragraph" w:styleId="ListBullet">
    <w:name w:val="List Bullet"/>
    <w:basedOn w:val="List"/>
    <w:rsid w:val="000378A9"/>
    <w:pPr>
      <w:numPr>
        <w:numId w:val="13"/>
      </w:numPr>
      <w:tabs>
        <w:tab w:val="clear" w:pos="340"/>
      </w:tabs>
      <w:spacing w:before="40" w:after="40"/>
    </w:pPr>
  </w:style>
  <w:style w:type="character" w:customStyle="1" w:styleId="SpecialBold">
    <w:name w:val="Special Bold"/>
    <w:rsid w:val="000378A9"/>
    <w:rPr>
      <w:b/>
      <w:spacing w:val="0"/>
    </w:rPr>
  </w:style>
  <w:style w:type="paragraph" w:styleId="ListBullet2">
    <w:name w:val="List Bullet 2"/>
    <w:basedOn w:val="List2"/>
    <w:rsid w:val="000378A9"/>
    <w:pPr>
      <w:numPr>
        <w:numId w:val="14"/>
      </w:numPr>
      <w:tabs>
        <w:tab w:val="clear" w:pos="680"/>
      </w:tabs>
    </w:pPr>
  </w:style>
  <w:style w:type="paragraph" w:styleId="Header">
    <w:name w:val="header"/>
    <w:basedOn w:val="Normal"/>
    <w:link w:val="HeaderChar"/>
    <w:rsid w:val="00037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78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78A9"/>
    <w:pPr>
      <w:spacing w:before="240" w:after="120"/>
      <w:outlineLvl w:val="0"/>
    </w:pPr>
    <w:rPr>
      <w:rFonts w:ascii="Times New Roman" w:hAnsi="Times New Roman"/>
      <w:b/>
      <w:sz w:val="28"/>
    </w:rPr>
  </w:style>
  <w:style w:type="paragraph" w:customStyle="1" w:styleId="AllowPageBreak">
    <w:name w:val="AllowPageBreak"/>
    <w:rsid w:val="000378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78A9"/>
    <w:pPr>
      <w:tabs>
        <w:tab w:val="left" w:pos="680"/>
      </w:tabs>
      <w:spacing w:before="60" w:after="60"/>
      <w:ind w:left="680" w:hanging="340"/>
    </w:pPr>
  </w:style>
  <w:style w:type="character" w:customStyle="1" w:styleId="BoldandItalics">
    <w:name w:val="Bold and Italics"/>
    <w:qFormat/>
    <w:rsid w:val="000378A9"/>
    <w:rPr>
      <w:b/>
      <w:i/>
      <w:u w:val="none"/>
    </w:rPr>
  </w:style>
  <w:style w:type="character" w:customStyle="1" w:styleId="Heading2Char">
    <w:name w:val="Heading 2 Char"/>
    <w:link w:val="Heading2"/>
    <w:rsid w:val="000378A9"/>
    <w:rPr>
      <w:rFonts w:ascii="Times New Roman" w:eastAsia="Times New Roman" w:hAnsi="Times New Roman" w:cs="Times New Roman"/>
      <w:b/>
      <w:sz w:val="28"/>
      <w:szCs w:val="40"/>
      <w:lang w:eastAsia="en-US"/>
    </w:rPr>
  </w:style>
  <w:style w:type="character" w:customStyle="1" w:styleId="Heading3Char">
    <w:name w:val="Heading 3 Char"/>
    <w:link w:val="Heading3"/>
    <w:rsid w:val="000378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78A9"/>
    <w:rPr>
      <w:rFonts w:ascii="Times New Roman" w:eastAsia="Times New Roman" w:hAnsi="Times New Roman" w:cs="Times New Roman"/>
      <w:b/>
      <w:szCs w:val="20"/>
      <w:lang w:eastAsia="en-US"/>
    </w:rPr>
  </w:style>
  <w:style w:type="character" w:customStyle="1" w:styleId="Heading5Char">
    <w:name w:val="Heading 5 Char"/>
    <w:link w:val="Heading5"/>
    <w:rsid w:val="000378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7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8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78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78A9"/>
    <w:rPr>
      <w:rFonts w:ascii="Courier New" w:eastAsia="Times New Roman" w:hAnsi="Courier New" w:cs="Times New Roman"/>
      <w:i/>
      <w:szCs w:val="20"/>
      <w:lang w:val="en-US" w:eastAsia="en-US"/>
    </w:rPr>
  </w:style>
  <w:style w:type="paragraph" w:customStyle="1" w:styleId="HeadingBase">
    <w:name w:val="Heading Base"/>
    <w:rsid w:val="00037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8A9"/>
    <w:pPr>
      <w:tabs>
        <w:tab w:val="right" w:leader="dot" w:pos="9072"/>
      </w:tabs>
      <w:ind w:left="567"/>
    </w:pPr>
    <w:rPr>
      <w:szCs w:val="22"/>
    </w:rPr>
  </w:style>
  <w:style w:type="paragraph" w:customStyle="1" w:styleId="TOCBase">
    <w:name w:val="TOC Base"/>
    <w:rsid w:val="00037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8A9"/>
    <w:pPr>
      <w:tabs>
        <w:tab w:val="right" w:leader="dot" w:pos="9072"/>
      </w:tabs>
      <w:spacing w:before="40" w:after="40"/>
      <w:ind w:left="284"/>
    </w:pPr>
    <w:rPr>
      <w:rFonts w:ascii="Times New Roman" w:hAnsi="Times New Roman"/>
    </w:rPr>
  </w:style>
  <w:style w:type="paragraph" w:styleId="TOC1">
    <w:name w:val="toc 1"/>
    <w:basedOn w:val="TOCBase"/>
    <w:next w:val="Normal"/>
    <w:rsid w:val="000378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78A9"/>
    <w:pPr>
      <w:spacing w:before="5040"/>
      <w:jc w:val="center"/>
    </w:pPr>
    <w:rPr>
      <w:sz w:val="48"/>
      <w:szCs w:val="72"/>
      <w:lang w:val="en-US"/>
    </w:rPr>
  </w:style>
  <w:style w:type="character" w:customStyle="1" w:styleId="TitleChar">
    <w:name w:val="Title Char"/>
    <w:link w:val="Title"/>
    <w:rsid w:val="00037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8A9"/>
    <w:pPr>
      <w:tabs>
        <w:tab w:val="left" w:pos="3600"/>
        <w:tab w:val="left" w:pos="3958"/>
      </w:tabs>
    </w:pPr>
  </w:style>
  <w:style w:type="paragraph" w:customStyle="1" w:styleId="Note">
    <w:name w:val="Note"/>
    <w:basedOn w:val="BodyText"/>
    <w:rsid w:val="00037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8A9"/>
    <w:pPr>
      <w:framePr w:wrap="auto" w:hAnchor="text" w:y="6049"/>
    </w:pPr>
    <w:rPr>
      <w:color w:val="000000"/>
      <w:sz w:val="40"/>
    </w:rPr>
  </w:style>
  <w:style w:type="paragraph" w:customStyle="1" w:styleId="TOCTitle">
    <w:name w:val="TOCTitle"/>
    <w:basedOn w:val="Heading1"/>
    <w:rsid w:val="000378A9"/>
    <w:pPr>
      <w:spacing w:after="240"/>
      <w:jc w:val="center"/>
      <w:outlineLvl w:val="9"/>
    </w:pPr>
    <w:rPr>
      <w:caps/>
    </w:rPr>
  </w:style>
  <w:style w:type="paragraph" w:customStyle="1" w:styleId="Version">
    <w:name w:val="Version"/>
    <w:rsid w:val="000378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8A9"/>
    <w:pPr>
      <w:keepNext w:val="0"/>
      <w:tabs>
        <w:tab w:val="right" w:pos="4176"/>
      </w:tabs>
      <w:ind w:left="198" w:hanging="198"/>
    </w:pPr>
    <w:rPr>
      <w:rFonts w:ascii="Garamond" w:hAnsi="Garamond"/>
    </w:rPr>
  </w:style>
  <w:style w:type="paragraph" w:styleId="IndexHeading">
    <w:name w:val="index heading"/>
    <w:basedOn w:val="Normal"/>
    <w:next w:val="Index1"/>
    <w:semiHidden/>
    <w:rsid w:val="000378A9"/>
    <w:pPr>
      <w:spacing w:before="120" w:after="120"/>
    </w:pPr>
    <w:rPr>
      <w:rFonts w:ascii="Arial" w:hAnsi="Arial"/>
      <w:b/>
      <w:color w:val="918585"/>
      <w:sz w:val="24"/>
    </w:rPr>
  </w:style>
  <w:style w:type="paragraph" w:customStyle="1" w:styleId="Chapter">
    <w:name w:val="Chapter"/>
    <w:basedOn w:val="Normal"/>
    <w:rsid w:val="000378A9"/>
    <w:pPr>
      <w:spacing w:before="240"/>
    </w:pPr>
    <w:rPr>
      <w:rFonts w:ascii="Times New Roman" w:hAnsi="Times New Roman"/>
      <w:smallCaps/>
      <w:spacing w:val="80"/>
      <w:sz w:val="28"/>
    </w:rPr>
  </w:style>
  <w:style w:type="paragraph" w:customStyle="1" w:styleId="InChapter">
    <w:name w:val="InChapter"/>
    <w:basedOn w:val="Heading3"/>
    <w:rsid w:val="000378A9"/>
    <w:pPr>
      <w:spacing w:after="240"/>
      <w:outlineLvl w:val="9"/>
    </w:pPr>
    <w:rPr>
      <w:noProof/>
    </w:rPr>
  </w:style>
  <w:style w:type="paragraph" w:styleId="Index2">
    <w:name w:val="index 2"/>
    <w:basedOn w:val="Normal"/>
    <w:next w:val="Normal"/>
    <w:semiHidden/>
    <w:rsid w:val="000378A9"/>
    <w:pPr>
      <w:tabs>
        <w:tab w:val="right" w:pos="4176"/>
      </w:tabs>
      <w:ind w:left="568" w:hanging="284"/>
    </w:pPr>
    <w:rPr>
      <w:rFonts w:ascii="Garamond" w:hAnsi="Garamond"/>
    </w:rPr>
  </w:style>
  <w:style w:type="paragraph" w:customStyle="1" w:styleId="Byline">
    <w:name w:val="Byline"/>
    <w:rsid w:val="00037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8A9"/>
    <w:pPr>
      <w:tabs>
        <w:tab w:val="clear" w:pos="3600"/>
        <w:tab w:val="clear" w:pos="3958"/>
      </w:tabs>
      <w:jc w:val="right"/>
    </w:pPr>
  </w:style>
  <w:style w:type="character" w:styleId="Emphasis">
    <w:name w:val="Emphasis"/>
    <w:qFormat/>
    <w:rsid w:val="000378A9"/>
    <w:rPr>
      <w:i/>
    </w:rPr>
  </w:style>
  <w:style w:type="paragraph" w:styleId="Caption">
    <w:name w:val="caption"/>
    <w:basedOn w:val="BodyText"/>
    <w:next w:val="Normal"/>
    <w:qFormat/>
    <w:rsid w:val="000378A9"/>
    <w:pPr>
      <w:framePr w:w="2268" w:hSpace="181" w:vSpace="181" w:wrap="around" w:vAnchor="text" w:hAnchor="page" w:x="1135" w:y="285" w:anchorLock="1"/>
    </w:pPr>
    <w:rPr>
      <w:i/>
    </w:rPr>
  </w:style>
  <w:style w:type="paragraph" w:customStyle="1" w:styleId="MiniTOCTitle">
    <w:name w:val="MiniTOCTitle"/>
    <w:basedOn w:val="Heading4"/>
    <w:rsid w:val="000378A9"/>
    <w:pPr>
      <w:spacing w:before="240"/>
      <w:outlineLvl w:val="9"/>
    </w:pPr>
    <w:rPr>
      <w:noProof/>
      <w:sz w:val="24"/>
    </w:rPr>
  </w:style>
  <w:style w:type="paragraph" w:customStyle="1" w:styleId="MiniTOCItem">
    <w:name w:val="MiniTOCItem"/>
    <w:basedOn w:val="ListBullet"/>
    <w:rsid w:val="000378A9"/>
    <w:pPr>
      <w:numPr>
        <w:numId w:val="0"/>
      </w:numPr>
      <w:tabs>
        <w:tab w:val="right" w:leader="dot" w:pos="6521"/>
      </w:tabs>
      <w:spacing w:before="0" w:after="0"/>
    </w:pPr>
  </w:style>
  <w:style w:type="paragraph" w:customStyle="1" w:styleId="TOFTitle">
    <w:name w:val="TOFTitle"/>
    <w:basedOn w:val="TOCTitle"/>
    <w:rsid w:val="000378A9"/>
  </w:style>
  <w:style w:type="paragraph" w:styleId="TableofFigures">
    <w:name w:val="table of figures"/>
    <w:basedOn w:val="Normal"/>
    <w:next w:val="Normal"/>
    <w:semiHidden/>
    <w:rsid w:val="000378A9"/>
    <w:pPr>
      <w:tabs>
        <w:tab w:val="right" w:leader="dot" w:pos="9072"/>
      </w:tabs>
      <w:ind w:left="970" w:hanging="403"/>
    </w:pPr>
    <w:rPr>
      <w:rFonts w:ascii="Times New Roman" w:hAnsi="Times New Roman"/>
      <w:b/>
    </w:rPr>
  </w:style>
  <w:style w:type="paragraph" w:styleId="ListNumber">
    <w:name w:val="List Number"/>
    <w:basedOn w:val="List"/>
    <w:rsid w:val="000378A9"/>
    <w:pPr>
      <w:numPr>
        <w:numId w:val="11"/>
      </w:numPr>
    </w:pPr>
  </w:style>
  <w:style w:type="character" w:customStyle="1" w:styleId="WingdingSymbols">
    <w:name w:val="Wingding Symbols"/>
    <w:rsid w:val="000378A9"/>
    <w:rPr>
      <w:rFonts w:ascii="Wingdings" w:hAnsi="Wingdings"/>
    </w:rPr>
  </w:style>
  <w:style w:type="paragraph" w:customStyle="1" w:styleId="TableHeading">
    <w:name w:val="Table Heading"/>
    <w:basedOn w:val="HeadingBase"/>
    <w:rsid w:val="000378A9"/>
    <w:pPr>
      <w:keepLines/>
      <w:pBdr>
        <w:bottom w:val="single" w:sz="6" w:space="1" w:color="918585"/>
      </w:pBdr>
      <w:spacing w:before="240"/>
    </w:pPr>
  </w:style>
  <w:style w:type="character" w:customStyle="1" w:styleId="HotSpot">
    <w:name w:val="HotSpot"/>
    <w:rsid w:val="000378A9"/>
    <w:rPr>
      <w:color w:val="0033CC"/>
      <w:u w:val="none"/>
    </w:rPr>
  </w:style>
  <w:style w:type="paragraph" w:customStyle="1" w:styleId="BodyTextRight">
    <w:name w:val="Body Text Right"/>
    <w:basedOn w:val="BodyText"/>
    <w:rsid w:val="000378A9"/>
    <w:pPr>
      <w:spacing w:before="0" w:after="0"/>
      <w:jc w:val="right"/>
    </w:pPr>
  </w:style>
  <w:style w:type="paragraph" w:styleId="Index3">
    <w:name w:val="index 3"/>
    <w:basedOn w:val="ListNumber2"/>
    <w:next w:val="Normal"/>
    <w:semiHidden/>
    <w:rsid w:val="000378A9"/>
    <w:pPr>
      <w:numPr>
        <w:numId w:val="0"/>
      </w:numPr>
      <w:tabs>
        <w:tab w:val="right" w:leader="dot" w:pos="4176"/>
      </w:tabs>
    </w:pPr>
  </w:style>
  <w:style w:type="paragraph" w:styleId="ListNumber2">
    <w:name w:val="List Number 2"/>
    <w:basedOn w:val="List2"/>
    <w:rsid w:val="000378A9"/>
    <w:pPr>
      <w:numPr>
        <w:numId w:val="10"/>
      </w:numPr>
      <w:tabs>
        <w:tab w:val="clear" w:pos="1060"/>
      </w:tabs>
    </w:pPr>
  </w:style>
  <w:style w:type="paragraph" w:customStyle="1" w:styleId="MarginNote">
    <w:name w:val="Margin Note"/>
    <w:basedOn w:val="BodyText"/>
    <w:rsid w:val="00037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78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78A9"/>
    <w:rPr>
      <w:sz w:val="32"/>
    </w:rPr>
  </w:style>
  <w:style w:type="paragraph" w:customStyle="1" w:styleId="HeadingProcedure">
    <w:name w:val="Heading Procedure"/>
    <w:basedOn w:val="HeadingBase"/>
    <w:next w:val="Normal"/>
    <w:rsid w:val="000378A9"/>
    <w:pPr>
      <w:tabs>
        <w:tab w:val="left" w:pos="0"/>
      </w:tabs>
      <w:spacing w:before="120" w:after="60"/>
    </w:pPr>
    <w:rPr>
      <w:i/>
      <w:color w:val="918585"/>
      <w:sz w:val="22"/>
    </w:rPr>
  </w:style>
  <w:style w:type="paragraph" w:customStyle="1" w:styleId="TableBodyText">
    <w:name w:val="Table Body Text"/>
    <w:basedOn w:val="BodyText"/>
    <w:rsid w:val="000378A9"/>
    <w:pPr>
      <w:spacing w:before="60" w:after="60"/>
    </w:pPr>
  </w:style>
  <w:style w:type="paragraph" w:styleId="ListContinue">
    <w:name w:val="List Continue"/>
    <w:basedOn w:val="List"/>
    <w:rsid w:val="000378A9"/>
    <w:pPr>
      <w:ind w:firstLine="0"/>
    </w:pPr>
  </w:style>
  <w:style w:type="paragraph" w:customStyle="1" w:styleId="ListNote">
    <w:name w:val="List Note"/>
    <w:basedOn w:val="List"/>
    <w:rsid w:val="000378A9"/>
    <w:pPr>
      <w:pBdr>
        <w:top w:val="single" w:sz="6" w:space="2" w:color="918585"/>
        <w:bottom w:val="single" w:sz="6" w:space="2" w:color="918585"/>
      </w:pBdr>
      <w:tabs>
        <w:tab w:val="left" w:pos="1021"/>
      </w:tabs>
      <w:ind w:firstLine="0"/>
    </w:pPr>
  </w:style>
  <w:style w:type="paragraph" w:customStyle="1" w:styleId="Warning">
    <w:name w:val="Warning"/>
    <w:basedOn w:val="BodyText"/>
    <w:rsid w:val="000378A9"/>
    <w:pPr>
      <w:shd w:val="clear" w:color="auto" w:fill="D9D9D9"/>
      <w:tabs>
        <w:tab w:val="left" w:pos="992"/>
      </w:tabs>
      <w:ind w:left="119" w:right="119"/>
    </w:pPr>
    <w:rPr>
      <w:sz w:val="20"/>
    </w:rPr>
  </w:style>
  <w:style w:type="paragraph" w:customStyle="1" w:styleId="MarginIcons">
    <w:name w:val="Margin Icons"/>
    <w:basedOn w:val="BodyText"/>
    <w:rsid w:val="000378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78A9"/>
    <w:rPr>
      <w:rFonts w:ascii="Courier New" w:hAnsi="Courier New"/>
    </w:rPr>
  </w:style>
  <w:style w:type="paragraph" w:customStyle="1" w:styleId="NoteBullet">
    <w:name w:val="Note Bullet"/>
    <w:basedOn w:val="Note"/>
    <w:rsid w:val="000378A9"/>
    <w:pPr>
      <w:tabs>
        <w:tab w:val="clear" w:pos="680"/>
      </w:tabs>
      <w:spacing w:before="60" w:after="60"/>
    </w:pPr>
  </w:style>
  <w:style w:type="paragraph" w:customStyle="1" w:styleId="SubHeading2">
    <w:name w:val="SubHeading2"/>
    <w:basedOn w:val="HeadingBase"/>
    <w:rsid w:val="000378A9"/>
    <w:pPr>
      <w:spacing w:before="240" w:after="60"/>
    </w:pPr>
    <w:rPr>
      <w:sz w:val="20"/>
    </w:rPr>
  </w:style>
  <w:style w:type="paragraph" w:customStyle="1" w:styleId="SubHeading1">
    <w:name w:val="SubHeading1"/>
    <w:basedOn w:val="HeadingBase"/>
    <w:rsid w:val="000378A9"/>
    <w:pPr>
      <w:spacing w:before="240" w:after="60"/>
    </w:pPr>
    <w:rPr>
      <w:color w:val="918585"/>
      <w:sz w:val="22"/>
    </w:rPr>
  </w:style>
  <w:style w:type="paragraph" w:customStyle="1" w:styleId="SideHeading">
    <w:name w:val="Side Heading"/>
    <w:basedOn w:val="HeadingBase"/>
    <w:rsid w:val="00037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8A9"/>
    <w:pPr>
      <w:numPr>
        <w:numId w:val="12"/>
      </w:numPr>
    </w:pPr>
  </w:style>
  <w:style w:type="paragraph" w:styleId="PlainText">
    <w:name w:val="Plain Text"/>
    <w:basedOn w:val="Normal"/>
    <w:link w:val="PlainTextChar"/>
    <w:rsid w:val="000378A9"/>
    <w:rPr>
      <w:sz w:val="20"/>
    </w:rPr>
  </w:style>
  <w:style w:type="character" w:customStyle="1" w:styleId="PlainTextChar">
    <w:name w:val="Plain Text Char"/>
    <w:basedOn w:val="DefaultParagraphFont"/>
    <w:link w:val="PlainText"/>
    <w:rsid w:val="000378A9"/>
    <w:rPr>
      <w:rFonts w:ascii="Courier New" w:eastAsia="Times New Roman" w:hAnsi="Courier New" w:cs="Times New Roman"/>
      <w:sz w:val="20"/>
      <w:szCs w:val="20"/>
      <w:lang w:val="en-US" w:eastAsia="en-US"/>
    </w:rPr>
  </w:style>
  <w:style w:type="character" w:customStyle="1" w:styleId="MenuOption">
    <w:name w:val="Menu Option"/>
    <w:rsid w:val="000378A9"/>
    <w:rPr>
      <w:b/>
      <w:smallCaps/>
    </w:rPr>
  </w:style>
  <w:style w:type="paragraph" w:customStyle="1" w:styleId="TableListNumber">
    <w:name w:val="Table List Number"/>
    <w:basedOn w:val="ListNumber"/>
    <w:rsid w:val="000378A9"/>
    <w:pPr>
      <w:numPr>
        <w:numId w:val="0"/>
      </w:numPr>
    </w:pPr>
  </w:style>
  <w:style w:type="paragraph" w:styleId="TOC4">
    <w:name w:val="toc 4"/>
    <w:basedOn w:val="TOCBase"/>
    <w:next w:val="Normal"/>
    <w:semiHidden/>
    <w:rsid w:val="000378A9"/>
    <w:pPr>
      <w:tabs>
        <w:tab w:val="right" w:leader="dot" w:pos="9071"/>
      </w:tabs>
      <w:ind w:left="1701"/>
    </w:pPr>
  </w:style>
  <w:style w:type="paragraph" w:customStyle="1" w:styleId="ListAlpha">
    <w:name w:val="List Alpha"/>
    <w:basedOn w:val="List"/>
    <w:rsid w:val="000378A9"/>
    <w:pPr>
      <w:numPr>
        <w:numId w:val="9"/>
      </w:numPr>
    </w:pPr>
  </w:style>
  <w:style w:type="paragraph" w:customStyle="1" w:styleId="ListAlpha2">
    <w:name w:val="List Alpha 2"/>
    <w:basedOn w:val="List2"/>
    <w:rsid w:val="000378A9"/>
    <w:pPr>
      <w:numPr>
        <w:numId w:val="8"/>
      </w:numPr>
    </w:pPr>
  </w:style>
  <w:style w:type="paragraph" w:styleId="List3">
    <w:name w:val="List 3"/>
    <w:basedOn w:val="BodyText"/>
    <w:rsid w:val="000378A9"/>
    <w:pPr>
      <w:tabs>
        <w:tab w:val="left" w:pos="1021"/>
      </w:tabs>
      <w:spacing w:before="60" w:after="60"/>
      <w:ind w:left="1020" w:hanging="340"/>
    </w:pPr>
  </w:style>
  <w:style w:type="paragraph" w:styleId="List4">
    <w:name w:val="List 4"/>
    <w:basedOn w:val="BodyText"/>
    <w:rsid w:val="000378A9"/>
    <w:pPr>
      <w:tabs>
        <w:tab w:val="left" w:pos="1361"/>
      </w:tabs>
      <w:spacing w:before="60" w:after="60"/>
      <w:ind w:left="1361" w:hanging="340"/>
    </w:pPr>
  </w:style>
  <w:style w:type="paragraph" w:styleId="List5">
    <w:name w:val="List 5"/>
    <w:basedOn w:val="BodyText"/>
    <w:rsid w:val="000378A9"/>
    <w:pPr>
      <w:tabs>
        <w:tab w:val="left" w:pos="1701"/>
      </w:tabs>
      <w:spacing w:before="60" w:after="60"/>
      <w:ind w:left="1701" w:hanging="340"/>
    </w:pPr>
  </w:style>
  <w:style w:type="paragraph" w:styleId="ListBullet3">
    <w:name w:val="List Bullet 3"/>
    <w:basedOn w:val="List3"/>
    <w:rsid w:val="000378A9"/>
    <w:pPr>
      <w:numPr>
        <w:numId w:val="15"/>
      </w:numPr>
      <w:tabs>
        <w:tab w:val="clear" w:pos="1021"/>
      </w:tabs>
      <w:ind w:left="1037" w:hanging="357"/>
    </w:pPr>
  </w:style>
  <w:style w:type="paragraph" w:styleId="ListBullet4">
    <w:name w:val="List Bullet 4"/>
    <w:basedOn w:val="List4"/>
    <w:rsid w:val="000378A9"/>
    <w:pPr>
      <w:numPr>
        <w:numId w:val="3"/>
      </w:numPr>
    </w:pPr>
  </w:style>
  <w:style w:type="paragraph" w:styleId="ListBullet5">
    <w:name w:val="List Bullet 5"/>
    <w:basedOn w:val="List5"/>
    <w:rsid w:val="000378A9"/>
    <w:pPr>
      <w:numPr>
        <w:numId w:val="4"/>
      </w:numPr>
    </w:pPr>
  </w:style>
  <w:style w:type="paragraph" w:styleId="ListContinue2">
    <w:name w:val="List Continue 2"/>
    <w:basedOn w:val="List2"/>
    <w:rsid w:val="000378A9"/>
    <w:pPr>
      <w:ind w:firstLine="0"/>
    </w:pPr>
  </w:style>
  <w:style w:type="paragraph" w:styleId="ListContinue3">
    <w:name w:val="List Continue 3"/>
    <w:basedOn w:val="List3"/>
    <w:rsid w:val="000378A9"/>
    <w:pPr>
      <w:ind w:left="1021" w:firstLine="0"/>
    </w:pPr>
  </w:style>
  <w:style w:type="paragraph" w:styleId="ListContinue4">
    <w:name w:val="List Continue 4"/>
    <w:basedOn w:val="List4"/>
    <w:rsid w:val="000378A9"/>
    <w:pPr>
      <w:ind w:firstLine="0"/>
    </w:pPr>
  </w:style>
  <w:style w:type="paragraph" w:styleId="ListContinue5">
    <w:name w:val="List Continue 5"/>
    <w:basedOn w:val="List5"/>
    <w:rsid w:val="000378A9"/>
    <w:pPr>
      <w:ind w:firstLine="0"/>
    </w:pPr>
  </w:style>
  <w:style w:type="paragraph" w:styleId="ListNumber3">
    <w:name w:val="List Number 3"/>
    <w:basedOn w:val="List3"/>
    <w:rsid w:val="000378A9"/>
    <w:pPr>
      <w:numPr>
        <w:numId w:val="5"/>
      </w:numPr>
    </w:pPr>
  </w:style>
  <w:style w:type="paragraph" w:styleId="ListNumber4">
    <w:name w:val="List Number 4"/>
    <w:basedOn w:val="List4"/>
    <w:rsid w:val="000378A9"/>
    <w:pPr>
      <w:numPr>
        <w:numId w:val="6"/>
      </w:numPr>
    </w:pPr>
  </w:style>
  <w:style w:type="paragraph" w:styleId="ListNumber5">
    <w:name w:val="List Number 5"/>
    <w:basedOn w:val="List5"/>
    <w:rsid w:val="000378A9"/>
    <w:pPr>
      <w:numPr>
        <w:numId w:val="7"/>
      </w:numPr>
    </w:pPr>
  </w:style>
  <w:style w:type="paragraph" w:styleId="BlockText">
    <w:name w:val="Block Text"/>
    <w:basedOn w:val="Normal"/>
    <w:rsid w:val="000378A9"/>
    <w:pPr>
      <w:spacing w:after="120"/>
      <w:ind w:left="1440" w:right="1440"/>
    </w:pPr>
  </w:style>
  <w:style w:type="character" w:customStyle="1" w:styleId="Subscript">
    <w:name w:val="Subscript"/>
    <w:rsid w:val="000378A9"/>
    <w:rPr>
      <w:sz w:val="16"/>
      <w:vertAlign w:val="subscript"/>
    </w:rPr>
  </w:style>
  <w:style w:type="character" w:customStyle="1" w:styleId="Superscript">
    <w:name w:val="Superscript"/>
    <w:rsid w:val="000378A9"/>
    <w:rPr>
      <w:sz w:val="16"/>
      <w:vertAlign w:val="superscript"/>
    </w:rPr>
  </w:style>
  <w:style w:type="character" w:customStyle="1" w:styleId="Symbols">
    <w:name w:val="Symbols"/>
    <w:rsid w:val="000378A9"/>
    <w:rPr>
      <w:rFonts w:ascii="Symbol" w:hAnsi="Symbol"/>
    </w:rPr>
  </w:style>
  <w:style w:type="character" w:customStyle="1" w:styleId="MenuOptions">
    <w:name w:val="Menu Options"/>
    <w:rsid w:val="000378A9"/>
    <w:rPr>
      <w:rFonts w:ascii="Arial Narrow" w:hAnsi="Arial Narrow"/>
      <w:smallCaps/>
    </w:rPr>
  </w:style>
  <w:style w:type="character" w:customStyle="1" w:styleId="Buttons">
    <w:name w:val="Buttons"/>
    <w:rsid w:val="000378A9"/>
    <w:rPr>
      <w:b/>
    </w:rPr>
  </w:style>
  <w:style w:type="character" w:customStyle="1" w:styleId="Underlined">
    <w:name w:val="Underlined"/>
    <w:rsid w:val="000378A9"/>
    <w:rPr>
      <w:u w:val="single"/>
    </w:rPr>
  </w:style>
  <w:style w:type="paragraph" w:customStyle="1" w:styleId="TableBodyTextRight">
    <w:name w:val="Table Body Text Right"/>
    <w:basedOn w:val="TableBodyText"/>
    <w:rsid w:val="000378A9"/>
    <w:pPr>
      <w:widowControl w:val="0"/>
      <w:autoSpaceDE w:val="0"/>
      <w:autoSpaceDN w:val="0"/>
      <w:adjustRightInd w:val="0"/>
      <w:jc w:val="right"/>
    </w:pPr>
    <w:rPr>
      <w:rFonts w:cs="Arial"/>
      <w:szCs w:val="18"/>
    </w:rPr>
  </w:style>
  <w:style w:type="paragraph" w:customStyle="1" w:styleId="CopyrightText">
    <w:name w:val="Copyright Text"/>
    <w:basedOn w:val="BodyText"/>
    <w:rsid w:val="000378A9"/>
    <w:rPr>
      <w:sz w:val="18"/>
    </w:rPr>
  </w:style>
  <w:style w:type="paragraph" w:customStyle="1" w:styleId="BodySmallRight">
    <w:name w:val="Body Small Right"/>
    <w:basedOn w:val="BodyTextRight"/>
    <w:rsid w:val="000378A9"/>
    <w:rPr>
      <w:sz w:val="18"/>
      <w:szCs w:val="18"/>
    </w:rPr>
  </w:style>
  <w:style w:type="paragraph" w:customStyle="1" w:styleId="MarginEdition">
    <w:name w:val="Margin Edition"/>
    <w:basedOn w:val="MarginNote"/>
    <w:rsid w:val="000378A9"/>
    <w:pPr>
      <w:spacing w:before="0" w:after="0"/>
    </w:pPr>
    <w:rPr>
      <w:rFonts w:ascii="Times New Roman" w:hAnsi="Times New Roman"/>
      <w:color w:val="999999"/>
    </w:rPr>
  </w:style>
  <w:style w:type="paragraph" w:customStyle="1" w:styleId="Spacer">
    <w:name w:val="Spacer"/>
    <w:basedOn w:val="Normal"/>
    <w:rsid w:val="000378A9"/>
    <w:rPr>
      <w:sz w:val="2"/>
      <w:szCs w:val="2"/>
    </w:rPr>
  </w:style>
  <w:style w:type="character" w:customStyle="1" w:styleId="Small">
    <w:name w:val="Small"/>
    <w:rsid w:val="000378A9"/>
    <w:rPr>
      <w:sz w:val="16"/>
    </w:rPr>
  </w:style>
  <w:style w:type="paragraph" w:customStyle="1" w:styleId="WideTable">
    <w:name w:val="Wide Table"/>
    <w:basedOn w:val="Normal"/>
    <w:rsid w:val="000378A9"/>
    <w:pPr>
      <w:ind w:left="-1418"/>
    </w:pPr>
    <w:rPr>
      <w:sz w:val="2"/>
      <w:szCs w:val="2"/>
    </w:rPr>
  </w:style>
  <w:style w:type="character" w:styleId="PageNumber">
    <w:name w:val="page number"/>
    <w:rsid w:val="000378A9"/>
  </w:style>
  <w:style w:type="paragraph" w:styleId="Quote">
    <w:name w:val="Quote"/>
    <w:basedOn w:val="Heading1"/>
    <w:link w:val="QuoteChar"/>
    <w:qFormat/>
    <w:rsid w:val="000378A9"/>
    <w:rPr>
      <w:b w:val="0"/>
      <w:sz w:val="72"/>
      <w:szCs w:val="72"/>
      <w:lang w:val="en-NZ"/>
    </w:rPr>
  </w:style>
  <w:style w:type="character" w:customStyle="1" w:styleId="QuoteChar">
    <w:name w:val="Quote Char"/>
    <w:link w:val="Quote"/>
    <w:rsid w:val="00037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8A9"/>
    <w:pPr>
      <w:pageBreakBefore/>
    </w:pPr>
  </w:style>
  <w:style w:type="paragraph" w:customStyle="1" w:styleId="Border">
    <w:name w:val="Border"/>
    <w:basedOn w:val="Normal"/>
    <w:qFormat/>
    <w:rsid w:val="000378A9"/>
    <w:pPr>
      <w:pBdr>
        <w:top w:val="single" w:sz="18" w:space="1" w:color="auto"/>
      </w:pBdr>
    </w:pPr>
    <w:rPr>
      <w:rFonts w:ascii="Times New Roman" w:hAnsi="Times New Roman"/>
      <w:color w:val="FFFFFF"/>
      <w:sz w:val="2"/>
    </w:rPr>
  </w:style>
  <w:style w:type="character" w:styleId="IntenseEmphasis">
    <w:name w:val="Intense Emphasis"/>
    <w:uiPriority w:val="21"/>
    <w:qFormat/>
    <w:rsid w:val="000378A9"/>
    <w:rPr>
      <w:b/>
      <w:bCs/>
      <w:i/>
      <w:iCs/>
      <w:color w:val="auto"/>
    </w:rPr>
  </w:style>
  <w:style w:type="paragraph" w:styleId="IntenseQuote">
    <w:name w:val="Intense Quote"/>
    <w:basedOn w:val="Normal"/>
    <w:next w:val="Normal"/>
    <w:link w:val="IntenseQuoteChar"/>
    <w:uiPriority w:val="30"/>
    <w:qFormat/>
    <w:rsid w:val="000378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78A9"/>
    <w:rPr>
      <w:rFonts w:ascii="Courier New" w:eastAsia="Times New Roman" w:hAnsi="Courier New" w:cs="Times New Roman"/>
      <w:b/>
      <w:bCs/>
      <w:i/>
      <w:iCs/>
      <w:szCs w:val="20"/>
      <w:lang w:val="en-US" w:eastAsia="en-US"/>
    </w:rPr>
  </w:style>
  <w:style w:type="character" w:styleId="SubtleReference">
    <w:name w:val="Subtle Reference"/>
    <w:uiPriority w:val="31"/>
    <w:qFormat/>
    <w:rsid w:val="000378A9"/>
    <w:rPr>
      <w:smallCaps/>
      <w:color w:val="auto"/>
      <w:u w:val="single"/>
    </w:rPr>
  </w:style>
  <w:style w:type="character" w:styleId="IntenseReference">
    <w:name w:val="Intense Reference"/>
    <w:uiPriority w:val="32"/>
    <w:qFormat/>
    <w:rsid w:val="000378A9"/>
    <w:rPr>
      <w:b/>
      <w:bCs/>
      <w:smallCaps/>
      <w:color w:val="auto"/>
      <w:spacing w:val="5"/>
      <w:u w:val="single"/>
    </w:rPr>
  </w:style>
  <w:style w:type="paragraph" w:customStyle="1" w:styleId="2ColumnHeading">
    <w:name w:val="2Column Heading"/>
    <w:basedOn w:val="BodyText"/>
    <w:qFormat/>
    <w:rsid w:val="000378A9"/>
    <w:pPr>
      <w:spacing w:after="60"/>
      <w:ind w:left="-2268"/>
    </w:pPr>
    <w:rPr>
      <w:b/>
    </w:rPr>
  </w:style>
  <w:style w:type="paragraph" w:customStyle="1" w:styleId="Heading1TOC">
    <w:name w:val="Heading1 TOC"/>
    <w:basedOn w:val="Normal"/>
    <w:qFormat/>
    <w:rsid w:val="000378A9"/>
    <w:pPr>
      <w:spacing w:before="240" w:after="120"/>
    </w:pPr>
    <w:rPr>
      <w:rFonts w:ascii="Times New Roman" w:hAnsi="Times New Roman"/>
      <w:b/>
      <w:sz w:val="32"/>
    </w:rPr>
  </w:style>
  <w:style w:type="paragraph" w:customStyle="1" w:styleId="Heading2TOC">
    <w:name w:val="Heading2 TOC"/>
    <w:basedOn w:val="Normal"/>
    <w:qFormat/>
    <w:rsid w:val="000378A9"/>
    <w:pPr>
      <w:spacing w:before="240" w:after="60"/>
    </w:pPr>
    <w:rPr>
      <w:rFonts w:ascii="Times New Roman" w:hAnsi="Times New Roman"/>
      <w:b/>
      <w:sz w:val="28"/>
    </w:rPr>
  </w:style>
  <w:style w:type="character" w:customStyle="1" w:styleId="Underline">
    <w:name w:val="Underline"/>
    <w:qFormat/>
    <w:rsid w:val="000378A9"/>
    <w:rPr>
      <w:u w:val="single"/>
    </w:rPr>
  </w:style>
  <w:style w:type="paragraph" w:styleId="BalloonText">
    <w:name w:val="Balloon Text"/>
    <w:basedOn w:val="Normal"/>
    <w:link w:val="BalloonTextChar"/>
    <w:rsid w:val="000378A9"/>
    <w:rPr>
      <w:rFonts w:ascii="Tahoma" w:hAnsi="Tahoma" w:cs="Tahoma"/>
      <w:sz w:val="16"/>
      <w:szCs w:val="16"/>
    </w:rPr>
  </w:style>
  <w:style w:type="character" w:customStyle="1" w:styleId="BalloonTextChar">
    <w:name w:val="Balloon Text Char"/>
    <w:link w:val="BalloonText"/>
    <w:rsid w:val="000378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78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78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1611</Words>
  <Characters>10697</Characters>
  <Application>Microsoft Office Word</Application>
  <DocSecurity>0</DocSecurity>
  <Lines>388</Lines>
  <Paragraphs>227</Paragraphs>
  <ScaleCrop>false</ScaleCrop>
  <Company>Author-it Software Corporation Ltd.</Company>
  <LinksUpToDate>false</LinksUpToDate>
  <CharactersWithSpaces>12226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RIIUND209A Operate automated winder</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2012-05-26T21:25:00Z</dcterms:created>
  <dcterms:modified xsi:type="dcterms:W3CDTF">2012-05-26T21:25:00Z</dcterms:modified>
</cp:coreProperties>
</file>