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3D7C" w:rsidP="00713D7C">
      <w:pPr>
        <w:pStyle w:val="Title"/>
      </w:pPr>
      <w:r>
        <w:fldChar w:fldCharType="begin"/>
      </w:r>
      <w:r>
        <w:instrText xml:space="preserve"> TITLE   \* MERGEFORMAT </w:instrText>
      </w:r>
      <w:r>
        <w:fldChar w:fldCharType="separate"/>
      </w:r>
      <w:r>
        <w:t>RIIUND206A Install hand held underground ground support</w:t>
      </w:r>
      <w:r>
        <w:fldChar w:fldCharType="end"/>
      </w:r>
    </w:p>
    <w:p w:rsidR="00713D7C" w:rsidP="00713D7C">
      <w:pPr>
        <w:pStyle w:val="Version"/>
        <w:sectPr w:rsidSect="00B327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272E" w:rsidP="00B3272E">
      <w:pPr>
        <w:pStyle w:val="SuperHeading"/>
      </w:pPr>
      <w:r w:rsidRPr="00B3272E">
        <w:t>RIIUND206A Install hand held underground ground support</w:t>
      </w:r>
    </w:p>
    <w:p w:rsidR="00000000" w:rsidRPr="00B3272E" w:rsidP="00B3272E">
      <w:pPr>
        <w:pStyle w:val="Heading1"/>
      </w:pPr>
      <w:bookmarkStart w:id="1" w:name="O_134787"/>
      <w:bookmarkEnd w:id="1"/>
      <w:r w:rsidRPr="00B3272E">
        <w:t>Modification History</w:t>
      </w:r>
    </w:p>
    <w:p w:rsidR="00000000" w:rsidRPr="00B3272E" w:rsidP="00B3272E">
      <w:pPr>
        <w:pStyle w:val="BodyText"/>
      </w:pPr>
      <w:r w:rsidRPr="00B3272E">
        <w:t>Not applicable.</w:t>
      </w:r>
    </w:p>
    <w:p w:rsidR="00000000" w:rsidRPr="00B3272E" w:rsidP="00B3272E">
      <w:pPr>
        <w:pStyle w:val="AllowPageBreak"/>
      </w:pPr>
    </w:p>
    <w:p w:rsidR="00000000" w:rsidRPr="00B3272E" w:rsidP="00B3272E">
      <w:pPr>
        <w:pStyle w:val="Heading1"/>
      </w:pPr>
      <w:bookmarkStart w:id="2" w:name="O_134788"/>
      <w:bookmarkEnd w:id="2"/>
      <w:r w:rsidRPr="00B3272E">
        <w:t>Unit Descriptor</w:t>
      </w:r>
    </w:p>
    <w:p w:rsidR="00000000" w:rsidRPr="00B3272E" w:rsidP="00B3272E">
      <w:pPr>
        <w:pStyle w:val="BodyText"/>
      </w:pPr>
      <w:r w:rsidRPr="00B3272E">
        <w:t>This unit covers the installing of hand held ground support in resources and infrastructure industries.  It in</w:t>
      </w:r>
      <w:r w:rsidRPr="00B3272E">
        <w:t>cludes planning and preparing for installing ground support, setting up and preparing for installation, and installing ground support.  Licensing, legislative, regulatory and certification requirements that apply to this unit can vary between states, terri</w:t>
      </w:r>
      <w:r w:rsidRPr="00B3272E">
        <w:t>tories, and industry sectors.  Relevant information must be sourced prior to application of the unit.</w:t>
      </w:r>
    </w:p>
    <w:p w:rsidR="00000000" w:rsidRPr="00B3272E" w:rsidP="00B3272E">
      <w:pPr>
        <w:pStyle w:val="AllowPageBreak"/>
      </w:pPr>
    </w:p>
    <w:p w:rsidR="00000000" w:rsidRPr="00B3272E" w:rsidP="00B3272E">
      <w:pPr>
        <w:pStyle w:val="Heading1"/>
      </w:pPr>
      <w:bookmarkStart w:id="3" w:name="O_134789"/>
      <w:bookmarkEnd w:id="3"/>
      <w:r w:rsidRPr="00B3272E">
        <w:t>Application of the Unit</w:t>
      </w:r>
    </w:p>
    <w:p w:rsidR="00000000" w:rsidRPr="00B3272E" w:rsidP="00B3272E">
      <w:pPr>
        <w:pStyle w:val="BodyText"/>
      </w:pPr>
      <w:r w:rsidRPr="00B3272E">
        <w:t>This unit is appropriate for those working in an operational role at worksites within:</w:t>
      </w:r>
    </w:p>
    <w:p w:rsidR="00000000" w:rsidRPr="00B3272E" w:rsidP="00B3272E">
      <w:pPr>
        <w:pStyle w:val="ListBullet"/>
      </w:pPr>
      <w:r w:rsidRPr="00B3272E">
        <w:t>Metalliferous mining</w:t>
      </w:r>
    </w:p>
    <w:p w:rsidR="00000000" w:rsidRPr="00B3272E" w:rsidP="00B3272E">
      <w:pPr>
        <w:pStyle w:val="AllowPageBreak"/>
      </w:pPr>
    </w:p>
    <w:p w:rsidR="00000000" w:rsidRPr="00B3272E" w:rsidP="00B3272E">
      <w:pPr>
        <w:pStyle w:val="Heading1"/>
      </w:pPr>
      <w:bookmarkStart w:id="4" w:name="O_134790"/>
      <w:bookmarkEnd w:id="4"/>
      <w:r w:rsidRPr="00B3272E">
        <w:t>Licensing/Regulatory Information</w:t>
      </w:r>
    </w:p>
    <w:p w:rsidR="00000000" w:rsidRPr="00B3272E" w:rsidP="00B3272E">
      <w:pPr>
        <w:pStyle w:val="BodyText"/>
      </w:pPr>
      <w:r w:rsidRPr="00B3272E">
        <w:t>Refer to Unit Descriptor.</w:t>
      </w:r>
    </w:p>
    <w:p w:rsidR="00000000" w:rsidRPr="00B3272E" w:rsidP="00B3272E">
      <w:pPr>
        <w:pStyle w:val="AllowPageBreak"/>
      </w:pPr>
    </w:p>
    <w:p w:rsidR="00000000" w:rsidRPr="00B3272E" w:rsidP="00B3272E">
      <w:pPr>
        <w:pStyle w:val="Heading1"/>
      </w:pPr>
      <w:bookmarkStart w:id="5" w:name="O_134791"/>
      <w:bookmarkEnd w:id="5"/>
      <w:r w:rsidRPr="00B3272E">
        <w:t>Pre-Requisites</w:t>
      </w:r>
    </w:p>
    <w:p w:rsidR="00000000" w:rsidRPr="00B3272E" w:rsidP="00B3272E">
      <w:pPr>
        <w:pStyle w:val="BodyText"/>
      </w:pPr>
      <w:r w:rsidRPr="00B3272E">
        <w:t>Not applicable.</w:t>
      </w:r>
    </w:p>
    <w:p w:rsidR="00000000" w:rsidRPr="00B3272E" w:rsidP="00B3272E">
      <w:pPr>
        <w:pStyle w:val="AllowPageBreak"/>
      </w:pPr>
    </w:p>
    <w:p w:rsidR="00000000" w:rsidRPr="00B3272E" w:rsidP="00B3272E">
      <w:pPr>
        <w:pStyle w:val="Heading1"/>
      </w:pPr>
      <w:bookmarkStart w:id="6" w:name="O_134792"/>
      <w:bookmarkEnd w:id="6"/>
      <w:r w:rsidRPr="00B3272E">
        <w:t>Employability Skills Information</w:t>
      </w:r>
    </w:p>
    <w:p w:rsidR="00000000" w:rsidRPr="00B3272E" w:rsidP="00B3272E">
      <w:pPr>
        <w:pStyle w:val="BodyText"/>
      </w:pPr>
      <w:r w:rsidRPr="00B3272E">
        <w:t>This unit contains employability skills.</w:t>
      </w:r>
    </w:p>
    <w:p w:rsidR="00000000" w:rsidRPr="00B3272E" w:rsidP="00B3272E">
      <w:pPr>
        <w:pStyle w:val="AllowPageBreak"/>
      </w:pPr>
    </w:p>
    <w:p w:rsidR="00000000" w:rsidRPr="00B3272E" w:rsidP="00B3272E">
      <w:pPr>
        <w:pStyle w:val="Heading1"/>
      </w:pPr>
      <w:bookmarkStart w:id="7" w:name="O_134793"/>
      <w:bookmarkEnd w:id="7"/>
      <w:r w:rsidRPr="00B3272E">
        <w:t>Elements and Per</w:t>
      </w:r>
      <w:r w:rsidRPr="00B3272E">
        <w:t>formance Criteria Pre-Content</w:t>
      </w:r>
    </w:p>
    <w:tbl>
      <w:tblPr>
        <w:tblW w:w="0" w:type="auto"/>
        <w:tblLayout w:type="fixed"/>
        <w:tblCellMar>
          <w:left w:w="62" w:type="dxa"/>
          <w:right w:w="62" w:type="dxa"/>
        </w:tblCellMar>
        <w:tblLook w:val="0000"/>
      </w:tblPr>
      <w:tblGrid>
        <w:gridCol w:w="2551"/>
        <w:gridCol w:w="5971"/>
      </w:tblGrid>
      <w:tr w:rsidTr="00713D7C">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72E">
            <w:pPr>
              <w:pStyle w:val="BodyText"/>
              <w:rPr>
                <w:lang w:val="en-NZ"/>
              </w:rPr>
            </w:pPr>
            <w:r w:rsidRPr="00B3272E">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72E" w:rsidP="00B3272E">
            <w:pPr>
              <w:pStyle w:val="BodyText"/>
            </w:pPr>
            <w:r w:rsidRPr="00B3272E">
              <w:t>Performance criteria describe the performance needed to demonstrate achievement of the element. Where bold italicised text is used, further information is detai</w:t>
            </w:r>
            <w:r w:rsidRPr="00B3272E">
              <w:t>led in the required skills and knowledge section and the range statement. Assessment of performance is to be consistent with the evidence guide.</w:t>
            </w:r>
          </w:p>
        </w:tc>
      </w:tr>
    </w:tbl>
    <w:p w:rsidR="00000000" w:rsidRPr="00B3272E" w:rsidP="00B3272E">
      <w:pPr>
        <w:pStyle w:val="BodyText"/>
      </w:pPr>
    </w:p>
    <w:p w:rsidR="00000000" w:rsidRPr="00B3272E" w:rsidP="00B3272E">
      <w:pPr>
        <w:pStyle w:val="AllowPageBreak"/>
      </w:pPr>
    </w:p>
    <w:p w:rsidR="00000000" w:rsidRPr="00B3272E" w:rsidP="00B3272E">
      <w:pPr>
        <w:pStyle w:val="Heading1"/>
      </w:pPr>
      <w:bookmarkStart w:id="8" w:name="O_134794"/>
      <w:bookmarkEnd w:id="8"/>
      <w:r w:rsidRPr="00B3272E">
        <w:t>Elements and Performance Criteria</w:t>
      </w:r>
    </w:p>
    <w:tbl>
      <w:tblPr>
        <w:tblW w:w="0" w:type="auto"/>
        <w:tblLayout w:type="fixed"/>
        <w:tblCellMar>
          <w:left w:w="62" w:type="dxa"/>
          <w:right w:w="62" w:type="dxa"/>
        </w:tblCellMar>
        <w:tblLook w:val="0000"/>
      </w:tblPr>
      <w:tblGrid>
        <w:gridCol w:w="3471"/>
        <w:gridCol w:w="5051"/>
      </w:tblGrid>
      <w:tr w:rsidTr="00713D7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72E" w:rsidP="00B3272E">
            <w:pPr>
              <w:pStyle w:val="BodyText"/>
            </w:pPr>
            <w:r w:rsidRPr="00B3272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72E">
            <w:pPr>
              <w:pStyle w:val="BodyText"/>
              <w:rPr>
                <w:lang w:val="en-NZ"/>
              </w:rPr>
            </w:pPr>
            <w:r w:rsidRPr="00B3272E">
              <w:rPr>
                <w:rStyle w:val="SpecialBold"/>
              </w:rPr>
              <w:t>PERFORMANCE CRITERIA</w:t>
            </w:r>
          </w:p>
        </w:tc>
      </w:tr>
      <w:tr w:rsidTr="00713D7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72E">
            <w:pPr>
              <w:pStyle w:val="List"/>
              <w:rPr>
                <w:lang w:val="en-NZ"/>
              </w:rPr>
            </w:pPr>
            <w:r w:rsidRPr="00B3272E">
              <w:t>1.</w:t>
            </w:r>
            <w:r w:rsidRPr="00B3272E">
              <w:tab/>
            </w:r>
            <w:r w:rsidRPr="00B3272E">
              <w:t>Plan and prepare for installing ground support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72E" w:rsidP="00B3272E">
            <w:pPr>
              <w:pStyle w:val="List2"/>
            </w:pPr>
            <w:r w:rsidRPr="00B3272E">
              <w:t>1.1.</w:t>
            </w:r>
            <w:r w:rsidRPr="00B3272E">
              <w:tab/>
              <w:t xml:space="preserve">Access, interpret and apply </w:t>
            </w:r>
            <w:r w:rsidRPr="00B3272E">
              <w:rPr>
                <w:rStyle w:val="BoldandItalics"/>
              </w:rPr>
              <w:t>compliance documentation</w:t>
            </w:r>
            <w:r w:rsidRPr="00B3272E">
              <w:t xml:space="preserve"> relevant to the installing of hand held ground support in underground metalliferous mines</w:t>
            </w:r>
          </w:p>
          <w:p w:rsidR="00000000" w:rsidRPr="00B3272E" w:rsidP="00B3272E">
            <w:pPr>
              <w:pStyle w:val="List2"/>
            </w:pPr>
            <w:r w:rsidRPr="00B3272E">
              <w:t>1.2.</w:t>
            </w:r>
            <w:r w:rsidRPr="00B3272E">
              <w:tab/>
              <w:t xml:space="preserve">Plan and prepare work </w:t>
            </w:r>
          </w:p>
          <w:p w:rsidR="00000000" w:rsidRPr="00B3272E" w:rsidP="00B3272E">
            <w:pPr>
              <w:pStyle w:val="List2"/>
            </w:pPr>
            <w:r w:rsidRPr="00B3272E">
              <w:t>1.3.</w:t>
            </w:r>
            <w:r w:rsidRPr="00B3272E">
              <w:tab/>
              <w:t>Receive, interpret and clari</w:t>
            </w:r>
            <w:r w:rsidRPr="00B3272E">
              <w:t>fy shift changeover details</w:t>
            </w:r>
          </w:p>
          <w:p w:rsidR="00000000" w:rsidRPr="00B3272E" w:rsidP="00B3272E">
            <w:pPr>
              <w:pStyle w:val="List2"/>
            </w:pPr>
            <w:r w:rsidRPr="00B3272E">
              <w:t>1.4.</w:t>
            </w:r>
            <w:r w:rsidRPr="00B3272E">
              <w:tab/>
              <w:t>Select appropriate personal protective equipment</w:t>
            </w:r>
          </w:p>
          <w:p w:rsidR="00000000" w:rsidRPr="00B3272E" w:rsidP="00B3272E">
            <w:pPr>
              <w:pStyle w:val="List2"/>
            </w:pPr>
            <w:r w:rsidRPr="00B3272E">
              <w:t>1.5.</w:t>
            </w:r>
            <w:r w:rsidRPr="00B3272E">
              <w:tab/>
              <w:t>Inspect and assess site conditions to determine scaling requirements, misfires, starting points and to take action accordingly</w:t>
            </w:r>
          </w:p>
          <w:p w:rsidR="00000000" w:rsidRPr="00B3272E" w:rsidP="00B3272E">
            <w:pPr>
              <w:pStyle w:val="List2"/>
            </w:pPr>
            <w:r w:rsidRPr="00B3272E">
              <w:t>1.6.</w:t>
            </w:r>
            <w:r w:rsidRPr="00B3272E">
              <w:tab/>
              <w:t xml:space="preserve">Conduct </w:t>
            </w:r>
            <w:r w:rsidRPr="00B3272E">
              <w:rPr>
                <w:rStyle w:val="BoldandItalics"/>
              </w:rPr>
              <w:t>equipment</w:t>
            </w:r>
            <w:r w:rsidRPr="00B3272E">
              <w:t xml:space="preserve"> pre-start and visual checks in readiness for operation</w:t>
            </w:r>
          </w:p>
          <w:p w:rsidR="00000000" w:rsidRPr="00B3272E" w:rsidP="00B3272E">
            <w:pPr>
              <w:pStyle w:val="List2"/>
            </w:pPr>
            <w:r w:rsidRPr="00B3272E">
              <w:t>1.7.</w:t>
            </w:r>
            <w:r w:rsidRPr="00B3272E">
              <w:tab/>
              <w:t xml:space="preserve">Identify, address and report </w:t>
            </w:r>
            <w:r w:rsidRPr="00B3272E">
              <w:rPr>
                <w:rStyle w:val="BoldandItalics"/>
              </w:rPr>
              <w:t>potential risks and hazards</w:t>
            </w:r>
          </w:p>
          <w:p w:rsidR="00000000" w:rsidRPr="00B3272E" w:rsidP="00B3272E">
            <w:pPr>
              <w:pStyle w:val="List2"/>
            </w:pPr>
            <w:r w:rsidRPr="00B3272E">
              <w:t>1.8.</w:t>
            </w:r>
            <w:r w:rsidRPr="00B3272E">
              <w:tab/>
              <w:t>Assess site conditions and review historical information to clarify drilling requirements</w:t>
            </w:r>
          </w:p>
          <w:p w:rsidR="00000000" w:rsidP="00B3272E">
            <w:pPr>
              <w:pStyle w:val="List2"/>
              <w:rPr>
                <w:lang w:val="en-NZ"/>
              </w:rPr>
            </w:pPr>
            <w:r w:rsidRPr="00B3272E">
              <w:t>1.9.</w:t>
            </w:r>
            <w:r w:rsidRPr="00B3272E">
              <w:tab/>
              <w:t xml:space="preserve">Use approved </w:t>
            </w:r>
            <w:r w:rsidRPr="00B3272E">
              <w:rPr>
                <w:rStyle w:val="BoldandItalics"/>
              </w:rPr>
              <w:t>dust suppression and extr</w:t>
            </w:r>
            <w:r w:rsidRPr="00B3272E">
              <w:rPr>
                <w:rStyle w:val="BoldandItalics"/>
              </w:rPr>
              <w:t>action methods</w:t>
            </w:r>
            <w:r w:rsidRPr="00B3272E">
              <w:t xml:space="preserve"> if required</w:t>
            </w:r>
          </w:p>
        </w:tc>
      </w:tr>
      <w:tr w:rsidTr="00713D7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72E">
            <w:pPr>
              <w:pStyle w:val="List"/>
              <w:rPr>
                <w:lang w:val="en-NZ"/>
              </w:rPr>
            </w:pPr>
            <w:r w:rsidRPr="00B3272E">
              <w:t>2.</w:t>
            </w:r>
            <w:r w:rsidRPr="00B3272E">
              <w:tab/>
              <w:t>Set up and prepare for installation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72E" w:rsidP="00B3272E">
            <w:pPr>
              <w:pStyle w:val="List2"/>
            </w:pPr>
            <w:r w:rsidRPr="00B3272E">
              <w:t>2.1.</w:t>
            </w:r>
            <w:r w:rsidRPr="00B3272E">
              <w:tab/>
              <w:t>Scale loose material and make site safe (where applicable)</w:t>
            </w:r>
          </w:p>
          <w:p w:rsidR="00000000" w:rsidRPr="00B3272E" w:rsidP="00B3272E">
            <w:pPr>
              <w:pStyle w:val="List2"/>
            </w:pPr>
            <w:r w:rsidRPr="00B3272E">
              <w:t>2.2.</w:t>
            </w:r>
            <w:r w:rsidRPr="00B3272E">
              <w:tab/>
              <w:t xml:space="preserve">Connect </w:t>
            </w:r>
            <w:r w:rsidRPr="00B3272E">
              <w:rPr>
                <w:rStyle w:val="BoldandItalics"/>
              </w:rPr>
              <w:t>auxiliary services</w:t>
            </w:r>
            <w:r w:rsidRPr="00B3272E">
              <w:t xml:space="preserve"> where required</w:t>
            </w:r>
          </w:p>
          <w:p w:rsidR="00000000" w:rsidRPr="00B3272E" w:rsidP="00B3272E">
            <w:pPr>
              <w:pStyle w:val="List2"/>
            </w:pPr>
            <w:r w:rsidRPr="00B3272E">
              <w:t>2.3.</w:t>
            </w:r>
            <w:r w:rsidRPr="00B3272E">
              <w:tab/>
              <w:t xml:space="preserve">Erect </w:t>
            </w:r>
            <w:r w:rsidRPr="00B3272E">
              <w:rPr>
                <w:rStyle w:val="BoldandItalics"/>
              </w:rPr>
              <w:t>boundaries</w:t>
            </w:r>
            <w:r w:rsidRPr="00B3272E">
              <w:t xml:space="preserve"> to prevent unauthorised access</w:t>
            </w:r>
          </w:p>
          <w:p w:rsidR="00000000" w:rsidP="00B3272E">
            <w:pPr>
              <w:pStyle w:val="List2"/>
              <w:rPr>
                <w:lang w:val="en-NZ"/>
              </w:rPr>
            </w:pPr>
            <w:r w:rsidRPr="00B3272E">
              <w:t>2.4.</w:t>
            </w:r>
            <w:r w:rsidRPr="00B3272E">
              <w:tab/>
              <w:t>Complete all require</w:t>
            </w:r>
            <w:r w:rsidRPr="00B3272E">
              <w:t>d documentation clearly, concisely and on time</w:t>
            </w:r>
          </w:p>
        </w:tc>
      </w:tr>
      <w:tr w:rsidTr="00713D7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72E">
            <w:pPr>
              <w:pStyle w:val="List"/>
              <w:rPr>
                <w:lang w:val="en-NZ"/>
              </w:rPr>
            </w:pPr>
            <w:r w:rsidRPr="00B3272E">
              <w:t>3.</w:t>
            </w:r>
            <w:r w:rsidRPr="00B3272E">
              <w:tab/>
              <w:t>Install ground support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72E" w:rsidP="00B3272E">
            <w:pPr>
              <w:pStyle w:val="List2"/>
            </w:pPr>
            <w:r w:rsidRPr="00B3272E">
              <w:t>3.1.</w:t>
            </w:r>
            <w:r w:rsidRPr="00B3272E">
              <w:tab/>
              <w:t xml:space="preserve">Install reinforcements </w:t>
            </w:r>
          </w:p>
          <w:p w:rsidR="00000000" w:rsidRPr="00B3272E" w:rsidP="00B3272E">
            <w:pPr>
              <w:pStyle w:val="List2"/>
            </w:pPr>
            <w:r w:rsidRPr="00B3272E">
              <w:t>3.2.</w:t>
            </w:r>
            <w:r w:rsidRPr="00B3272E">
              <w:tab/>
              <w:t>Conduct equipment shutdown procedures</w:t>
            </w:r>
          </w:p>
          <w:p w:rsidR="00000000" w:rsidRPr="00B3272E" w:rsidP="00B3272E">
            <w:pPr>
              <w:pStyle w:val="List2"/>
            </w:pPr>
            <w:r w:rsidRPr="00B3272E">
              <w:t>3.3.</w:t>
            </w:r>
            <w:r w:rsidRPr="00B3272E">
              <w:tab/>
              <w:t>Pass on end of shift information to oncoming shift</w:t>
            </w:r>
          </w:p>
        </w:tc>
      </w:tr>
    </w:tbl>
    <w:p w:rsidR="00000000" w:rsidRPr="00B3272E" w:rsidP="00B3272E">
      <w:pPr>
        <w:pStyle w:val="BodyText"/>
      </w:pPr>
    </w:p>
    <w:p w:rsidR="00000000" w:rsidRPr="00B3272E" w:rsidP="00B3272E">
      <w:pPr>
        <w:pStyle w:val="AllowPageBreak"/>
      </w:pPr>
    </w:p>
    <w:p w:rsidR="00000000" w:rsidRPr="00B3272E" w:rsidP="00B3272E">
      <w:pPr>
        <w:pStyle w:val="Heading1"/>
      </w:pPr>
      <w:bookmarkStart w:id="9" w:name="O_134795"/>
      <w:bookmarkEnd w:id="9"/>
      <w:r w:rsidRPr="00B3272E">
        <w:t>Required Skills and Knowledge</w:t>
      </w:r>
    </w:p>
    <w:tbl>
      <w:tblPr>
        <w:tblW w:w="0" w:type="auto"/>
        <w:tblLayout w:type="fixed"/>
        <w:tblCellMar>
          <w:left w:w="62" w:type="dxa"/>
          <w:right w:w="62" w:type="dxa"/>
        </w:tblCellMar>
        <w:tblLook w:val="0000"/>
      </w:tblPr>
      <w:tblGrid>
        <w:gridCol w:w="8522"/>
      </w:tblGrid>
      <w:tr w:rsidTr="00713D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72E">
            <w:pPr>
              <w:pStyle w:val="BodyText"/>
              <w:rPr>
                <w:lang w:val="en-NZ"/>
              </w:rPr>
            </w:pPr>
            <w:r w:rsidRPr="00B3272E">
              <w:t>This section describes the skills and knowledge required for this unit.</w:t>
            </w:r>
          </w:p>
        </w:tc>
      </w:tr>
      <w:tr w:rsidTr="00713D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72E">
            <w:pPr>
              <w:pStyle w:val="BodyText"/>
              <w:rPr>
                <w:lang w:val="en-NZ"/>
              </w:rPr>
            </w:pPr>
            <w:r w:rsidRPr="00B3272E">
              <w:rPr>
                <w:rStyle w:val="SpecialBold"/>
              </w:rPr>
              <w:t>Required skills</w:t>
            </w:r>
          </w:p>
        </w:tc>
      </w:tr>
      <w:tr w:rsidTr="00713D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72E" w:rsidP="00B3272E">
            <w:pPr>
              <w:pStyle w:val="BodyText"/>
            </w:pPr>
            <w:r w:rsidRPr="00B3272E">
              <w:t>Specific skills are required to achieve the Performance Criteria of this unit, particularly for its application in the various circumstances in which this unit may be</w:t>
            </w:r>
            <w:r w:rsidRPr="00B3272E">
              <w:t xml:space="preserve"> used. This includes the ability to carry out the following, as required to install hand held ground support in underground metalliferous mines:</w:t>
            </w:r>
          </w:p>
          <w:p w:rsidR="00000000" w:rsidRPr="00B3272E" w:rsidP="00B3272E">
            <w:pPr>
              <w:pStyle w:val="ListBullet"/>
            </w:pPr>
            <w:r w:rsidRPr="00B3272E">
              <w:t xml:space="preserve">apply legislative, organisation and site requirements and procedures for setting up, preparing and installing </w:t>
            </w:r>
            <w:r w:rsidRPr="00B3272E">
              <w:t>ground support</w:t>
            </w:r>
          </w:p>
          <w:p w:rsidR="00000000" w:rsidRPr="00B3272E" w:rsidP="00B3272E">
            <w:pPr>
              <w:pStyle w:val="ListBullet"/>
            </w:pPr>
            <w:r w:rsidRPr="00B3272E">
              <w:t>operation of hand and power tools</w:t>
            </w:r>
          </w:p>
          <w:p w:rsidR="00000000" w:rsidRPr="00B3272E" w:rsidP="00B3272E">
            <w:pPr>
              <w:pStyle w:val="ListBullet"/>
            </w:pPr>
            <w:r w:rsidRPr="00B3272E">
              <w:t>hazard identification</w:t>
            </w:r>
          </w:p>
          <w:p w:rsidR="00000000" w:rsidRPr="00B3272E" w:rsidP="00B3272E">
            <w:pPr>
              <w:pStyle w:val="ListBullet"/>
            </w:pPr>
            <w:r w:rsidRPr="00B3272E">
              <w:t>monitor operations</w:t>
            </w:r>
          </w:p>
          <w:p w:rsidR="00000000" w:rsidRPr="00B3272E" w:rsidP="00B3272E">
            <w:pPr>
              <w:pStyle w:val="ListBullet"/>
            </w:pPr>
            <w:r w:rsidRPr="00B3272E">
              <w:t>operation of power tools</w:t>
            </w:r>
          </w:p>
          <w:p w:rsidR="00000000" w:rsidP="00B3272E">
            <w:pPr>
              <w:pStyle w:val="ListBullet"/>
              <w:rPr>
                <w:lang w:val="en-NZ"/>
              </w:rPr>
            </w:pPr>
            <w:r w:rsidRPr="00B3272E">
              <w:t>report defects</w:t>
            </w:r>
          </w:p>
        </w:tc>
      </w:tr>
      <w:tr w:rsidTr="00713D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72E">
            <w:pPr>
              <w:pStyle w:val="BodyText"/>
              <w:rPr>
                <w:lang w:val="en-NZ"/>
              </w:rPr>
            </w:pPr>
            <w:r w:rsidRPr="00B3272E">
              <w:rPr>
                <w:rStyle w:val="SpecialBold"/>
              </w:rPr>
              <w:t>Required knowledge</w:t>
            </w:r>
          </w:p>
        </w:tc>
      </w:tr>
      <w:tr w:rsidTr="00713D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72E" w:rsidP="00B3272E">
            <w:pPr>
              <w:pStyle w:val="BodyText"/>
            </w:pPr>
            <w:r w:rsidRPr="00B3272E">
              <w:t>Specific knowledge is required to achieve the Performance Criteria of this unit, particularly for its application in the various circumstances in which this unit may be used. This includes knowledge of the following, as required to install hand held ground</w:t>
            </w:r>
            <w:r w:rsidRPr="00B3272E">
              <w:t xml:space="preserve"> support in underground metalliferous mines:</w:t>
            </w:r>
          </w:p>
          <w:p w:rsidR="00000000" w:rsidRPr="00B3272E" w:rsidP="00B3272E">
            <w:pPr>
              <w:pStyle w:val="ListBullet"/>
            </w:pPr>
            <w:r w:rsidRPr="00B3272E">
              <w:t>dewatering procedures and characteristics</w:t>
            </w:r>
          </w:p>
          <w:p w:rsidR="00000000" w:rsidRPr="00B3272E" w:rsidP="00B3272E">
            <w:pPr>
              <w:pStyle w:val="ListBullet"/>
            </w:pPr>
            <w:r w:rsidRPr="00B3272E">
              <w:t>environmental procedures</w:t>
            </w:r>
          </w:p>
          <w:p w:rsidR="00000000" w:rsidRPr="00B3272E" w:rsidP="00B3272E">
            <w:pPr>
              <w:pStyle w:val="ListBullet"/>
            </w:pPr>
            <w:r w:rsidRPr="00B3272E">
              <w:t>equipment safety requirements</w:t>
            </w:r>
          </w:p>
          <w:p w:rsidR="00000000" w:rsidRPr="00B3272E" w:rsidP="00B3272E">
            <w:pPr>
              <w:pStyle w:val="ListBullet"/>
            </w:pPr>
            <w:r w:rsidRPr="00B3272E">
              <w:t>geological and technical data (basic)</w:t>
            </w:r>
          </w:p>
          <w:p w:rsidR="00000000" w:rsidRPr="00B3272E" w:rsidP="00B3272E">
            <w:pPr>
              <w:pStyle w:val="ListBullet"/>
            </w:pPr>
            <w:r w:rsidRPr="00B3272E">
              <w:t>ground support characteristics and applications</w:t>
            </w:r>
          </w:p>
          <w:p w:rsidR="00000000" w:rsidRPr="00B3272E" w:rsidP="00B3272E">
            <w:pPr>
              <w:pStyle w:val="ListBullet"/>
            </w:pPr>
            <w:r w:rsidRPr="00B3272E">
              <w:t xml:space="preserve">hazardous goods procedures </w:t>
            </w:r>
            <w:r w:rsidRPr="00B3272E">
              <w:t>(handling and transport)</w:t>
            </w:r>
          </w:p>
          <w:p w:rsidR="00000000" w:rsidRPr="00B3272E" w:rsidP="00B3272E">
            <w:pPr>
              <w:pStyle w:val="ListBullet"/>
            </w:pPr>
            <w:r w:rsidRPr="00B3272E">
              <w:t>inspection procedures</w:t>
            </w:r>
          </w:p>
          <w:p w:rsidR="00000000" w:rsidRPr="00B3272E" w:rsidP="00B3272E">
            <w:pPr>
              <w:pStyle w:val="ListBullet"/>
            </w:pPr>
            <w:r w:rsidRPr="00B3272E">
              <w:t>isolation procedures</w:t>
            </w:r>
          </w:p>
          <w:p w:rsidR="00000000" w:rsidRPr="00B3272E" w:rsidP="00B3272E">
            <w:pPr>
              <w:pStyle w:val="ListBullet"/>
            </w:pPr>
            <w:r w:rsidRPr="00B3272E">
              <w:t>manufacturer's specifications</w:t>
            </w:r>
          </w:p>
          <w:p w:rsidR="00000000" w:rsidRPr="00B3272E" w:rsidP="00B3272E">
            <w:pPr>
              <w:pStyle w:val="ListBullet"/>
            </w:pPr>
            <w:r w:rsidRPr="00B3272E">
              <w:t>mining regulations</w:t>
            </w:r>
          </w:p>
          <w:p w:rsidR="00000000" w:rsidRPr="00B3272E" w:rsidP="00B3272E">
            <w:pPr>
              <w:pStyle w:val="ListBullet"/>
            </w:pPr>
            <w:r w:rsidRPr="00B3272E">
              <w:t>operational procedures and checks</w:t>
            </w:r>
          </w:p>
          <w:p w:rsidR="00000000" w:rsidRPr="00B3272E" w:rsidP="00B3272E">
            <w:pPr>
              <w:pStyle w:val="ListBullet"/>
            </w:pPr>
            <w:r w:rsidRPr="00B3272E">
              <w:t>site procedures</w:t>
            </w:r>
          </w:p>
          <w:p w:rsidR="00000000" w:rsidRPr="00B3272E" w:rsidP="00B3272E">
            <w:pPr>
              <w:pStyle w:val="ListBullet"/>
            </w:pPr>
            <w:r w:rsidRPr="00B3272E">
              <w:t>start-up and shutdown procedures</w:t>
            </w:r>
          </w:p>
          <w:p w:rsidR="00000000" w:rsidRPr="00B3272E" w:rsidP="00B3272E">
            <w:pPr>
              <w:pStyle w:val="ListBullet"/>
            </w:pPr>
            <w:r w:rsidRPr="00B3272E">
              <w:t>underground procedures</w:t>
            </w:r>
          </w:p>
          <w:p w:rsidR="00000000" w:rsidRPr="00B3272E" w:rsidP="00B3272E">
            <w:pPr>
              <w:pStyle w:val="ListBullet"/>
            </w:pPr>
            <w:r w:rsidRPr="00B3272E">
              <w:t>working knowledge of all stope areas</w:t>
            </w:r>
          </w:p>
        </w:tc>
      </w:tr>
    </w:tbl>
    <w:p w:rsidR="00000000" w:rsidRPr="00B3272E" w:rsidP="00B3272E">
      <w:pPr>
        <w:pStyle w:val="BodyText"/>
      </w:pPr>
    </w:p>
    <w:p w:rsidR="00000000" w:rsidRPr="00B3272E" w:rsidP="00B3272E">
      <w:pPr>
        <w:pStyle w:val="AllowPageBreak"/>
      </w:pPr>
    </w:p>
    <w:p w:rsidR="00000000" w:rsidRPr="00B3272E" w:rsidP="00B3272E">
      <w:pPr>
        <w:pStyle w:val="Heading1"/>
      </w:pPr>
      <w:bookmarkStart w:id="10" w:name="O_134796"/>
      <w:bookmarkEnd w:id="10"/>
      <w:r w:rsidRPr="00B3272E">
        <w:t>Evidence Guide</w:t>
      </w:r>
    </w:p>
    <w:tbl>
      <w:tblPr>
        <w:tblW w:w="0" w:type="auto"/>
        <w:tblLayout w:type="fixed"/>
        <w:tblCellMar>
          <w:left w:w="62" w:type="dxa"/>
          <w:right w:w="62" w:type="dxa"/>
        </w:tblCellMar>
        <w:tblLook w:val="0000"/>
      </w:tblPr>
      <w:tblGrid>
        <w:gridCol w:w="3448"/>
        <w:gridCol w:w="5074"/>
      </w:tblGrid>
      <w:tr w:rsidTr="00713D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72E">
            <w:pPr>
              <w:pStyle w:val="BodyText"/>
              <w:rPr>
                <w:lang w:val="en-NZ"/>
              </w:rPr>
            </w:pPr>
            <w:r w:rsidRPr="00B3272E">
              <w:t>The evidence guide provides advice on assessment and must be read in conjunction with the performance criteria, required skills and knowledge, range statement and the Assessment Guideli</w:t>
            </w:r>
            <w:r w:rsidRPr="00B3272E">
              <w:t>nes for the Training Package.</w:t>
            </w:r>
          </w:p>
        </w:tc>
      </w:tr>
      <w:tr w:rsidTr="00713D7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72E">
            <w:pPr>
              <w:pStyle w:val="BodyText"/>
              <w:rPr>
                <w:lang w:val="en-NZ"/>
              </w:rPr>
            </w:pPr>
            <w:r w:rsidRPr="00B3272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72E">
            <w:pPr>
              <w:pStyle w:val="BodyText"/>
              <w:rPr>
                <w:lang w:val="en-NZ"/>
              </w:rPr>
            </w:pPr>
          </w:p>
        </w:tc>
      </w:tr>
      <w:tr w:rsidTr="00713D7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72E">
            <w:pPr>
              <w:pStyle w:val="BodyText"/>
              <w:rPr>
                <w:lang w:val="en-NZ"/>
              </w:rPr>
            </w:pPr>
            <w:r w:rsidRPr="00B3272E">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72E" w:rsidP="00B3272E">
            <w:pPr>
              <w:pStyle w:val="BodyText"/>
            </w:pPr>
            <w:r w:rsidRPr="00B3272E">
              <w:t>The evidence required to demonstrate competency in this unit must be relevant to worksite operations and satisfy all of the requirements of the performance criteria, required skills and knowledge and the range statement of this unit and include evidence of</w:t>
            </w:r>
            <w:r w:rsidRPr="00B3272E">
              <w:t xml:space="preserve"> the following:</w:t>
            </w:r>
          </w:p>
          <w:p w:rsidR="00000000" w:rsidRPr="00B3272E" w:rsidP="00B3272E">
            <w:pPr>
              <w:pStyle w:val="ListBullet"/>
            </w:pPr>
            <w:r w:rsidRPr="00B3272E">
              <w:t>knowledge of the requirements, procedures and instructions for the installing of hand held ground support in underground metalliferous mines</w:t>
            </w:r>
          </w:p>
          <w:p w:rsidR="00000000" w:rsidRPr="00B3272E" w:rsidP="00B3272E">
            <w:pPr>
              <w:pStyle w:val="ListBullet"/>
            </w:pPr>
            <w:r w:rsidRPr="00B3272E">
              <w:t>implementation of requirements, procedures and techniques for the safe, effective and efficient co</w:t>
            </w:r>
            <w:r w:rsidRPr="00B3272E">
              <w:t>mpletion of the installing of hand held ground support in underground metalliferous mines</w:t>
            </w:r>
          </w:p>
          <w:p w:rsidR="00000000" w:rsidRPr="00B3272E" w:rsidP="00B3272E">
            <w:pPr>
              <w:pStyle w:val="ListBullet"/>
            </w:pPr>
            <w:r w:rsidRPr="00B3272E">
              <w:t>working with others to undertake and complete the set up, preparation and installing of hand held ground support in underground metalliferous mines that meet all of t</w:t>
            </w:r>
            <w:r w:rsidRPr="00B3272E">
              <w:t>he required outcomes</w:t>
            </w:r>
          </w:p>
          <w:p w:rsidR="00000000" w:rsidP="00B3272E">
            <w:pPr>
              <w:pStyle w:val="ListBullet"/>
              <w:rPr>
                <w:lang w:val="en-NZ"/>
              </w:rPr>
            </w:pPr>
            <w:r w:rsidRPr="00B3272E">
              <w:t>consistent timely completion of the installing of hand held ground support in underground metalliferous mines that safely, effectively and efficiently meets the required outcomes</w:t>
            </w:r>
          </w:p>
        </w:tc>
      </w:tr>
      <w:tr w:rsidTr="00713D7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72E">
            <w:pPr>
              <w:pStyle w:val="BodyText"/>
              <w:rPr>
                <w:lang w:val="en-NZ"/>
              </w:rPr>
            </w:pPr>
            <w:r w:rsidRPr="00B3272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72E" w:rsidP="00B3272E">
            <w:pPr>
              <w:pStyle w:val="ListBullet"/>
            </w:pPr>
            <w:r w:rsidRPr="00B3272E">
              <w:t>This unit must be assessed in the context of the work environment. Where personal safety or environmental damage are limiting factors, assessment may occur in a simulated environment provided it is realistic and sufficiently rigorous to cover all aspects o</w:t>
            </w:r>
            <w:r w:rsidRPr="00B3272E">
              <w:t>f workplace performance, including task skills, task management skills, contingency management skills and job role environment skills.</w:t>
            </w:r>
          </w:p>
          <w:p w:rsidR="00000000" w:rsidRPr="00B3272E" w:rsidP="00B3272E">
            <w:pPr>
              <w:pStyle w:val="ListBullet"/>
            </w:pPr>
            <w:r w:rsidRPr="00B3272E">
              <w:t>Assessment of this competency requires typical resources normally used in a resources and infrastructure sector environme</w:t>
            </w:r>
            <w:r w:rsidRPr="00B3272E">
              <w:t>nt. Selection and use of resources for particular worksites may differ due to the site circumstances.</w:t>
            </w:r>
          </w:p>
          <w:p w:rsidR="00000000" w:rsidRPr="00B3272E" w:rsidP="00B3272E">
            <w:pPr>
              <w:pStyle w:val="ListBullet"/>
            </w:pPr>
            <w:r w:rsidRPr="00B3272E">
              <w:t>The assessment environment should not disadvantage the participant. For example, language, literacy and numeracy demands of assessment should not be great</w:t>
            </w:r>
            <w:r w:rsidRPr="00B3272E">
              <w:t>er than those required on the job.</w:t>
            </w:r>
          </w:p>
          <w:p w:rsidR="00000000" w:rsidRPr="00B3272E" w:rsidP="00B3272E">
            <w:pPr>
              <w:pStyle w:val="ListBullet"/>
            </w:pPr>
            <w:r w:rsidRPr="00B3272E">
              <w:t>Customisation of assessment and delivery environment should sensitively accommodate cultural diversity.</w:t>
            </w:r>
          </w:p>
          <w:p w:rsidR="00000000" w:rsidRPr="00B3272E" w:rsidP="00B3272E">
            <w:pPr>
              <w:pStyle w:val="ListBullet"/>
            </w:pPr>
            <w:r w:rsidRPr="00B3272E">
              <w:t>Aboriginal people and other people from a non English speaking background may have second language issues.</w:t>
            </w:r>
          </w:p>
          <w:p w:rsidR="00000000" w:rsidP="00B3272E">
            <w:pPr>
              <w:pStyle w:val="ListBullet"/>
              <w:rPr>
                <w:lang w:val="en-NZ"/>
              </w:rPr>
            </w:pPr>
            <w:r w:rsidRPr="00B3272E">
              <w:t>Where appl</w:t>
            </w:r>
            <w:r w:rsidRPr="00B3272E">
              <w:t>icable, physical resources should include equipment modified for people with disabilities.  Access must be provided to appropriate learning and/or assessment support when required.</w:t>
            </w:r>
          </w:p>
        </w:tc>
      </w:tr>
      <w:tr w:rsidTr="00713D7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72E">
            <w:pPr>
              <w:pStyle w:val="BodyText"/>
              <w:rPr>
                <w:lang w:val="en-NZ"/>
              </w:rPr>
            </w:pPr>
            <w:r w:rsidRPr="00B3272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72E" w:rsidP="00B3272E">
            <w:pPr>
              <w:pStyle w:val="BodyText"/>
            </w:pPr>
            <w:r w:rsidRPr="00B3272E">
              <w:t>This unit may be assessed in a holistic way with othe</w:t>
            </w:r>
            <w:r w:rsidRPr="00B3272E">
              <w:t xml:space="preserve">r units of competency.  The assessment strategy for this unit must verify required knowledge and skill and practical application using more than one of the following assessment methods: </w:t>
            </w:r>
          </w:p>
          <w:p w:rsidR="00000000" w:rsidRPr="00B3272E" w:rsidP="00B3272E">
            <w:pPr>
              <w:pStyle w:val="ListBullet"/>
            </w:pPr>
            <w:r w:rsidRPr="00B3272E">
              <w:t>written and/or oral assessment of the candidate's required knowledge</w:t>
            </w:r>
          </w:p>
          <w:p w:rsidR="00000000" w:rsidRPr="00B3272E" w:rsidP="00B3272E">
            <w:pPr>
              <w:pStyle w:val="ListBullet"/>
            </w:pPr>
            <w:r w:rsidRPr="00B3272E">
              <w:t>observed, documented and/or first hand testimonial evidence of the candidate's:</w:t>
            </w:r>
          </w:p>
          <w:p w:rsidR="00000000" w:rsidRPr="00B3272E" w:rsidP="00B3272E">
            <w:pPr>
              <w:pStyle w:val="ListBullet2"/>
            </w:pPr>
            <w:r w:rsidRPr="00B3272E">
              <w:t>implementation of appropriate requirements, procedures and techniques for the safe, effective and efficient achievement of required outcomes</w:t>
            </w:r>
          </w:p>
          <w:p w:rsidR="00000000" w:rsidRPr="00B3272E" w:rsidP="00B3272E">
            <w:pPr>
              <w:pStyle w:val="ListBullet2"/>
            </w:pPr>
            <w:r w:rsidRPr="00B3272E">
              <w:t>consistent achievement of required outcomes</w:t>
            </w:r>
          </w:p>
          <w:p w:rsidR="00000000" w:rsidRPr="00B3272E" w:rsidP="00B3272E">
            <w:pPr>
              <w:pStyle w:val="ListBullet"/>
            </w:pPr>
            <w:r w:rsidRPr="00B3272E">
              <w:t>first hand testimonial evidence of the candidate:</w:t>
            </w:r>
          </w:p>
          <w:p w:rsidR="00000000" w:rsidP="00B3272E">
            <w:pPr>
              <w:pStyle w:val="ListBullet2"/>
              <w:rPr>
                <w:lang w:val="en-NZ"/>
              </w:rPr>
            </w:pPr>
            <w:r w:rsidRPr="00B3272E">
              <w:t>working with others to undertake and complete the installing of hand held ground support in underground metalliferous mines</w:t>
            </w:r>
          </w:p>
        </w:tc>
      </w:tr>
      <w:tr w:rsidTr="00713D7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72E">
            <w:pPr>
              <w:pStyle w:val="BodyText"/>
              <w:rPr>
                <w:lang w:val="en-NZ"/>
              </w:rPr>
            </w:pPr>
            <w:r w:rsidRPr="00B3272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72E" w:rsidP="00B3272E">
            <w:pPr>
              <w:pStyle w:val="BodyText"/>
            </w:pPr>
            <w:r w:rsidRPr="00B3272E">
              <w:t>Consult the SkillsDMC User Guide for further information on assessment including access and equity issues.</w:t>
            </w:r>
          </w:p>
        </w:tc>
      </w:tr>
    </w:tbl>
    <w:p w:rsidR="00000000" w:rsidRPr="00B3272E" w:rsidP="00B3272E">
      <w:pPr>
        <w:pStyle w:val="BodyText"/>
      </w:pPr>
    </w:p>
    <w:p w:rsidR="00000000" w:rsidRPr="00B3272E" w:rsidP="00B3272E">
      <w:pPr>
        <w:pStyle w:val="AllowPageBreak"/>
      </w:pPr>
    </w:p>
    <w:p w:rsidR="00000000" w:rsidRPr="00B3272E" w:rsidP="00B3272E">
      <w:pPr>
        <w:pStyle w:val="Heading1"/>
      </w:pPr>
      <w:bookmarkStart w:id="11" w:name="O_134797"/>
      <w:bookmarkEnd w:id="11"/>
      <w:r w:rsidRPr="00B3272E">
        <w:t>Range Statement</w:t>
      </w:r>
    </w:p>
    <w:tbl>
      <w:tblPr>
        <w:tblW w:w="0" w:type="auto"/>
        <w:tblLayout w:type="fixed"/>
        <w:tblCellMar>
          <w:left w:w="62" w:type="dxa"/>
          <w:right w:w="62" w:type="dxa"/>
        </w:tblCellMar>
        <w:tblLook w:val="0000"/>
      </w:tblPr>
      <w:tblGrid>
        <w:gridCol w:w="3458"/>
        <w:gridCol w:w="5064"/>
      </w:tblGrid>
      <w:tr w:rsidTr="00713D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72E">
            <w:pPr>
              <w:pStyle w:val="BodyText"/>
              <w:rPr>
                <w:lang w:val="en-NZ"/>
              </w:rPr>
            </w:pPr>
            <w:r w:rsidRPr="00B3272E">
              <w:t>The range statement relates to the unit of competency as a whole. It allows for different work environments and situations that may affect performance. Bold italicised wording, if used in the performance criteria, is detailed below. Essential operating con</w:t>
            </w:r>
            <w:r w:rsidRPr="00B3272E">
              <w:t>ditions that may be present with training and assessment (depending on the work situation, needs of the candidate, accessibility of the item, and local industry and regional contexts) may also be included.</w:t>
            </w:r>
          </w:p>
        </w:tc>
      </w:tr>
      <w:tr w:rsidTr="00713D7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72E">
            <w:pPr>
              <w:pStyle w:val="BodyText"/>
              <w:rPr>
                <w:lang w:val="en-NZ"/>
              </w:rPr>
            </w:pPr>
            <w:r w:rsidRPr="00B3272E">
              <w:rPr>
                <w:rStyle w:val="SpecialBold"/>
              </w:rPr>
              <w:t>Relevant compliance documentation</w:t>
            </w:r>
            <w:r w:rsidRPr="00B3272E">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72E" w:rsidP="00B3272E">
            <w:pPr>
              <w:pStyle w:val="ListBullet"/>
            </w:pPr>
            <w:r w:rsidRPr="00B3272E">
              <w:t>legislative, organisational and site requirements and procedures including:</w:t>
            </w:r>
          </w:p>
          <w:p w:rsidR="00000000" w:rsidRPr="00B3272E" w:rsidP="00B3272E">
            <w:pPr>
              <w:pStyle w:val="ListBullet2"/>
            </w:pPr>
            <w:r w:rsidRPr="00B3272E">
              <w:t xml:space="preserve">relevant site safety and health </w:t>
            </w:r>
          </w:p>
          <w:p w:rsidR="00000000" w:rsidRPr="00B3272E" w:rsidP="00B3272E">
            <w:pPr>
              <w:pStyle w:val="ListBullet2"/>
            </w:pPr>
            <w:r w:rsidRPr="00B3272E">
              <w:t>site inspection</w:t>
            </w:r>
          </w:p>
          <w:p w:rsidR="00000000" w:rsidRPr="00B3272E" w:rsidP="00B3272E">
            <w:pPr>
              <w:pStyle w:val="ListBullet2"/>
            </w:pPr>
            <w:r w:rsidRPr="00B3272E">
              <w:t>explosives</w:t>
            </w:r>
          </w:p>
          <w:p w:rsidR="00000000" w:rsidRPr="00B3272E" w:rsidP="00B3272E">
            <w:pPr>
              <w:pStyle w:val="ListBullet"/>
            </w:pPr>
            <w:r w:rsidRPr="00B3272E">
              <w:t>manufacturer's guidelines and specifications</w:t>
            </w:r>
          </w:p>
          <w:p w:rsidR="00000000" w:rsidRPr="00B3272E" w:rsidP="00B3272E">
            <w:pPr>
              <w:pStyle w:val="ListBullet"/>
            </w:pPr>
            <w:r w:rsidRPr="00B3272E">
              <w:t>Australian standards</w:t>
            </w:r>
          </w:p>
          <w:p w:rsidR="00000000" w:rsidRPr="00B3272E" w:rsidP="00B3272E">
            <w:pPr>
              <w:pStyle w:val="ListBullet"/>
            </w:pPr>
            <w:r w:rsidRPr="00B3272E">
              <w:t xml:space="preserve">Employment and workplace relations legislation </w:t>
            </w:r>
          </w:p>
          <w:p w:rsidR="00000000" w:rsidP="00B3272E">
            <w:pPr>
              <w:pStyle w:val="ListBullet"/>
              <w:rPr>
                <w:lang w:val="en-NZ"/>
              </w:rPr>
            </w:pPr>
            <w:r w:rsidRPr="00B3272E">
              <w:t>Equal Employment Opportunity and Disability Discrimination legislation</w:t>
            </w:r>
          </w:p>
        </w:tc>
      </w:tr>
      <w:tr w:rsidTr="00713D7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72E">
            <w:pPr>
              <w:pStyle w:val="BodyText"/>
              <w:rPr>
                <w:lang w:val="en-NZ"/>
              </w:rPr>
            </w:pPr>
            <w:r w:rsidRPr="00B3272E">
              <w:rPr>
                <w:rStyle w:val="SpecialBold"/>
              </w:rPr>
              <w:t>Equipment</w:t>
            </w:r>
            <w:r w:rsidRPr="00B3272E">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72E" w:rsidP="00B3272E">
            <w:pPr>
              <w:pStyle w:val="ListBullet"/>
            </w:pPr>
            <w:r w:rsidRPr="00B3272E">
              <w:t>rig</w:t>
            </w:r>
          </w:p>
          <w:p w:rsidR="00000000" w:rsidRPr="00B3272E" w:rsidP="00B3272E">
            <w:pPr>
              <w:pStyle w:val="ListBullet"/>
            </w:pPr>
            <w:r w:rsidRPr="00B3272E">
              <w:t>approved anchor points</w:t>
            </w:r>
          </w:p>
          <w:p w:rsidR="00000000" w:rsidRPr="00B3272E" w:rsidP="00B3272E">
            <w:pPr>
              <w:pStyle w:val="ListBullet"/>
            </w:pPr>
            <w:r w:rsidRPr="00B3272E">
              <w:t>approved charge hose</w:t>
            </w:r>
          </w:p>
          <w:p w:rsidR="00000000" w:rsidRPr="00B3272E" w:rsidP="00B3272E">
            <w:pPr>
              <w:pStyle w:val="ListBullet"/>
            </w:pPr>
            <w:r w:rsidRPr="00B3272E">
              <w:t>approved cord cutters</w:t>
            </w:r>
          </w:p>
          <w:p w:rsidR="00000000" w:rsidRPr="00B3272E" w:rsidP="00B3272E">
            <w:pPr>
              <w:pStyle w:val="ListBullet"/>
            </w:pPr>
            <w:r w:rsidRPr="00B3272E">
              <w:t>lanyatels (safety rope)</w:t>
            </w:r>
          </w:p>
          <w:p w:rsidR="00000000" w:rsidRPr="00B3272E" w:rsidP="00B3272E">
            <w:pPr>
              <w:pStyle w:val="ListBullet"/>
            </w:pPr>
            <w:r w:rsidRPr="00B3272E">
              <w:t>lights</w:t>
            </w:r>
          </w:p>
          <w:p w:rsidR="00000000" w:rsidRPr="00B3272E" w:rsidP="00B3272E">
            <w:pPr>
              <w:pStyle w:val="ListBullet"/>
            </w:pPr>
            <w:r w:rsidRPr="00B3272E">
              <w:t>line/string</w:t>
            </w:r>
          </w:p>
          <w:p w:rsidR="00000000" w:rsidRPr="00B3272E" w:rsidP="00B3272E">
            <w:pPr>
              <w:pStyle w:val="ListBullet"/>
            </w:pPr>
            <w:r w:rsidRPr="00B3272E">
              <w:t>paint</w:t>
            </w:r>
          </w:p>
          <w:p w:rsidR="00000000" w:rsidRPr="00B3272E" w:rsidP="00B3272E">
            <w:pPr>
              <w:pStyle w:val="ListBullet"/>
            </w:pPr>
            <w:r w:rsidRPr="00B3272E">
              <w:t>scaling bar</w:t>
            </w:r>
          </w:p>
          <w:p w:rsidR="00000000" w:rsidRPr="00B3272E" w:rsidP="00B3272E">
            <w:pPr>
              <w:pStyle w:val="ListBullet"/>
            </w:pPr>
            <w:r w:rsidRPr="00B3272E">
              <w:t>signage</w:t>
            </w:r>
          </w:p>
          <w:p w:rsidR="00000000" w:rsidRPr="00B3272E" w:rsidP="00B3272E">
            <w:pPr>
              <w:pStyle w:val="ListBullet"/>
            </w:pPr>
            <w:r w:rsidRPr="00B3272E">
              <w:t>tape measure</w:t>
            </w:r>
          </w:p>
          <w:p w:rsidR="00000000" w:rsidP="00B3272E">
            <w:pPr>
              <w:pStyle w:val="ListBullet"/>
              <w:rPr>
                <w:lang w:val="en-NZ"/>
              </w:rPr>
            </w:pPr>
            <w:r w:rsidRPr="00B3272E">
              <w:t>recommended/required PPE</w:t>
            </w:r>
          </w:p>
        </w:tc>
      </w:tr>
      <w:tr w:rsidTr="00713D7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72E">
            <w:pPr>
              <w:pStyle w:val="BodyText"/>
              <w:rPr>
                <w:lang w:val="en-NZ"/>
              </w:rPr>
            </w:pPr>
            <w:r w:rsidRPr="00B3272E">
              <w:rPr>
                <w:rStyle w:val="SpecialBold"/>
              </w:rPr>
              <w:t>Potential risks and hazards</w:t>
            </w:r>
            <w:r w:rsidRPr="00B3272E">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72E" w:rsidP="00B3272E">
            <w:pPr>
              <w:pStyle w:val="ListBullet"/>
            </w:pPr>
            <w:r w:rsidRPr="00B3272E">
              <w:t>broken detonation leads</w:t>
            </w:r>
          </w:p>
          <w:p w:rsidR="00000000" w:rsidRPr="00B3272E" w:rsidP="00B3272E">
            <w:pPr>
              <w:pStyle w:val="ListBullet"/>
            </w:pPr>
            <w:r w:rsidRPr="00B3272E">
              <w:t>contaminants</w:t>
            </w:r>
          </w:p>
          <w:p w:rsidR="00000000" w:rsidRPr="00B3272E" w:rsidP="00B3272E">
            <w:pPr>
              <w:pStyle w:val="ListBullet"/>
            </w:pPr>
            <w:r w:rsidRPr="00B3272E">
              <w:t>eye hazards (flying chips)</w:t>
            </w:r>
          </w:p>
          <w:p w:rsidR="00000000" w:rsidRPr="00B3272E" w:rsidP="00B3272E">
            <w:pPr>
              <w:pStyle w:val="ListBullet"/>
            </w:pPr>
            <w:r w:rsidRPr="00B3272E">
              <w:t>falling rock when collaring</w:t>
            </w:r>
          </w:p>
          <w:p w:rsidR="00000000" w:rsidRPr="00B3272E" w:rsidP="00B3272E">
            <w:pPr>
              <w:pStyle w:val="ListBullet"/>
            </w:pPr>
            <w:r w:rsidRPr="00B3272E">
              <w:t>faulty equipment</w:t>
            </w:r>
          </w:p>
          <w:p w:rsidR="00000000" w:rsidRPr="00B3272E" w:rsidP="00B3272E">
            <w:pPr>
              <w:pStyle w:val="ListBullet"/>
            </w:pPr>
            <w:r w:rsidRPr="00B3272E">
              <w:t>ground conditions</w:t>
            </w:r>
          </w:p>
          <w:p w:rsidR="00000000" w:rsidRPr="00B3272E" w:rsidP="00B3272E">
            <w:pPr>
              <w:pStyle w:val="ListBullet"/>
            </w:pPr>
            <w:r w:rsidRPr="00B3272E">
              <w:t>high air and water pressures</w:t>
            </w:r>
          </w:p>
          <w:p w:rsidR="00000000" w:rsidRPr="00B3272E" w:rsidP="00B3272E">
            <w:pPr>
              <w:pStyle w:val="ListBullet"/>
            </w:pPr>
            <w:r w:rsidRPr="00B3272E">
              <w:t>high voltage electricity</w:t>
            </w:r>
          </w:p>
          <w:p w:rsidR="00000000" w:rsidRPr="00B3272E" w:rsidP="00B3272E">
            <w:pPr>
              <w:pStyle w:val="ListBullet"/>
            </w:pPr>
            <w:r w:rsidRPr="00B3272E">
              <w:t>hydraulic oil pressure</w:t>
            </w:r>
          </w:p>
          <w:p w:rsidR="00000000" w:rsidRPr="00B3272E" w:rsidP="00B3272E">
            <w:pPr>
              <w:pStyle w:val="ListBullet"/>
            </w:pPr>
            <w:r w:rsidRPr="00B3272E">
              <w:t>lack of ventilation</w:t>
            </w:r>
          </w:p>
          <w:p w:rsidR="00000000" w:rsidRPr="00B3272E" w:rsidP="00B3272E">
            <w:pPr>
              <w:pStyle w:val="ListBullet"/>
            </w:pPr>
            <w:r w:rsidRPr="00B3272E">
              <w:t>misfires</w:t>
            </w:r>
          </w:p>
          <w:p w:rsidR="00000000" w:rsidRPr="00B3272E" w:rsidP="00B3272E">
            <w:pPr>
              <w:pStyle w:val="ListBullet"/>
            </w:pPr>
            <w:r w:rsidRPr="00B3272E">
              <w:t>overhanging rock</w:t>
            </w:r>
          </w:p>
          <w:p w:rsidR="00000000" w:rsidRPr="00B3272E" w:rsidP="00B3272E">
            <w:pPr>
              <w:pStyle w:val="ListBullet"/>
            </w:pPr>
            <w:r w:rsidRPr="00B3272E">
              <w:t>tipping hazards</w:t>
            </w:r>
          </w:p>
          <w:p w:rsidR="00000000" w:rsidRPr="00B3272E" w:rsidP="00B3272E">
            <w:pPr>
              <w:pStyle w:val="ListBullet"/>
            </w:pPr>
            <w:r w:rsidRPr="00B3272E">
              <w:t>unauthorised personnel</w:t>
            </w:r>
          </w:p>
          <w:p w:rsidR="00000000" w:rsidRPr="00B3272E" w:rsidP="00B3272E">
            <w:pPr>
              <w:pStyle w:val="ListBullet"/>
            </w:pPr>
            <w:r w:rsidRPr="00B3272E">
              <w:t>wet holes</w:t>
            </w:r>
          </w:p>
          <w:p w:rsidR="00000000" w:rsidP="00B3272E">
            <w:pPr>
              <w:pStyle w:val="ListBullet"/>
              <w:rPr>
                <w:lang w:val="en-NZ"/>
              </w:rPr>
            </w:pPr>
            <w:r w:rsidRPr="00B3272E">
              <w:t>uncontrolled radio frequencies and transmitters</w:t>
            </w:r>
          </w:p>
        </w:tc>
      </w:tr>
      <w:tr w:rsidTr="00713D7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72E">
            <w:pPr>
              <w:pStyle w:val="BodyText"/>
              <w:rPr>
                <w:lang w:val="en-NZ"/>
              </w:rPr>
            </w:pPr>
            <w:r w:rsidRPr="00B3272E">
              <w:rPr>
                <w:rStyle w:val="SpecialBold"/>
              </w:rPr>
              <w:t>Dust suppression and extraction methods</w:t>
            </w:r>
            <w:r w:rsidRPr="00B3272E">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72E" w:rsidP="00B3272E">
            <w:pPr>
              <w:pStyle w:val="ListBullet"/>
            </w:pPr>
            <w:r w:rsidRPr="00B3272E">
              <w:t>mobile/fixed sprays</w:t>
            </w:r>
          </w:p>
          <w:p w:rsidR="00000000" w:rsidRPr="00B3272E" w:rsidP="00B3272E">
            <w:pPr>
              <w:pStyle w:val="ListBullet"/>
            </w:pPr>
            <w:r w:rsidRPr="00B3272E">
              <w:t>screens (vent doors, vent blinds)</w:t>
            </w:r>
          </w:p>
          <w:p w:rsidR="00000000" w:rsidRPr="00B3272E" w:rsidP="00B3272E">
            <w:pPr>
              <w:pStyle w:val="ListBullet"/>
            </w:pPr>
            <w:r w:rsidRPr="00B3272E">
              <w:t>use of water trucks</w:t>
            </w:r>
          </w:p>
          <w:p w:rsidR="00000000" w:rsidRPr="00B3272E" w:rsidP="00B3272E">
            <w:pPr>
              <w:pStyle w:val="ListBullet"/>
            </w:pPr>
            <w:r w:rsidRPr="00B3272E">
              <w:t>ventilation bags operational</w:t>
            </w:r>
          </w:p>
          <w:p w:rsidR="00000000" w:rsidRPr="00B3272E" w:rsidP="00B3272E">
            <w:pPr>
              <w:pStyle w:val="ListBullet"/>
            </w:pPr>
            <w:r w:rsidRPr="00B3272E">
              <w:t>watering down site</w:t>
            </w:r>
          </w:p>
          <w:p w:rsidR="00000000" w:rsidP="00B3272E">
            <w:pPr>
              <w:pStyle w:val="ListBullet"/>
              <w:rPr>
                <w:lang w:val="en-NZ"/>
              </w:rPr>
            </w:pPr>
            <w:r w:rsidRPr="00B3272E">
              <w:t>fans</w:t>
            </w:r>
          </w:p>
        </w:tc>
      </w:tr>
      <w:tr w:rsidTr="00713D7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72E">
            <w:pPr>
              <w:pStyle w:val="BodyText"/>
              <w:rPr>
                <w:lang w:val="en-NZ"/>
              </w:rPr>
            </w:pPr>
            <w:r w:rsidRPr="00B3272E">
              <w:rPr>
                <w:rStyle w:val="SpecialBold"/>
              </w:rPr>
              <w:t>Auxiliary services</w:t>
            </w:r>
            <w:r w:rsidRPr="00B3272E">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72E" w:rsidP="00B3272E">
            <w:pPr>
              <w:pStyle w:val="ListBullet"/>
            </w:pPr>
            <w:r w:rsidRPr="00B3272E">
              <w:t>compressed air</w:t>
            </w:r>
          </w:p>
          <w:p w:rsidR="00000000" w:rsidRPr="00B3272E" w:rsidP="00B3272E">
            <w:pPr>
              <w:pStyle w:val="ListBullet"/>
            </w:pPr>
            <w:r w:rsidRPr="00B3272E">
              <w:t>de-watering pumps</w:t>
            </w:r>
          </w:p>
          <w:p w:rsidR="00000000" w:rsidRPr="00B3272E" w:rsidP="00B3272E">
            <w:pPr>
              <w:pStyle w:val="ListBullet"/>
            </w:pPr>
            <w:r w:rsidRPr="00B3272E">
              <w:t>electricity</w:t>
            </w:r>
          </w:p>
          <w:p w:rsidR="00000000" w:rsidRPr="00B3272E" w:rsidP="00B3272E">
            <w:pPr>
              <w:pStyle w:val="ListBullet"/>
            </w:pPr>
            <w:r w:rsidRPr="00B3272E">
              <w:t>ventilation</w:t>
            </w:r>
          </w:p>
          <w:p w:rsidR="00000000" w:rsidP="00B3272E">
            <w:pPr>
              <w:pStyle w:val="ListBullet"/>
              <w:rPr>
                <w:lang w:val="en-NZ"/>
              </w:rPr>
            </w:pPr>
            <w:r w:rsidRPr="00B3272E">
              <w:t>water</w:t>
            </w:r>
          </w:p>
        </w:tc>
      </w:tr>
      <w:tr w:rsidTr="00713D7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72E">
            <w:pPr>
              <w:pStyle w:val="BodyText"/>
              <w:rPr>
                <w:lang w:val="en-NZ"/>
              </w:rPr>
            </w:pPr>
            <w:r w:rsidRPr="00B3272E">
              <w:rPr>
                <w:rStyle w:val="SpecialBold"/>
              </w:rPr>
              <w:t>Boundaries</w:t>
            </w:r>
            <w:r w:rsidRPr="00B3272E">
              <w:t xml:space="preserve">  may be physical or manned and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72E" w:rsidP="00B3272E">
            <w:pPr>
              <w:pStyle w:val="ListBullet"/>
            </w:pPr>
            <w:r w:rsidRPr="00B3272E">
              <w:t>cable across drive (wire, chain)</w:t>
            </w:r>
          </w:p>
          <w:p w:rsidR="00000000" w:rsidP="00B3272E">
            <w:pPr>
              <w:pStyle w:val="ListBullet"/>
              <w:rPr>
                <w:lang w:val="en-NZ"/>
              </w:rPr>
            </w:pPr>
            <w:r w:rsidRPr="00B3272E">
              <w:t>witches hats, barricade tape</w:t>
            </w:r>
          </w:p>
        </w:tc>
      </w:tr>
      <w:tr w:rsidTr="00713D7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72E">
            <w:pPr>
              <w:pStyle w:val="BodyText"/>
              <w:rPr>
                <w:lang w:val="en-NZ"/>
              </w:rPr>
            </w:pPr>
            <w:r w:rsidRPr="00B3272E">
              <w:rPr>
                <w:rStyle w:val="SpecialBold"/>
              </w:rPr>
              <w:t>Personnel</w:t>
            </w:r>
            <w:r w:rsidRPr="00B3272E">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72E" w:rsidP="00B3272E">
            <w:pPr>
              <w:pStyle w:val="ListBullet"/>
            </w:pPr>
            <w:r w:rsidRPr="00B3272E">
              <w:t>contractors</w:t>
            </w:r>
          </w:p>
          <w:p w:rsidR="00000000" w:rsidRPr="00B3272E" w:rsidP="00B3272E">
            <w:pPr>
              <w:pStyle w:val="ListBullet"/>
            </w:pPr>
            <w:r w:rsidRPr="00B3272E">
              <w:t>drillers</w:t>
            </w:r>
          </w:p>
          <w:p w:rsidR="00000000" w:rsidRPr="00B3272E" w:rsidP="00B3272E">
            <w:pPr>
              <w:pStyle w:val="ListBullet"/>
            </w:pPr>
            <w:r w:rsidRPr="00B3272E">
              <w:t>drivers</w:t>
            </w:r>
          </w:p>
          <w:p w:rsidR="00000000" w:rsidRPr="00B3272E" w:rsidP="00B3272E">
            <w:pPr>
              <w:pStyle w:val="ListBullet"/>
            </w:pPr>
            <w:r w:rsidRPr="00B3272E">
              <w:t>holders of appropriate tickets</w:t>
            </w:r>
          </w:p>
          <w:p w:rsidR="00000000" w:rsidRPr="00B3272E" w:rsidP="00B3272E">
            <w:pPr>
              <w:pStyle w:val="ListBullet"/>
            </w:pPr>
            <w:r w:rsidRPr="00B3272E">
              <w:t>inspectors</w:t>
            </w:r>
          </w:p>
          <w:p w:rsidR="00000000" w:rsidRPr="00B3272E" w:rsidP="00B3272E">
            <w:pPr>
              <w:pStyle w:val="ListBullet"/>
            </w:pPr>
            <w:r w:rsidRPr="00B3272E">
              <w:t>licensed operators</w:t>
            </w:r>
          </w:p>
          <w:p w:rsidR="00000000" w:rsidRPr="00B3272E" w:rsidP="00B3272E">
            <w:pPr>
              <w:pStyle w:val="ListBullet"/>
            </w:pPr>
            <w:r w:rsidRPr="00B3272E">
              <w:t>maintenance staff</w:t>
            </w:r>
          </w:p>
          <w:p w:rsidR="00000000" w:rsidRPr="00B3272E" w:rsidP="00B3272E">
            <w:pPr>
              <w:pStyle w:val="ListBullet"/>
            </w:pPr>
            <w:r w:rsidRPr="00B3272E">
              <w:t>personnel authorised by mine management</w:t>
            </w:r>
          </w:p>
          <w:p w:rsidR="00000000" w:rsidRPr="00B3272E" w:rsidP="00B3272E">
            <w:pPr>
              <w:pStyle w:val="ListBullet"/>
            </w:pPr>
            <w:r w:rsidRPr="00B3272E">
              <w:t>service personnel</w:t>
            </w:r>
          </w:p>
          <w:p w:rsidR="00000000" w:rsidRPr="00B3272E" w:rsidP="00B3272E">
            <w:pPr>
              <w:pStyle w:val="ListBullet"/>
            </w:pPr>
            <w:r w:rsidRPr="00B3272E">
              <w:t>supervisors</w:t>
            </w:r>
          </w:p>
          <w:p w:rsidR="00000000" w:rsidRPr="00B3272E" w:rsidP="00B3272E">
            <w:pPr>
              <w:pStyle w:val="ListBullet"/>
            </w:pPr>
            <w:r w:rsidRPr="00B3272E">
              <w:t>surveyors</w:t>
            </w:r>
          </w:p>
          <w:p w:rsidR="00000000" w:rsidRPr="00B3272E" w:rsidP="00B3272E">
            <w:pPr>
              <w:pStyle w:val="ListBullet"/>
            </w:pPr>
            <w:r w:rsidRPr="00B3272E">
              <w:t>trades persons</w:t>
            </w:r>
          </w:p>
        </w:tc>
      </w:tr>
    </w:tbl>
    <w:p w:rsidR="00000000" w:rsidRPr="00B3272E" w:rsidP="00B3272E">
      <w:pPr>
        <w:pStyle w:val="BodyText"/>
      </w:pPr>
    </w:p>
    <w:p w:rsidR="00000000" w:rsidRPr="00B3272E" w:rsidP="00B3272E">
      <w:pPr>
        <w:pStyle w:val="AllowPageBreak"/>
      </w:pPr>
    </w:p>
    <w:p w:rsidR="00000000" w:rsidRPr="00B3272E" w:rsidP="00B3272E">
      <w:pPr>
        <w:pStyle w:val="Heading1"/>
      </w:pPr>
      <w:bookmarkStart w:id="12" w:name="O_134798"/>
      <w:bookmarkEnd w:id="12"/>
      <w:r w:rsidRPr="00B3272E">
        <w:t>Unit Sector(s)</w:t>
      </w:r>
    </w:p>
    <w:p w:rsidR="00000000" w:rsidRPr="00B3272E" w:rsidP="00B3272E">
      <w:pPr>
        <w:pStyle w:val="BodyText"/>
      </w:pPr>
      <w:r w:rsidRPr="00B3272E">
        <w:t>Underground Mining</w:t>
      </w:r>
    </w:p>
    <w:p w:rsidR="00000000" w:rsidRPr="00B3272E" w:rsidP="00B3272E">
      <w:pPr>
        <w:pStyle w:val="AllowPageBreak"/>
      </w:pPr>
    </w:p>
    <w:p w:rsidR="00000000" w:rsidRPr="00B3272E" w:rsidP="00B3272E">
      <w:pPr>
        <w:pStyle w:val="Heading1"/>
      </w:pPr>
      <w:bookmarkStart w:id="13" w:name="O_162253"/>
      <w:bookmarkEnd w:id="13"/>
      <w:r w:rsidRPr="00B3272E">
        <w:t>Competency field</w:t>
      </w:r>
    </w:p>
    <w:p w:rsidR="00000000" w:rsidRPr="00B3272E" w:rsidP="00B3272E">
      <w:pPr>
        <w:pStyle w:val="BodyText"/>
      </w:pPr>
      <w:r w:rsidRPr="00B3272E">
        <w:t>Refer to Unit Sector(s).</w:t>
      </w:r>
    </w:p>
    <w:p w:rsidR="00000000" w:rsidRPr="00B3272E" w:rsidP="00B3272E">
      <w:pPr>
        <w:pStyle w:val="AllowPageBreak"/>
      </w:pPr>
    </w:p>
    <w:p w:rsidR="00000000" w:rsidRPr="00B3272E" w:rsidP="00B3272E">
      <w:pPr>
        <w:pStyle w:val="Heading1"/>
      </w:pPr>
      <w:bookmarkStart w:id="14" w:name="O_162252"/>
      <w:bookmarkEnd w:id="14"/>
      <w:r w:rsidRPr="00B3272E">
        <w:t>Co-requisite units</w:t>
      </w:r>
    </w:p>
    <w:p w:rsidR="00000000" w:rsidRPr="00B3272E" w:rsidP="00B3272E">
      <w:pPr>
        <w:pStyle w:val="BodyText"/>
      </w:pPr>
      <w:r w:rsidRPr="00B3272E">
        <w:t>Not applicable.</w:t>
      </w:r>
    </w:p>
    <w:p w:rsidR="00000000" w:rsidRPr="00B3272E" w:rsidP="00B3272E"/>
    <w:sectPr w:rsidSect="00B327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7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3D7C" w:rsidP="00713D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7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D7C" w:rsidP="00B327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13D7C" w:rsidP="00B327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13D7C" w:rsidP="00B327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7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3D7C" w:rsidP="00713D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7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D7C" w:rsidP="00B3272E">
    <w:pPr>
      <w:pStyle w:val="Header"/>
      <w:framePr w:wrap="around"/>
    </w:pPr>
    <w:r>
      <w:fldChar w:fldCharType="begin"/>
    </w:r>
    <w:r>
      <w:instrText xml:space="preserve"> TITLE   \* MERGEFORMAT </w:instrText>
    </w:r>
    <w:r>
      <w:fldChar w:fldCharType="separate"/>
    </w:r>
    <w:r>
      <w:t>RIIUND206A Install hand held underground ground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3D7C" w:rsidP="00B327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74CF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74D3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20FD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7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272E"/>
    <w:pPr>
      <w:spacing w:before="360" w:after="60"/>
      <w:outlineLvl w:val="0"/>
    </w:pPr>
    <w:rPr>
      <w:sz w:val="32"/>
    </w:rPr>
  </w:style>
  <w:style w:type="paragraph" w:styleId="Heading2">
    <w:name w:val="heading 2"/>
    <w:basedOn w:val="HeadingBase"/>
    <w:next w:val="BodyText"/>
    <w:link w:val="Heading2Char"/>
    <w:qFormat/>
    <w:rsid w:val="00B3272E"/>
    <w:pPr>
      <w:keepLines/>
      <w:spacing w:before="240" w:after="120"/>
      <w:outlineLvl w:val="1"/>
    </w:pPr>
    <w:rPr>
      <w:sz w:val="28"/>
      <w:szCs w:val="40"/>
    </w:rPr>
  </w:style>
  <w:style w:type="paragraph" w:styleId="Heading3">
    <w:name w:val="heading 3"/>
    <w:basedOn w:val="HeadingBase"/>
    <w:next w:val="BodyText"/>
    <w:link w:val="Heading3Char"/>
    <w:qFormat/>
    <w:rsid w:val="00B3272E"/>
    <w:pPr>
      <w:spacing w:before="180" w:after="120"/>
      <w:outlineLvl w:val="2"/>
    </w:pPr>
    <w:rPr>
      <w:spacing w:val="-10"/>
      <w:kern w:val="32"/>
    </w:rPr>
  </w:style>
  <w:style w:type="paragraph" w:styleId="Heading4">
    <w:name w:val="heading 4"/>
    <w:basedOn w:val="HeadingBase"/>
    <w:next w:val="BodyText"/>
    <w:link w:val="Heading4Char"/>
    <w:qFormat/>
    <w:rsid w:val="00B3272E"/>
    <w:pPr>
      <w:spacing w:before="160" w:after="120"/>
      <w:outlineLvl w:val="3"/>
    </w:pPr>
    <w:rPr>
      <w:sz w:val="22"/>
    </w:rPr>
  </w:style>
  <w:style w:type="paragraph" w:styleId="Heading5">
    <w:name w:val="heading 5"/>
    <w:basedOn w:val="HeadingBase"/>
    <w:next w:val="Normal"/>
    <w:link w:val="Heading5Char"/>
    <w:qFormat/>
    <w:rsid w:val="00B3272E"/>
    <w:pPr>
      <w:spacing w:before="80"/>
      <w:outlineLvl w:val="4"/>
    </w:pPr>
    <w:rPr>
      <w:color w:val="918585"/>
      <w:sz w:val="20"/>
    </w:rPr>
  </w:style>
  <w:style w:type="paragraph" w:styleId="Heading6">
    <w:name w:val="heading 6"/>
    <w:basedOn w:val="HeadingBase"/>
    <w:next w:val="Normal"/>
    <w:link w:val="Heading6Char"/>
    <w:qFormat/>
    <w:rsid w:val="00B3272E"/>
    <w:pPr>
      <w:spacing w:before="60"/>
      <w:outlineLvl w:val="5"/>
    </w:pPr>
    <w:rPr>
      <w:color w:val="918585"/>
      <w:sz w:val="20"/>
    </w:rPr>
  </w:style>
  <w:style w:type="paragraph" w:styleId="Heading7">
    <w:name w:val="heading 7"/>
    <w:basedOn w:val="Normal"/>
    <w:next w:val="Normal"/>
    <w:link w:val="Heading7Char"/>
    <w:qFormat/>
    <w:rsid w:val="00B3272E"/>
    <w:pPr>
      <w:ind w:left="720"/>
      <w:outlineLvl w:val="6"/>
    </w:pPr>
    <w:rPr>
      <w:i/>
    </w:rPr>
  </w:style>
  <w:style w:type="paragraph" w:styleId="Heading8">
    <w:name w:val="heading 8"/>
    <w:basedOn w:val="Normal"/>
    <w:next w:val="Normal"/>
    <w:link w:val="Heading8Char"/>
    <w:qFormat/>
    <w:rsid w:val="00B3272E"/>
    <w:pPr>
      <w:ind w:left="720"/>
      <w:outlineLvl w:val="7"/>
    </w:pPr>
    <w:rPr>
      <w:i/>
    </w:rPr>
  </w:style>
  <w:style w:type="paragraph" w:styleId="Heading9">
    <w:name w:val="heading 9"/>
    <w:basedOn w:val="Normal"/>
    <w:next w:val="Normal"/>
    <w:link w:val="Heading9Char"/>
    <w:qFormat/>
    <w:rsid w:val="00B3272E"/>
    <w:pPr>
      <w:ind w:left="720"/>
      <w:outlineLvl w:val="8"/>
    </w:pPr>
    <w:rPr>
      <w:i/>
    </w:rPr>
  </w:style>
  <w:style w:type="character" w:default="1" w:styleId="DefaultParagraphFont">
    <w:name w:val="Default Paragraph Font"/>
    <w:uiPriority w:val="1"/>
    <w:unhideWhenUsed/>
    <w:rsid w:val="00B327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272E"/>
  </w:style>
  <w:style w:type="character" w:customStyle="1" w:styleId="Heading1Char">
    <w:name w:val="Heading 1 Char"/>
    <w:basedOn w:val="DefaultParagraphFont"/>
    <w:link w:val="Heading1"/>
    <w:rsid w:val="00B3272E"/>
    <w:rPr>
      <w:rFonts w:ascii="Times New Roman" w:eastAsia="Times New Roman" w:hAnsi="Times New Roman" w:cs="Times New Roman"/>
      <w:b/>
      <w:sz w:val="32"/>
      <w:szCs w:val="20"/>
      <w:lang w:eastAsia="en-US"/>
    </w:rPr>
  </w:style>
  <w:style w:type="paragraph" w:styleId="BodyText">
    <w:name w:val="Body Text"/>
    <w:basedOn w:val="Normal"/>
    <w:link w:val="BodyTextChar"/>
    <w:rsid w:val="00B327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272E"/>
    <w:rPr>
      <w:rFonts w:ascii="Times New Roman" w:eastAsia="Times New Roman" w:hAnsi="Times New Roman" w:cs="Times New Roman"/>
      <w:sz w:val="24"/>
      <w:lang w:val="en-US" w:eastAsia="en-US"/>
    </w:rPr>
  </w:style>
  <w:style w:type="paragraph" w:styleId="Footer">
    <w:name w:val="footer"/>
    <w:basedOn w:val="Normal"/>
    <w:link w:val="FooterChar"/>
    <w:rsid w:val="00B327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272E"/>
    <w:rPr>
      <w:rFonts w:ascii="Times New Roman" w:eastAsia="Times New Roman" w:hAnsi="Times New Roman" w:cs="Times New Roman"/>
      <w:sz w:val="16"/>
      <w:lang w:val="en-US" w:eastAsia="en-US"/>
    </w:rPr>
  </w:style>
  <w:style w:type="paragraph" w:styleId="List">
    <w:name w:val="List"/>
    <w:basedOn w:val="BodyText"/>
    <w:next w:val="BodyText"/>
    <w:rsid w:val="00B3272E"/>
    <w:pPr>
      <w:tabs>
        <w:tab w:val="left" w:pos="340"/>
      </w:tabs>
      <w:spacing w:before="60" w:after="60"/>
      <w:ind w:left="340" w:hanging="340"/>
    </w:pPr>
  </w:style>
  <w:style w:type="paragraph" w:styleId="ListBullet">
    <w:name w:val="List Bullet"/>
    <w:basedOn w:val="List"/>
    <w:rsid w:val="00B3272E"/>
    <w:pPr>
      <w:numPr>
        <w:numId w:val="13"/>
      </w:numPr>
      <w:tabs>
        <w:tab w:val="clear" w:pos="340"/>
      </w:tabs>
      <w:spacing w:before="40" w:after="40"/>
    </w:pPr>
  </w:style>
  <w:style w:type="character" w:customStyle="1" w:styleId="SpecialBold">
    <w:name w:val="Special Bold"/>
    <w:basedOn w:val="DefaultParagraphFont"/>
    <w:rsid w:val="00B3272E"/>
    <w:rPr>
      <w:b/>
      <w:spacing w:val="0"/>
    </w:rPr>
  </w:style>
  <w:style w:type="paragraph" w:styleId="ListBullet2">
    <w:name w:val="List Bullet 2"/>
    <w:basedOn w:val="List2"/>
    <w:rsid w:val="00B3272E"/>
    <w:pPr>
      <w:numPr>
        <w:numId w:val="14"/>
      </w:numPr>
      <w:tabs>
        <w:tab w:val="clear" w:pos="680"/>
      </w:tabs>
    </w:pPr>
  </w:style>
  <w:style w:type="paragraph" w:styleId="Header">
    <w:name w:val="header"/>
    <w:basedOn w:val="Normal"/>
    <w:link w:val="HeaderChar"/>
    <w:rsid w:val="00B327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27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272E"/>
    <w:pPr>
      <w:spacing w:before="240" w:after="120"/>
      <w:outlineLvl w:val="0"/>
    </w:pPr>
    <w:rPr>
      <w:rFonts w:ascii="Times New Roman" w:hAnsi="Times New Roman"/>
      <w:b/>
      <w:sz w:val="28"/>
    </w:rPr>
  </w:style>
  <w:style w:type="paragraph" w:customStyle="1" w:styleId="AllowPageBreak">
    <w:name w:val="AllowPageBreak"/>
    <w:rsid w:val="00B327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272E"/>
    <w:pPr>
      <w:tabs>
        <w:tab w:val="left" w:pos="680"/>
      </w:tabs>
      <w:spacing w:before="60" w:after="60"/>
      <w:ind w:left="680" w:hanging="340"/>
    </w:pPr>
  </w:style>
  <w:style w:type="character" w:customStyle="1" w:styleId="BoldandItalics">
    <w:name w:val="Bold and Italics"/>
    <w:qFormat/>
    <w:rsid w:val="00B3272E"/>
    <w:rPr>
      <w:b/>
      <w:i/>
      <w:u w:val="none"/>
    </w:rPr>
  </w:style>
  <w:style w:type="character" w:customStyle="1" w:styleId="Heading2Char">
    <w:name w:val="Heading 2 Char"/>
    <w:basedOn w:val="DefaultParagraphFont"/>
    <w:link w:val="Heading2"/>
    <w:rsid w:val="00B327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27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27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27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27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27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27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272E"/>
    <w:rPr>
      <w:rFonts w:ascii="Courier New" w:eastAsia="Times New Roman" w:hAnsi="Courier New" w:cs="Times New Roman"/>
      <w:i/>
      <w:szCs w:val="20"/>
      <w:lang w:val="en-US" w:eastAsia="en-US"/>
    </w:rPr>
  </w:style>
  <w:style w:type="paragraph" w:customStyle="1" w:styleId="HeadingBase">
    <w:name w:val="Heading Base"/>
    <w:rsid w:val="00B327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272E"/>
    <w:pPr>
      <w:tabs>
        <w:tab w:val="right" w:leader="dot" w:pos="9072"/>
      </w:tabs>
      <w:ind w:left="567"/>
    </w:pPr>
    <w:rPr>
      <w:szCs w:val="22"/>
    </w:rPr>
  </w:style>
  <w:style w:type="paragraph" w:customStyle="1" w:styleId="TOCBase">
    <w:name w:val="TOC Base"/>
    <w:rsid w:val="00B327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272E"/>
    <w:pPr>
      <w:tabs>
        <w:tab w:val="right" w:leader="dot" w:pos="9072"/>
      </w:tabs>
      <w:spacing w:before="40" w:after="40"/>
      <w:ind w:left="284"/>
    </w:pPr>
    <w:rPr>
      <w:rFonts w:ascii="Times New Roman" w:hAnsi="Times New Roman"/>
    </w:rPr>
  </w:style>
  <w:style w:type="paragraph" w:styleId="TOC1">
    <w:name w:val="toc 1"/>
    <w:basedOn w:val="TOCBase"/>
    <w:next w:val="Normal"/>
    <w:rsid w:val="00B327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272E"/>
    <w:pPr>
      <w:spacing w:before="5040"/>
      <w:jc w:val="center"/>
    </w:pPr>
    <w:rPr>
      <w:sz w:val="48"/>
      <w:szCs w:val="72"/>
      <w:lang w:val="en-US"/>
    </w:rPr>
  </w:style>
  <w:style w:type="character" w:customStyle="1" w:styleId="TitleChar">
    <w:name w:val="Title Char"/>
    <w:basedOn w:val="DefaultParagraphFont"/>
    <w:link w:val="Title"/>
    <w:rsid w:val="00B327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272E"/>
    <w:pPr>
      <w:tabs>
        <w:tab w:val="left" w:pos="3600"/>
        <w:tab w:val="left" w:pos="3958"/>
      </w:tabs>
    </w:pPr>
  </w:style>
  <w:style w:type="paragraph" w:customStyle="1" w:styleId="Note">
    <w:name w:val="Note"/>
    <w:basedOn w:val="BodyText"/>
    <w:rsid w:val="00B327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272E"/>
    <w:pPr>
      <w:framePr w:wrap="auto" w:hAnchor="text" w:y="6049"/>
    </w:pPr>
    <w:rPr>
      <w:color w:val="000000"/>
      <w:sz w:val="40"/>
    </w:rPr>
  </w:style>
  <w:style w:type="paragraph" w:customStyle="1" w:styleId="TOCTitle">
    <w:name w:val="TOCTitle"/>
    <w:basedOn w:val="Heading1"/>
    <w:rsid w:val="00B3272E"/>
    <w:pPr>
      <w:spacing w:after="240"/>
      <w:jc w:val="center"/>
      <w:outlineLvl w:val="9"/>
    </w:pPr>
    <w:rPr>
      <w:caps/>
    </w:rPr>
  </w:style>
  <w:style w:type="paragraph" w:customStyle="1" w:styleId="Version">
    <w:name w:val="Version"/>
    <w:rsid w:val="00B327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272E"/>
    <w:pPr>
      <w:keepNext w:val="0"/>
      <w:tabs>
        <w:tab w:val="right" w:pos="4176"/>
      </w:tabs>
      <w:ind w:left="198" w:hanging="198"/>
    </w:pPr>
    <w:rPr>
      <w:rFonts w:ascii="Garamond" w:hAnsi="Garamond"/>
    </w:rPr>
  </w:style>
  <w:style w:type="paragraph" w:styleId="IndexHeading">
    <w:name w:val="index heading"/>
    <w:basedOn w:val="Normal"/>
    <w:next w:val="Index1"/>
    <w:semiHidden/>
    <w:rsid w:val="00B3272E"/>
    <w:pPr>
      <w:spacing w:before="120" w:after="120"/>
    </w:pPr>
    <w:rPr>
      <w:rFonts w:ascii="Arial" w:hAnsi="Arial"/>
      <w:b/>
      <w:color w:val="918585"/>
      <w:sz w:val="24"/>
    </w:rPr>
  </w:style>
  <w:style w:type="paragraph" w:customStyle="1" w:styleId="Chapter">
    <w:name w:val="Chapter"/>
    <w:basedOn w:val="Normal"/>
    <w:rsid w:val="00B3272E"/>
    <w:pPr>
      <w:spacing w:before="240"/>
    </w:pPr>
    <w:rPr>
      <w:rFonts w:ascii="Times New Roman" w:hAnsi="Times New Roman"/>
      <w:smallCaps/>
      <w:spacing w:val="80"/>
      <w:sz w:val="28"/>
    </w:rPr>
  </w:style>
  <w:style w:type="paragraph" w:customStyle="1" w:styleId="InChapter">
    <w:name w:val="InChapter"/>
    <w:basedOn w:val="Heading3"/>
    <w:rsid w:val="00B3272E"/>
    <w:pPr>
      <w:spacing w:after="240"/>
      <w:outlineLvl w:val="9"/>
    </w:pPr>
    <w:rPr>
      <w:noProof/>
    </w:rPr>
  </w:style>
  <w:style w:type="paragraph" w:styleId="Index2">
    <w:name w:val="index 2"/>
    <w:basedOn w:val="Normal"/>
    <w:next w:val="Normal"/>
    <w:semiHidden/>
    <w:rsid w:val="00B3272E"/>
    <w:pPr>
      <w:tabs>
        <w:tab w:val="right" w:pos="4176"/>
      </w:tabs>
      <w:ind w:left="568" w:hanging="284"/>
    </w:pPr>
    <w:rPr>
      <w:rFonts w:ascii="Garamond" w:hAnsi="Garamond"/>
    </w:rPr>
  </w:style>
  <w:style w:type="paragraph" w:customStyle="1" w:styleId="Byline">
    <w:name w:val="Byline"/>
    <w:rsid w:val="00B327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272E"/>
    <w:pPr>
      <w:tabs>
        <w:tab w:val="clear" w:pos="3600"/>
        <w:tab w:val="clear" w:pos="3958"/>
      </w:tabs>
      <w:jc w:val="right"/>
    </w:pPr>
  </w:style>
  <w:style w:type="character" w:styleId="Emphasis">
    <w:name w:val="Emphasis"/>
    <w:basedOn w:val="DefaultParagraphFont"/>
    <w:qFormat/>
    <w:rsid w:val="00B3272E"/>
    <w:rPr>
      <w:i/>
    </w:rPr>
  </w:style>
  <w:style w:type="paragraph" w:styleId="Caption">
    <w:name w:val="caption"/>
    <w:basedOn w:val="BodyText"/>
    <w:next w:val="Normal"/>
    <w:qFormat/>
    <w:rsid w:val="00B3272E"/>
    <w:pPr>
      <w:framePr w:w="2268" w:hSpace="181" w:vSpace="181" w:wrap="around" w:vAnchor="text" w:hAnchor="page" w:x="1135" w:y="285" w:anchorLock="1"/>
    </w:pPr>
    <w:rPr>
      <w:i/>
    </w:rPr>
  </w:style>
  <w:style w:type="paragraph" w:customStyle="1" w:styleId="MiniTOCTitle">
    <w:name w:val="MiniTOCTitle"/>
    <w:basedOn w:val="Heading4"/>
    <w:rsid w:val="00B3272E"/>
    <w:pPr>
      <w:spacing w:before="240"/>
      <w:outlineLvl w:val="9"/>
    </w:pPr>
    <w:rPr>
      <w:noProof/>
      <w:sz w:val="24"/>
    </w:rPr>
  </w:style>
  <w:style w:type="paragraph" w:customStyle="1" w:styleId="MiniTOCItem">
    <w:name w:val="MiniTOCItem"/>
    <w:basedOn w:val="ListBullet"/>
    <w:rsid w:val="00B3272E"/>
    <w:pPr>
      <w:numPr>
        <w:numId w:val="0"/>
      </w:numPr>
      <w:tabs>
        <w:tab w:val="right" w:leader="dot" w:pos="6521"/>
      </w:tabs>
      <w:spacing w:before="0" w:after="0"/>
    </w:pPr>
  </w:style>
  <w:style w:type="paragraph" w:customStyle="1" w:styleId="TOFTitle">
    <w:name w:val="TOFTitle"/>
    <w:basedOn w:val="TOCTitle"/>
    <w:rsid w:val="00B3272E"/>
  </w:style>
  <w:style w:type="paragraph" w:styleId="TableofFigures">
    <w:name w:val="table of figures"/>
    <w:basedOn w:val="Normal"/>
    <w:next w:val="Normal"/>
    <w:semiHidden/>
    <w:rsid w:val="00B3272E"/>
    <w:pPr>
      <w:tabs>
        <w:tab w:val="right" w:leader="dot" w:pos="9072"/>
      </w:tabs>
      <w:ind w:left="970" w:hanging="403"/>
    </w:pPr>
    <w:rPr>
      <w:rFonts w:ascii="Times New Roman" w:hAnsi="Times New Roman"/>
      <w:b/>
    </w:rPr>
  </w:style>
  <w:style w:type="paragraph" w:styleId="ListNumber">
    <w:name w:val="List Number"/>
    <w:basedOn w:val="List"/>
    <w:rsid w:val="00B3272E"/>
    <w:pPr>
      <w:numPr>
        <w:numId w:val="11"/>
      </w:numPr>
    </w:pPr>
  </w:style>
  <w:style w:type="character" w:customStyle="1" w:styleId="WingdingSymbols">
    <w:name w:val="Wingding Symbols"/>
    <w:rsid w:val="00B3272E"/>
    <w:rPr>
      <w:rFonts w:ascii="Wingdings" w:hAnsi="Wingdings"/>
    </w:rPr>
  </w:style>
  <w:style w:type="paragraph" w:customStyle="1" w:styleId="TableHeading">
    <w:name w:val="Table Heading"/>
    <w:basedOn w:val="HeadingBase"/>
    <w:rsid w:val="00B3272E"/>
    <w:pPr>
      <w:keepLines/>
      <w:pBdr>
        <w:bottom w:val="single" w:sz="6" w:space="1" w:color="918585"/>
      </w:pBdr>
      <w:spacing w:before="240"/>
    </w:pPr>
  </w:style>
  <w:style w:type="character" w:customStyle="1" w:styleId="HotSpot">
    <w:name w:val="HotSpot"/>
    <w:rsid w:val="00B3272E"/>
    <w:rPr>
      <w:color w:val="0033CC"/>
      <w:u w:val="none"/>
    </w:rPr>
  </w:style>
  <w:style w:type="paragraph" w:customStyle="1" w:styleId="BodyTextRight">
    <w:name w:val="Body Text Right"/>
    <w:basedOn w:val="BodyText"/>
    <w:rsid w:val="00B3272E"/>
    <w:pPr>
      <w:spacing w:before="0" w:after="0"/>
      <w:jc w:val="right"/>
    </w:pPr>
  </w:style>
  <w:style w:type="paragraph" w:styleId="Index3">
    <w:name w:val="index 3"/>
    <w:basedOn w:val="ListNumber2"/>
    <w:next w:val="Normal"/>
    <w:semiHidden/>
    <w:rsid w:val="00B3272E"/>
    <w:pPr>
      <w:numPr>
        <w:numId w:val="0"/>
      </w:numPr>
      <w:tabs>
        <w:tab w:val="right" w:leader="dot" w:pos="4176"/>
      </w:tabs>
    </w:pPr>
  </w:style>
  <w:style w:type="paragraph" w:styleId="ListNumber2">
    <w:name w:val="List Number 2"/>
    <w:basedOn w:val="List2"/>
    <w:rsid w:val="00B3272E"/>
    <w:pPr>
      <w:numPr>
        <w:numId w:val="10"/>
      </w:numPr>
      <w:tabs>
        <w:tab w:val="clear" w:pos="1060"/>
      </w:tabs>
    </w:pPr>
  </w:style>
  <w:style w:type="paragraph" w:customStyle="1" w:styleId="MarginNote">
    <w:name w:val="Margin Note"/>
    <w:basedOn w:val="BodyText"/>
    <w:rsid w:val="00B327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27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27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272E"/>
    <w:rPr>
      <w:sz w:val="32"/>
    </w:rPr>
  </w:style>
  <w:style w:type="paragraph" w:customStyle="1" w:styleId="HeadingProcedure">
    <w:name w:val="Heading Procedure"/>
    <w:basedOn w:val="HeadingBase"/>
    <w:next w:val="Normal"/>
    <w:rsid w:val="00B3272E"/>
    <w:pPr>
      <w:tabs>
        <w:tab w:val="left" w:pos="0"/>
      </w:tabs>
      <w:spacing w:before="120" w:after="60"/>
    </w:pPr>
    <w:rPr>
      <w:i/>
      <w:color w:val="918585"/>
      <w:sz w:val="22"/>
    </w:rPr>
  </w:style>
  <w:style w:type="paragraph" w:customStyle="1" w:styleId="TableBodyText">
    <w:name w:val="Table Body Text"/>
    <w:basedOn w:val="BodyText"/>
    <w:rsid w:val="00B3272E"/>
    <w:pPr>
      <w:spacing w:before="60" w:after="60"/>
    </w:pPr>
  </w:style>
  <w:style w:type="paragraph" w:styleId="ListContinue">
    <w:name w:val="List Continue"/>
    <w:basedOn w:val="List"/>
    <w:rsid w:val="00B3272E"/>
    <w:pPr>
      <w:ind w:firstLine="0"/>
    </w:pPr>
  </w:style>
  <w:style w:type="paragraph" w:customStyle="1" w:styleId="ListNote">
    <w:name w:val="List Note"/>
    <w:basedOn w:val="List"/>
    <w:rsid w:val="00B3272E"/>
    <w:pPr>
      <w:pBdr>
        <w:top w:val="single" w:sz="6" w:space="2" w:color="918585"/>
        <w:bottom w:val="single" w:sz="6" w:space="2" w:color="918585"/>
      </w:pBdr>
      <w:tabs>
        <w:tab w:val="left" w:pos="1021"/>
      </w:tabs>
      <w:ind w:firstLine="0"/>
    </w:pPr>
  </w:style>
  <w:style w:type="paragraph" w:customStyle="1" w:styleId="Warning">
    <w:name w:val="Warning"/>
    <w:basedOn w:val="BodyText"/>
    <w:rsid w:val="00B3272E"/>
    <w:pPr>
      <w:shd w:val="clear" w:color="auto" w:fill="D9D9D9"/>
      <w:tabs>
        <w:tab w:val="left" w:pos="992"/>
      </w:tabs>
      <w:ind w:left="119" w:right="119"/>
    </w:pPr>
    <w:rPr>
      <w:sz w:val="20"/>
    </w:rPr>
  </w:style>
  <w:style w:type="paragraph" w:customStyle="1" w:styleId="MarginIcons">
    <w:name w:val="Margin Icons"/>
    <w:basedOn w:val="BodyText"/>
    <w:rsid w:val="00B327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272E"/>
    <w:rPr>
      <w:rFonts w:ascii="Courier New" w:hAnsi="Courier New"/>
    </w:rPr>
  </w:style>
  <w:style w:type="paragraph" w:customStyle="1" w:styleId="NoteBullet">
    <w:name w:val="Note Bullet"/>
    <w:basedOn w:val="Note"/>
    <w:rsid w:val="00B3272E"/>
    <w:pPr>
      <w:tabs>
        <w:tab w:val="clear" w:pos="680"/>
      </w:tabs>
      <w:spacing w:before="60" w:after="60"/>
    </w:pPr>
  </w:style>
  <w:style w:type="paragraph" w:customStyle="1" w:styleId="SubHeading2">
    <w:name w:val="SubHeading2"/>
    <w:basedOn w:val="HeadingBase"/>
    <w:rsid w:val="00B3272E"/>
    <w:pPr>
      <w:spacing w:before="240" w:after="60"/>
    </w:pPr>
    <w:rPr>
      <w:sz w:val="20"/>
    </w:rPr>
  </w:style>
  <w:style w:type="paragraph" w:customStyle="1" w:styleId="SubHeading1">
    <w:name w:val="SubHeading1"/>
    <w:basedOn w:val="HeadingBase"/>
    <w:rsid w:val="00B3272E"/>
    <w:pPr>
      <w:spacing w:before="240" w:after="60"/>
    </w:pPr>
    <w:rPr>
      <w:color w:val="918585"/>
      <w:sz w:val="22"/>
    </w:rPr>
  </w:style>
  <w:style w:type="paragraph" w:customStyle="1" w:styleId="SideHeading">
    <w:name w:val="Side Heading"/>
    <w:basedOn w:val="HeadingBase"/>
    <w:rsid w:val="00B327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272E"/>
    <w:pPr>
      <w:numPr>
        <w:numId w:val="12"/>
      </w:numPr>
    </w:pPr>
  </w:style>
  <w:style w:type="paragraph" w:styleId="PlainText">
    <w:name w:val="Plain Text"/>
    <w:basedOn w:val="Normal"/>
    <w:link w:val="PlainTextChar"/>
    <w:rsid w:val="00B3272E"/>
    <w:rPr>
      <w:sz w:val="20"/>
    </w:rPr>
  </w:style>
  <w:style w:type="character" w:customStyle="1" w:styleId="PlainTextChar">
    <w:name w:val="Plain Text Char"/>
    <w:basedOn w:val="DefaultParagraphFont"/>
    <w:link w:val="PlainText"/>
    <w:rsid w:val="00B327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272E"/>
    <w:rPr>
      <w:b/>
      <w:smallCaps/>
    </w:rPr>
  </w:style>
  <w:style w:type="paragraph" w:customStyle="1" w:styleId="TableListNumber">
    <w:name w:val="Table List Number"/>
    <w:basedOn w:val="ListNumber"/>
    <w:rsid w:val="00B3272E"/>
    <w:pPr>
      <w:numPr>
        <w:numId w:val="0"/>
      </w:numPr>
    </w:pPr>
  </w:style>
  <w:style w:type="paragraph" w:styleId="TOC4">
    <w:name w:val="toc 4"/>
    <w:basedOn w:val="TOCBase"/>
    <w:next w:val="Normal"/>
    <w:semiHidden/>
    <w:rsid w:val="00B3272E"/>
    <w:pPr>
      <w:tabs>
        <w:tab w:val="right" w:leader="dot" w:pos="9071"/>
      </w:tabs>
      <w:ind w:left="1701"/>
    </w:pPr>
  </w:style>
  <w:style w:type="paragraph" w:customStyle="1" w:styleId="ListAlpha">
    <w:name w:val="List Alpha"/>
    <w:basedOn w:val="List"/>
    <w:rsid w:val="00B3272E"/>
    <w:pPr>
      <w:numPr>
        <w:numId w:val="9"/>
      </w:numPr>
    </w:pPr>
  </w:style>
  <w:style w:type="paragraph" w:customStyle="1" w:styleId="ListAlpha2">
    <w:name w:val="List Alpha 2"/>
    <w:basedOn w:val="List2"/>
    <w:rsid w:val="00B3272E"/>
    <w:pPr>
      <w:numPr>
        <w:numId w:val="8"/>
      </w:numPr>
    </w:pPr>
  </w:style>
  <w:style w:type="paragraph" w:styleId="List3">
    <w:name w:val="List 3"/>
    <w:basedOn w:val="BodyText"/>
    <w:rsid w:val="00B3272E"/>
    <w:pPr>
      <w:tabs>
        <w:tab w:val="left" w:pos="1021"/>
      </w:tabs>
      <w:spacing w:before="60" w:after="60"/>
      <w:ind w:left="1020" w:hanging="340"/>
    </w:pPr>
  </w:style>
  <w:style w:type="paragraph" w:styleId="List4">
    <w:name w:val="List 4"/>
    <w:basedOn w:val="BodyText"/>
    <w:rsid w:val="00B3272E"/>
    <w:pPr>
      <w:tabs>
        <w:tab w:val="left" w:pos="1361"/>
      </w:tabs>
      <w:spacing w:before="60" w:after="60"/>
      <w:ind w:left="1361" w:hanging="340"/>
    </w:pPr>
  </w:style>
  <w:style w:type="paragraph" w:styleId="List5">
    <w:name w:val="List 5"/>
    <w:basedOn w:val="BodyText"/>
    <w:rsid w:val="00B3272E"/>
    <w:pPr>
      <w:tabs>
        <w:tab w:val="left" w:pos="1701"/>
      </w:tabs>
      <w:spacing w:before="60" w:after="60"/>
      <w:ind w:left="1701" w:hanging="340"/>
    </w:pPr>
  </w:style>
  <w:style w:type="paragraph" w:styleId="ListBullet3">
    <w:name w:val="List Bullet 3"/>
    <w:basedOn w:val="List3"/>
    <w:rsid w:val="00B3272E"/>
    <w:pPr>
      <w:numPr>
        <w:numId w:val="15"/>
      </w:numPr>
      <w:tabs>
        <w:tab w:val="clear" w:pos="1021"/>
      </w:tabs>
      <w:ind w:left="1037" w:hanging="357"/>
    </w:pPr>
  </w:style>
  <w:style w:type="paragraph" w:styleId="ListBullet4">
    <w:name w:val="List Bullet 4"/>
    <w:basedOn w:val="List4"/>
    <w:rsid w:val="00B3272E"/>
    <w:pPr>
      <w:numPr>
        <w:numId w:val="3"/>
      </w:numPr>
    </w:pPr>
  </w:style>
  <w:style w:type="paragraph" w:styleId="ListBullet5">
    <w:name w:val="List Bullet 5"/>
    <w:basedOn w:val="List5"/>
    <w:rsid w:val="00B3272E"/>
    <w:pPr>
      <w:numPr>
        <w:numId w:val="4"/>
      </w:numPr>
    </w:pPr>
  </w:style>
  <w:style w:type="paragraph" w:styleId="ListContinue2">
    <w:name w:val="List Continue 2"/>
    <w:basedOn w:val="List2"/>
    <w:rsid w:val="00B3272E"/>
    <w:pPr>
      <w:ind w:firstLine="0"/>
    </w:pPr>
  </w:style>
  <w:style w:type="paragraph" w:styleId="ListContinue3">
    <w:name w:val="List Continue 3"/>
    <w:basedOn w:val="List3"/>
    <w:rsid w:val="00B3272E"/>
    <w:pPr>
      <w:ind w:left="1021" w:firstLine="0"/>
    </w:pPr>
  </w:style>
  <w:style w:type="paragraph" w:styleId="ListContinue4">
    <w:name w:val="List Continue 4"/>
    <w:basedOn w:val="List4"/>
    <w:rsid w:val="00B3272E"/>
    <w:pPr>
      <w:ind w:firstLine="0"/>
    </w:pPr>
  </w:style>
  <w:style w:type="paragraph" w:styleId="ListContinue5">
    <w:name w:val="List Continue 5"/>
    <w:basedOn w:val="List5"/>
    <w:rsid w:val="00B3272E"/>
    <w:pPr>
      <w:ind w:firstLine="0"/>
    </w:pPr>
  </w:style>
  <w:style w:type="paragraph" w:styleId="ListNumber3">
    <w:name w:val="List Number 3"/>
    <w:basedOn w:val="List3"/>
    <w:rsid w:val="00B3272E"/>
    <w:pPr>
      <w:numPr>
        <w:numId w:val="5"/>
      </w:numPr>
    </w:pPr>
  </w:style>
  <w:style w:type="paragraph" w:styleId="ListNumber4">
    <w:name w:val="List Number 4"/>
    <w:basedOn w:val="List4"/>
    <w:rsid w:val="00B3272E"/>
    <w:pPr>
      <w:numPr>
        <w:numId w:val="6"/>
      </w:numPr>
    </w:pPr>
  </w:style>
  <w:style w:type="paragraph" w:styleId="ListNumber5">
    <w:name w:val="List Number 5"/>
    <w:basedOn w:val="List5"/>
    <w:rsid w:val="00B3272E"/>
    <w:pPr>
      <w:numPr>
        <w:numId w:val="7"/>
      </w:numPr>
    </w:pPr>
  </w:style>
  <w:style w:type="paragraph" w:styleId="BlockText">
    <w:name w:val="Block Text"/>
    <w:basedOn w:val="Normal"/>
    <w:rsid w:val="00B3272E"/>
    <w:pPr>
      <w:spacing w:after="120"/>
      <w:ind w:left="1440" w:right="1440"/>
    </w:pPr>
  </w:style>
  <w:style w:type="character" w:customStyle="1" w:styleId="Subscript">
    <w:name w:val="Subscript"/>
    <w:basedOn w:val="DefaultParagraphFont"/>
    <w:rsid w:val="00B3272E"/>
    <w:rPr>
      <w:sz w:val="16"/>
      <w:vertAlign w:val="subscript"/>
    </w:rPr>
  </w:style>
  <w:style w:type="character" w:customStyle="1" w:styleId="Superscript">
    <w:name w:val="Superscript"/>
    <w:basedOn w:val="DefaultParagraphFont"/>
    <w:rsid w:val="00B3272E"/>
    <w:rPr>
      <w:sz w:val="16"/>
      <w:vertAlign w:val="superscript"/>
    </w:rPr>
  </w:style>
  <w:style w:type="character" w:customStyle="1" w:styleId="Symbols">
    <w:name w:val="Symbols"/>
    <w:basedOn w:val="DefaultParagraphFont"/>
    <w:rsid w:val="00B3272E"/>
    <w:rPr>
      <w:rFonts w:ascii="Symbol" w:hAnsi="Symbol"/>
    </w:rPr>
  </w:style>
  <w:style w:type="character" w:customStyle="1" w:styleId="MenuOptions">
    <w:name w:val="Menu Options"/>
    <w:basedOn w:val="DefaultParagraphFont"/>
    <w:rsid w:val="00B3272E"/>
    <w:rPr>
      <w:rFonts w:ascii="Arial Narrow" w:hAnsi="Arial Narrow"/>
      <w:smallCaps/>
    </w:rPr>
  </w:style>
  <w:style w:type="character" w:customStyle="1" w:styleId="Buttons">
    <w:name w:val="Buttons"/>
    <w:basedOn w:val="DefaultParagraphFont"/>
    <w:rsid w:val="00B3272E"/>
    <w:rPr>
      <w:b/>
    </w:rPr>
  </w:style>
  <w:style w:type="character" w:customStyle="1" w:styleId="Underlined">
    <w:name w:val="Underlined"/>
    <w:basedOn w:val="DefaultParagraphFont"/>
    <w:rsid w:val="00B3272E"/>
    <w:rPr>
      <w:u w:val="single"/>
    </w:rPr>
  </w:style>
  <w:style w:type="paragraph" w:customStyle="1" w:styleId="TableBodyTextRight">
    <w:name w:val="Table Body Text Right"/>
    <w:basedOn w:val="TableBodyText"/>
    <w:rsid w:val="00B3272E"/>
    <w:pPr>
      <w:widowControl w:val="0"/>
      <w:autoSpaceDE w:val="0"/>
      <w:autoSpaceDN w:val="0"/>
      <w:adjustRightInd w:val="0"/>
      <w:jc w:val="right"/>
    </w:pPr>
    <w:rPr>
      <w:rFonts w:cs="Arial"/>
      <w:szCs w:val="18"/>
    </w:rPr>
  </w:style>
  <w:style w:type="paragraph" w:customStyle="1" w:styleId="CopyrightText">
    <w:name w:val="Copyright Text"/>
    <w:basedOn w:val="BodyText"/>
    <w:rsid w:val="00B3272E"/>
    <w:rPr>
      <w:sz w:val="18"/>
    </w:rPr>
  </w:style>
  <w:style w:type="paragraph" w:customStyle="1" w:styleId="BodySmallRight">
    <w:name w:val="Body Small Right"/>
    <w:basedOn w:val="BodyTextRight"/>
    <w:rsid w:val="00B3272E"/>
    <w:rPr>
      <w:sz w:val="18"/>
      <w:szCs w:val="18"/>
    </w:rPr>
  </w:style>
  <w:style w:type="paragraph" w:customStyle="1" w:styleId="MarginEdition">
    <w:name w:val="Margin Edition"/>
    <w:basedOn w:val="MarginNote"/>
    <w:rsid w:val="00B3272E"/>
    <w:pPr>
      <w:spacing w:before="0" w:after="0"/>
    </w:pPr>
    <w:rPr>
      <w:rFonts w:ascii="Times New Roman" w:hAnsi="Times New Roman"/>
      <w:color w:val="999999"/>
    </w:rPr>
  </w:style>
  <w:style w:type="paragraph" w:customStyle="1" w:styleId="Spacer">
    <w:name w:val="Spacer"/>
    <w:basedOn w:val="Normal"/>
    <w:rsid w:val="00B3272E"/>
    <w:rPr>
      <w:sz w:val="2"/>
      <w:szCs w:val="2"/>
    </w:rPr>
  </w:style>
  <w:style w:type="character" w:customStyle="1" w:styleId="Small">
    <w:name w:val="Small"/>
    <w:basedOn w:val="DefaultParagraphFont"/>
    <w:rsid w:val="00B3272E"/>
    <w:rPr>
      <w:sz w:val="16"/>
    </w:rPr>
  </w:style>
  <w:style w:type="paragraph" w:customStyle="1" w:styleId="WideTable">
    <w:name w:val="Wide Table"/>
    <w:basedOn w:val="Normal"/>
    <w:rsid w:val="00B3272E"/>
    <w:pPr>
      <w:ind w:left="-1418"/>
    </w:pPr>
    <w:rPr>
      <w:sz w:val="2"/>
      <w:szCs w:val="2"/>
    </w:rPr>
  </w:style>
  <w:style w:type="character" w:styleId="PageNumber">
    <w:name w:val="page number"/>
    <w:basedOn w:val="DefaultParagraphFont"/>
    <w:rsid w:val="00B3272E"/>
  </w:style>
  <w:style w:type="paragraph" w:styleId="Quote">
    <w:name w:val="Quote"/>
    <w:basedOn w:val="Heading1"/>
    <w:link w:val="QuoteChar"/>
    <w:qFormat/>
    <w:rsid w:val="00B3272E"/>
    <w:rPr>
      <w:b w:val="0"/>
      <w:sz w:val="72"/>
      <w:szCs w:val="72"/>
      <w:lang w:val="en-NZ"/>
    </w:rPr>
  </w:style>
  <w:style w:type="character" w:customStyle="1" w:styleId="QuoteChar">
    <w:name w:val="Quote Char"/>
    <w:basedOn w:val="DefaultParagraphFont"/>
    <w:link w:val="Quote"/>
    <w:rsid w:val="00B327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272E"/>
    <w:pPr>
      <w:pageBreakBefore/>
    </w:pPr>
  </w:style>
  <w:style w:type="paragraph" w:customStyle="1" w:styleId="Border">
    <w:name w:val="Border"/>
    <w:basedOn w:val="Normal"/>
    <w:qFormat/>
    <w:rsid w:val="00B327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272E"/>
    <w:rPr>
      <w:b/>
      <w:bCs/>
      <w:i/>
      <w:iCs/>
      <w:color w:val="auto"/>
    </w:rPr>
  </w:style>
  <w:style w:type="paragraph" w:styleId="IntenseQuote">
    <w:name w:val="Intense Quote"/>
    <w:basedOn w:val="Normal"/>
    <w:next w:val="Normal"/>
    <w:link w:val="IntenseQuoteChar"/>
    <w:uiPriority w:val="30"/>
    <w:qFormat/>
    <w:rsid w:val="00B327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27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272E"/>
    <w:rPr>
      <w:smallCaps/>
      <w:color w:val="auto"/>
      <w:u w:val="single"/>
    </w:rPr>
  </w:style>
  <w:style w:type="character" w:styleId="IntenseReference">
    <w:name w:val="Intense Reference"/>
    <w:basedOn w:val="DefaultParagraphFont"/>
    <w:uiPriority w:val="32"/>
    <w:qFormat/>
    <w:rsid w:val="00B3272E"/>
    <w:rPr>
      <w:b/>
      <w:bCs/>
      <w:smallCaps/>
      <w:color w:val="auto"/>
      <w:spacing w:val="5"/>
      <w:u w:val="single"/>
    </w:rPr>
  </w:style>
  <w:style w:type="paragraph" w:customStyle="1" w:styleId="2ColumnHeading">
    <w:name w:val="2Column Heading"/>
    <w:basedOn w:val="BodyText"/>
    <w:qFormat/>
    <w:rsid w:val="00B3272E"/>
    <w:pPr>
      <w:spacing w:after="60"/>
      <w:ind w:left="-2268"/>
    </w:pPr>
    <w:rPr>
      <w:b/>
    </w:rPr>
  </w:style>
  <w:style w:type="paragraph" w:customStyle="1" w:styleId="Heading1TOC">
    <w:name w:val="Heading1 TOC"/>
    <w:basedOn w:val="Normal"/>
    <w:qFormat/>
    <w:rsid w:val="00B3272E"/>
    <w:pPr>
      <w:spacing w:before="240" w:after="120"/>
    </w:pPr>
    <w:rPr>
      <w:rFonts w:ascii="Times New Roman" w:hAnsi="Times New Roman"/>
      <w:b/>
      <w:sz w:val="32"/>
    </w:rPr>
  </w:style>
  <w:style w:type="paragraph" w:customStyle="1" w:styleId="Heading2TOC">
    <w:name w:val="Heading2 TOC"/>
    <w:basedOn w:val="Normal"/>
    <w:qFormat/>
    <w:rsid w:val="00B3272E"/>
    <w:pPr>
      <w:spacing w:before="240" w:after="60"/>
    </w:pPr>
    <w:rPr>
      <w:rFonts w:ascii="Times New Roman" w:hAnsi="Times New Roman"/>
      <w:b/>
      <w:sz w:val="28"/>
    </w:rPr>
  </w:style>
  <w:style w:type="character" w:customStyle="1" w:styleId="Underline">
    <w:name w:val="Underline"/>
    <w:basedOn w:val="DefaultParagraphFont"/>
    <w:qFormat/>
    <w:rsid w:val="00B3272E"/>
    <w:rPr>
      <w:u w:val="single"/>
    </w:rPr>
  </w:style>
  <w:style w:type="paragraph" w:styleId="BalloonText">
    <w:name w:val="Balloon Text"/>
    <w:basedOn w:val="Normal"/>
    <w:link w:val="BalloonTextChar"/>
    <w:rsid w:val="00B3272E"/>
    <w:rPr>
      <w:rFonts w:ascii="Tahoma" w:hAnsi="Tahoma" w:cs="Tahoma"/>
      <w:sz w:val="16"/>
      <w:szCs w:val="16"/>
    </w:rPr>
  </w:style>
  <w:style w:type="character" w:customStyle="1" w:styleId="BalloonTextChar">
    <w:name w:val="Balloon Text Char"/>
    <w:basedOn w:val="DefaultParagraphFont"/>
    <w:link w:val="BalloonText"/>
    <w:rsid w:val="00B327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27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27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1320</Words>
  <Characters>8496</Characters>
  <Application>Microsoft Office Word</Application>
  <DocSecurity>0</DocSecurity>
  <Lines>306</Lines>
  <Paragraphs>170</Paragraphs>
  <ScaleCrop>false</ScaleCrop>
  <Company>Author-it Software Corporation Ltd.</Company>
  <LinksUpToDate>false</LinksUpToDate>
  <CharactersWithSpaces>9755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RIIUND206A Install hand held underground ground support</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2012-05-26T21:24:00Z</dcterms:created>
  <dcterms:modified xsi:type="dcterms:W3CDTF">2012-05-26T21:24:00Z</dcterms:modified>
</cp:coreProperties>
</file>