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451" w:rsidP="00070451">
      <w:pPr>
        <w:pStyle w:val="Title"/>
      </w:pPr>
      <w:r>
        <w:fldChar w:fldCharType="begin"/>
      </w:r>
      <w:r>
        <w:instrText xml:space="preserve"> TITLE   \* MERGEFORMAT </w:instrText>
      </w:r>
      <w:r>
        <w:fldChar w:fldCharType="separate"/>
      </w:r>
      <w:r>
        <w:t>RIIUND205A Respond to a workforce incident</w:t>
      </w:r>
      <w:r>
        <w:fldChar w:fldCharType="end"/>
      </w:r>
    </w:p>
    <w:p w:rsidR="00070451" w:rsidP="00070451">
      <w:pPr>
        <w:pStyle w:val="Version"/>
        <w:sectPr w:rsidSect="00320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4BE" w:rsidP="003204BE">
      <w:pPr>
        <w:pStyle w:val="SuperHeading"/>
      </w:pPr>
      <w:r w:rsidRPr="003204BE">
        <w:t>RIIUND205A Respond to a workforce incident</w:t>
      </w:r>
    </w:p>
    <w:p w:rsidR="00000000" w:rsidRPr="003204BE" w:rsidP="003204BE">
      <w:pPr>
        <w:pStyle w:val="Heading1"/>
      </w:pPr>
      <w:bookmarkStart w:id="1" w:name="O_134775"/>
      <w:bookmarkEnd w:id="1"/>
      <w:r w:rsidRPr="003204BE">
        <w:t>Modification History</w:t>
      </w:r>
    </w:p>
    <w:p w:rsidR="00000000" w:rsidRPr="003204BE" w:rsidP="003204BE">
      <w:pPr>
        <w:pStyle w:val="BodyText"/>
      </w:pPr>
      <w:r w:rsidRPr="003204BE">
        <w:t>Not applicable.</w:t>
      </w:r>
    </w:p>
    <w:p w:rsidR="00000000" w:rsidRPr="003204BE" w:rsidP="003204BE">
      <w:pPr>
        <w:pStyle w:val="AllowPageBreak"/>
      </w:pPr>
    </w:p>
    <w:p w:rsidR="00000000" w:rsidRPr="003204BE" w:rsidP="003204BE">
      <w:pPr>
        <w:pStyle w:val="Heading1"/>
      </w:pPr>
      <w:bookmarkStart w:id="2" w:name="O_134776"/>
      <w:bookmarkEnd w:id="2"/>
      <w:r w:rsidRPr="003204BE">
        <w:t>Unit Descriptor</w:t>
      </w:r>
    </w:p>
    <w:p w:rsidR="00000000" w:rsidRPr="003204BE" w:rsidP="003204BE">
      <w:pPr>
        <w:pStyle w:val="BodyText"/>
      </w:pPr>
      <w:r w:rsidRPr="003204BE">
        <w:t>This unit covers responding to a workforce incident in the resources and infrastructure industries.  It include</w:t>
      </w:r>
      <w:r w:rsidRPr="003204BE">
        <w:t>s assessing the incident scene and preparing for a response, responding to an emergency or incident situations, and reporting and de-briefing.  Licensing, legislative, regulatory and certification requirements that apply to this unit can vary between state</w:t>
      </w:r>
      <w:r w:rsidRPr="003204BE">
        <w:t>s, territories, and industry sectors.  Relevant information must be sourced prior to application of the unit.</w:t>
      </w:r>
    </w:p>
    <w:p w:rsidR="00000000" w:rsidRPr="003204BE" w:rsidP="003204BE">
      <w:pPr>
        <w:pStyle w:val="AllowPageBreak"/>
      </w:pPr>
    </w:p>
    <w:p w:rsidR="00000000" w:rsidRPr="003204BE" w:rsidP="003204BE">
      <w:pPr>
        <w:pStyle w:val="Heading1"/>
      </w:pPr>
      <w:bookmarkStart w:id="3" w:name="O_134777"/>
      <w:bookmarkEnd w:id="3"/>
      <w:r w:rsidRPr="003204BE">
        <w:t>Application of the Unit</w:t>
      </w:r>
    </w:p>
    <w:p w:rsidR="00000000" w:rsidRPr="003204BE" w:rsidP="003204BE">
      <w:pPr>
        <w:pStyle w:val="BodyText"/>
      </w:pPr>
      <w:r w:rsidRPr="003204BE">
        <w:t>This unit is appropriate for those working in an assistant role at worksites within:</w:t>
      </w:r>
    </w:p>
    <w:p w:rsidR="00000000" w:rsidRPr="003204BE" w:rsidP="003204BE">
      <w:pPr>
        <w:pStyle w:val="ListBullet"/>
      </w:pPr>
      <w:r w:rsidRPr="003204BE">
        <w:t>Coal mining</w:t>
      </w:r>
    </w:p>
    <w:p w:rsidR="00000000" w:rsidRPr="003204BE" w:rsidP="003204BE">
      <w:pPr>
        <w:pStyle w:val="ListBullet"/>
      </w:pPr>
      <w:r w:rsidRPr="003204BE">
        <w:t>Metalliferous mining</w:t>
      </w:r>
    </w:p>
    <w:p w:rsidR="00000000" w:rsidRPr="003204BE" w:rsidP="003204BE">
      <w:pPr>
        <w:pStyle w:val="AllowPageBreak"/>
      </w:pPr>
    </w:p>
    <w:p w:rsidR="00000000" w:rsidRPr="003204BE" w:rsidP="003204BE">
      <w:pPr>
        <w:pStyle w:val="Heading1"/>
      </w:pPr>
      <w:bookmarkStart w:id="4" w:name="O_134778"/>
      <w:bookmarkEnd w:id="4"/>
      <w:r w:rsidRPr="003204BE">
        <w:t>Licensing/Regulatory Information</w:t>
      </w:r>
    </w:p>
    <w:p w:rsidR="00000000" w:rsidRPr="003204BE" w:rsidP="003204BE">
      <w:pPr>
        <w:pStyle w:val="BodyText"/>
      </w:pPr>
      <w:r w:rsidRPr="003204BE">
        <w:t>Refer to Unit Descriptor.</w:t>
      </w:r>
    </w:p>
    <w:p w:rsidR="00000000" w:rsidRPr="003204BE" w:rsidP="003204BE">
      <w:pPr>
        <w:pStyle w:val="AllowPageBreak"/>
      </w:pPr>
    </w:p>
    <w:p w:rsidR="00000000" w:rsidRPr="003204BE" w:rsidP="003204BE">
      <w:pPr>
        <w:pStyle w:val="Heading1"/>
      </w:pPr>
      <w:bookmarkStart w:id="5" w:name="O_134780"/>
      <w:bookmarkEnd w:id="5"/>
      <w:r w:rsidRPr="003204BE">
        <w:t>Pre-Requisites</w:t>
      </w:r>
    </w:p>
    <w:p w:rsidR="00000000" w:rsidRPr="003204BE" w:rsidP="003204BE">
      <w:pPr>
        <w:pStyle w:val="BodyText"/>
      </w:pPr>
      <w:r w:rsidRPr="003204BE">
        <w:t>Not applicable.</w:t>
      </w:r>
    </w:p>
    <w:p w:rsidR="00000000" w:rsidRPr="003204BE" w:rsidP="003204BE">
      <w:pPr>
        <w:pStyle w:val="AllowPageBreak"/>
      </w:pPr>
    </w:p>
    <w:p w:rsidR="00000000" w:rsidRPr="003204BE" w:rsidP="003204BE">
      <w:pPr>
        <w:pStyle w:val="Heading1"/>
      </w:pPr>
      <w:bookmarkStart w:id="6" w:name="O_134779"/>
      <w:bookmarkEnd w:id="6"/>
      <w:r w:rsidRPr="003204BE">
        <w:t>Employability Skills Information</w:t>
      </w:r>
    </w:p>
    <w:p w:rsidR="00000000" w:rsidRPr="003204BE" w:rsidP="003204BE">
      <w:pPr>
        <w:pStyle w:val="BodyText"/>
      </w:pPr>
      <w:r w:rsidRPr="003204BE">
        <w:t>This unit contains employability skills.</w:t>
      </w:r>
    </w:p>
    <w:p w:rsidR="00000000" w:rsidRPr="003204BE" w:rsidP="003204BE">
      <w:pPr>
        <w:pStyle w:val="AllowPageBreak"/>
      </w:pPr>
    </w:p>
    <w:p w:rsidR="00000000" w:rsidRPr="003204BE" w:rsidP="003204BE">
      <w:pPr>
        <w:pStyle w:val="Heading1"/>
      </w:pPr>
      <w:bookmarkStart w:id="7" w:name="O_134781"/>
      <w:bookmarkEnd w:id="7"/>
      <w:r w:rsidRPr="003204BE">
        <w:t>El</w:t>
      </w:r>
      <w:r w:rsidRPr="003204BE">
        <w:t>ements and Performance Criteria Pre-Content</w:t>
      </w:r>
    </w:p>
    <w:tbl>
      <w:tblPr>
        <w:tblW w:w="0" w:type="auto"/>
        <w:tblLayout w:type="fixed"/>
        <w:tblCellMar>
          <w:left w:w="62" w:type="dxa"/>
          <w:right w:w="62" w:type="dxa"/>
        </w:tblCellMar>
        <w:tblLook w:val="0000"/>
      </w:tblPr>
      <w:tblGrid>
        <w:gridCol w:w="2549"/>
        <w:gridCol w:w="5973"/>
      </w:tblGrid>
      <w:tr w:rsidTr="00070451">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BodyText"/>
            </w:pPr>
            <w:r w:rsidRPr="003204BE">
              <w:t>Performance criteria describe the performance needed to demonstrate achievement of the element. Where bold italicised text is used, further inform</w:t>
            </w:r>
            <w:r w:rsidRPr="003204BE">
              <w:t>ation is detailed in the required skills and knowledge section and the range statement. Assessment of performance is to be consistent with the evidence guide.</w:t>
            </w:r>
          </w:p>
        </w:tc>
      </w:tr>
    </w:tbl>
    <w:p w:rsidR="00000000" w:rsidRPr="003204BE" w:rsidP="003204BE">
      <w:pPr>
        <w:pStyle w:val="BodyText"/>
      </w:pPr>
    </w:p>
    <w:p w:rsidR="00000000" w:rsidRPr="003204BE" w:rsidP="003204BE">
      <w:pPr>
        <w:pStyle w:val="AllowPageBreak"/>
      </w:pPr>
    </w:p>
    <w:p w:rsidR="00000000" w:rsidRPr="003204BE" w:rsidP="003204BE">
      <w:pPr>
        <w:pStyle w:val="Heading1"/>
      </w:pPr>
      <w:bookmarkStart w:id="8" w:name="O_134782"/>
      <w:bookmarkEnd w:id="8"/>
      <w:r w:rsidRPr="003204BE">
        <w:t>Elements and Performance Criteria</w:t>
      </w:r>
    </w:p>
    <w:tbl>
      <w:tblPr>
        <w:tblW w:w="0" w:type="auto"/>
        <w:tblLayout w:type="fixed"/>
        <w:tblCellMar>
          <w:left w:w="62" w:type="dxa"/>
          <w:right w:w="62" w:type="dxa"/>
        </w:tblCellMar>
        <w:tblLook w:val="0000"/>
      </w:tblPr>
      <w:tblGrid>
        <w:gridCol w:w="3471"/>
        <w:gridCol w:w="5051"/>
      </w:tblGrid>
      <w:tr w:rsidTr="000704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BodyText"/>
            </w:pPr>
            <w:r w:rsidRPr="003204B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PERFORMANCE CRITERIA</w:t>
            </w:r>
          </w:p>
        </w:tc>
      </w:tr>
      <w:tr w:rsidTr="000704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List"/>
              <w:rPr>
                <w:lang w:val="en-NZ"/>
              </w:rPr>
            </w:pPr>
            <w:r w:rsidRPr="003204BE">
              <w:t>1.</w:t>
            </w:r>
            <w:r w:rsidRPr="003204BE">
              <w:tab/>
            </w:r>
            <w:r w:rsidRPr="003204BE">
              <w:t>Assess incident scene and prepare for response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List2"/>
            </w:pPr>
            <w:r w:rsidRPr="003204BE">
              <w:t>1.1.</w:t>
            </w:r>
            <w:r w:rsidRPr="003204BE">
              <w:tab/>
              <w:t xml:space="preserve">Access, interpret and apply </w:t>
            </w:r>
            <w:r w:rsidRPr="003204BE">
              <w:rPr>
                <w:rStyle w:val="BoldandItalics"/>
              </w:rPr>
              <w:t>compliance documentation</w:t>
            </w:r>
            <w:r w:rsidRPr="003204BE">
              <w:t xml:space="preserve"> relevant to the work activity</w:t>
            </w:r>
          </w:p>
          <w:p w:rsidR="00000000" w:rsidRPr="003204BE" w:rsidP="003204BE">
            <w:pPr>
              <w:pStyle w:val="List2"/>
            </w:pPr>
            <w:r w:rsidRPr="003204BE">
              <w:t>1.2.</w:t>
            </w:r>
            <w:r w:rsidRPr="003204BE">
              <w:tab/>
              <w:t xml:space="preserve">Interpret alarms and indicators to determine the nature, scope and location of the </w:t>
            </w:r>
            <w:r w:rsidRPr="003204BE">
              <w:rPr>
                <w:rStyle w:val="BoldandItalics"/>
              </w:rPr>
              <w:t>incident</w:t>
            </w:r>
          </w:p>
          <w:p w:rsidR="00000000" w:rsidRPr="003204BE" w:rsidP="003204BE">
            <w:pPr>
              <w:pStyle w:val="List2"/>
            </w:pPr>
            <w:r w:rsidRPr="003204BE">
              <w:t>1.3.</w:t>
            </w:r>
            <w:r w:rsidRPr="003204BE">
              <w:tab/>
              <w:t>Assess incident and</w:t>
            </w:r>
            <w:r w:rsidRPr="003204BE">
              <w:t xml:space="preserve"> determine appropriate course of action in keeping with requirements for personal safety that may include mine site Trigger Action Response Plans (TARPs)</w:t>
            </w:r>
          </w:p>
          <w:p w:rsidR="00000000" w:rsidRPr="003204BE" w:rsidP="003204BE">
            <w:pPr>
              <w:pStyle w:val="List2"/>
            </w:pPr>
            <w:r w:rsidRPr="003204BE">
              <w:t>1.4.</w:t>
            </w:r>
            <w:r w:rsidRPr="003204BE">
              <w:tab/>
              <w:t xml:space="preserve">Locate, access and check serviceability of </w:t>
            </w:r>
            <w:r w:rsidRPr="003204BE">
              <w:rPr>
                <w:rStyle w:val="BoldandItalics"/>
              </w:rPr>
              <w:t>emergency equipment</w:t>
            </w:r>
          </w:p>
          <w:p w:rsidR="00000000" w:rsidRPr="003204BE" w:rsidP="003204BE">
            <w:pPr>
              <w:pStyle w:val="List2"/>
            </w:pPr>
            <w:r w:rsidRPr="003204BE">
              <w:t>1.5.</w:t>
            </w:r>
            <w:r w:rsidRPr="003204BE">
              <w:tab/>
            </w:r>
            <w:r w:rsidRPr="003204BE">
              <w:t>Locate all local workers and ensure that they are removed from the incident scene, and erect barriers to prevent access by other persons</w:t>
            </w:r>
          </w:p>
          <w:p w:rsidR="00000000" w:rsidP="003204BE">
            <w:pPr>
              <w:pStyle w:val="List2"/>
              <w:rPr>
                <w:lang w:val="en-NZ"/>
              </w:rPr>
            </w:pPr>
            <w:r w:rsidRPr="003204BE">
              <w:t>1.6.</w:t>
            </w:r>
            <w:r w:rsidRPr="003204BE">
              <w:tab/>
              <w:t xml:space="preserve">Notify occurrence and details of incident to appropriate people using appropriate methods of </w:t>
            </w:r>
            <w:r w:rsidRPr="003204BE">
              <w:rPr>
                <w:rStyle w:val="BoldandItalics"/>
              </w:rPr>
              <w:t>communication</w:t>
            </w:r>
          </w:p>
        </w:tc>
      </w:tr>
      <w:tr w:rsidTr="000704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List"/>
              <w:rPr>
                <w:lang w:val="en-NZ"/>
              </w:rPr>
            </w:pPr>
            <w:r w:rsidRPr="003204BE">
              <w:t>2.</w:t>
            </w:r>
            <w:r w:rsidRPr="003204BE">
              <w:tab/>
              <w:t>Res</w:t>
            </w:r>
            <w:r w:rsidRPr="003204BE">
              <w:t>pond to emergency or incident situations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List2"/>
            </w:pPr>
            <w:r w:rsidRPr="003204BE">
              <w:t>2.1.</w:t>
            </w:r>
            <w:r w:rsidRPr="003204BE">
              <w:tab/>
              <w:t>Select emergency equipment and use appropriately to deal with the incident</w:t>
            </w:r>
          </w:p>
          <w:p w:rsidR="00000000" w:rsidRPr="003204BE" w:rsidP="003204BE">
            <w:pPr>
              <w:pStyle w:val="List2"/>
            </w:pPr>
            <w:r w:rsidRPr="003204BE">
              <w:t>2.2.</w:t>
            </w:r>
            <w:r w:rsidRPr="003204BE">
              <w:tab/>
              <w:t>Isolate potential sources of danger and put in place warning signs/signals/barriers</w:t>
            </w:r>
          </w:p>
          <w:p w:rsidR="00000000" w:rsidRPr="003204BE" w:rsidP="003204BE">
            <w:pPr>
              <w:pStyle w:val="List2"/>
            </w:pPr>
            <w:r w:rsidRPr="003204BE">
              <w:t>2.3.</w:t>
            </w:r>
            <w:r w:rsidRPr="003204BE">
              <w:tab/>
              <w:t>Take local measures to reduce impact of i</w:t>
            </w:r>
            <w:r w:rsidRPr="003204BE">
              <w:t>ncident</w:t>
            </w:r>
          </w:p>
          <w:p w:rsidR="00000000" w:rsidRPr="003204BE" w:rsidP="003204BE">
            <w:pPr>
              <w:pStyle w:val="List2"/>
            </w:pPr>
            <w:r w:rsidRPr="003204BE">
              <w:t>2.4.</w:t>
            </w:r>
            <w:r w:rsidRPr="003204BE">
              <w:tab/>
              <w:t>Coordinate and control response to incident to ensure continuing safety of personnel at the site</w:t>
            </w:r>
          </w:p>
          <w:p w:rsidR="00000000" w:rsidRPr="003204BE" w:rsidP="003204BE">
            <w:pPr>
              <w:pStyle w:val="List2"/>
            </w:pPr>
            <w:r w:rsidRPr="003204BE">
              <w:t>2.5.</w:t>
            </w:r>
            <w:r w:rsidRPr="003204BE">
              <w:tab/>
              <w:t>Exercise control of the incident situation until formal relief is notified/received</w:t>
            </w:r>
          </w:p>
          <w:p w:rsidR="00000000" w:rsidRPr="003204BE" w:rsidP="003204BE">
            <w:pPr>
              <w:pStyle w:val="List2"/>
            </w:pPr>
            <w:r w:rsidRPr="003204BE">
              <w:t>2.6.</w:t>
            </w:r>
            <w:r w:rsidRPr="003204BE">
              <w:tab/>
              <w:t>Follow or implement evacuation procedures where appr</w:t>
            </w:r>
            <w:r w:rsidRPr="003204BE">
              <w:t>opriate in accordance with mine evacuation plan</w:t>
            </w:r>
          </w:p>
          <w:p w:rsidR="00000000" w:rsidP="003204BE">
            <w:pPr>
              <w:pStyle w:val="List2"/>
              <w:rPr>
                <w:lang w:val="en-NZ"/>
              </w:rPr>
            </w:pPr>
            <w:r w:rsidRPr="003204BE">
              <w:t>2.7.</w:t>
            </w:r>
            <w:r w:rsidRPr="003204BE">
              <w:tab/>
              <w:t>Continually monitor and assess emergency situation and changes in circumstances, communicate requests for further assistance or evacuation to appropriate officials</w:t>
            </w:r>
          </w:p>
        </w:tc>
      </w:tr>
      <w:tr w:rsidTr="0007045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List"/>
              <w:rPr>
                <w:lang w:val="en-NZ"/>
              </w:rPr>
            </w:pPr>
            <w:r w:rsidRPr="003204BE">
              <w:t>3.</w:t>
            </w:r>
            <w:r w:rsidRPr="003204BE">
              <w:tab/>
              <w:t>Report and de-brief</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List2"/>
            </w:pPr>
            <w:r w:rsidRPr="003204BE">
              <w:t>3.1.</w:t>
            </w:r>
            <w:r w:rsidRPr="003204BE">
              <w:tab/>
              <w:t>Provide de</w:t>
            </w:r>
            <w:r w:rsidRPr="003204BE">
              <w:t xml:space="preserve">tails of incident to relevant personnel </w:t>
            </w:r>
          </w:p>
          <w:p w:rsidR="00000000" w:rsidRPr="003204BE" w:rsidP="003204BE">
            <w:pPr>
              <w:pStyle w:val="List2"/>
            </w:pPr>
            <w:r w:rsidRPr="003204BE">
              <w:t>3.2.</w:t>
            </w:r>
            <w:r w:rsidRPr="003204BE">
              <w:tab/>
              <w:t>Provide information to investigating external agencies where required</w:t>
            </w:r>
          </w:p>
        </w:tc>
      </w:tr>
    </w:tbl>
    <w:p w:rsidR="00000000" w:rsidRPr="003204BE" w:rsidP="003204BE">
      <w:pPr>
        <w:pStyle w:val="BodyText"/>
      </w:pPr>
    </w:p>
    <w:p w:rsidR="00000000" w:rsidRPr="003204BE" w:rsidP="003204BE">
      <w:pPr>
        <w:pStyle w:val="AllowPageBreak"/>
      </w:pPr>
    </w:p>
    <w:p w:rsidR="00000000" w:rsidRPr="003204BE" w:rsidP="003204BE">
      <w:pPr>
        <w:pStyle w:val="Heading1"/>
      </w:pPr>
      <w:bookmarkStart w:id="9" w:name="O_134783"/>
      <w:bookmarkEnd w:id="9"/>
      <w:r w:rsidRPr="003204BE">
        <w:t>Required Skills and Knowledge</w:t>
      </w:r>
    </w:p>
    <w:tbl>
      <w:tblPr>
        <w:tblW w:w="0" w:type="auto"/>
        <w:tblLayout w:type="fixed"/>
        <w:tblCellMar>
          <w:left w:w="62" w:type="dxa"/>
          <w:right w:w="62" w:type="dxa"/>
        </w:tblCellMar>
        <w:tblLook w:val="0000"/>
      </w:tblPr>
      <w:tblGrid>
        <w:gridCol w:w="8522"/>
      </w:tblGrid>
      <w:tr w:rsidTr="000704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t>This section describes the skills and knowledge required for this unit.</w:t>
            </w:r>
          </w:p>
        </w:tc>
      </w:tr>
      <w:tr w:rsidTr="000704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Required skills</w:t>
            </w:r>
          </w:p>
        </w:tc>
      </w:tr>
      <w:tr w:rsidTr="000704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BodyText"/>
            </w:pPr>
            <w:r w:rsidRPr="003204BE">
              <w:t>Specific skills are required to achieve the Performance Criteria of this unit, particularly for its application in the various circumstances in which this unit may be used. This includes the ability to carry out the following as required to respond to a wo</w:t>
            </w:r>
            <w:r w:rsidRPr="003204BE">
              <w:t>rkforce incident:</w:t>
            </w:r>
          </w:p>
          <w:p w:rsidR="00000000" w:rsidRPr="003204BE" w:rsidP="003204BE">
            <w:pPr>
              <w:pStyle w:val="ListBullet"/>
            </w:pPr>
            <w:r w:rsidRPr="003204BE">
              <w:t>apply legislative, organisation and site requirements and procedures for responding to a workforce incident</w:t>
            </w:r>
          </w:p>
          <w:p w:rsidR="00000000" w:rsidRPr="003204BE" w:rsidP="003204BE">
            <w:pPr>
              <w:pStyle w:val="ListBullet"/>
            </w:pPr>
            <w:r w:rsidRPr="003204BE">
              <w:t>identify hazards/potential hazards</w:t>
            </w:r>
          </w:p>
          <w:p w:rsidR="00000000" w:rsidRPr="003204BE" w:rsidP="003204BE">
            <w:pPr>
              <w:pStyle w:val="ListBullet"/>
            </w:pPr>
            <w:r w:rsidRPr="003204BE">
              <w:t>observe, analyse and report incidents</w:t>
            </w:r>
          </w:p>
          <w:p w:rsidR="00000000" w:rsidRPr="003204BE" w:rsidP="003204BE">
            <w:pPr>
              <w:pStyle w:val="ListBullet"/>
            </w:pPr>
            <w:r w:rsidRPr="003204BE">
              <w:t>read and interpret mine plans</w:t>
            </w:r>
          </w:p>
          <w:p w:rsidR="00000000" w:rsidRPr="003204BE" w:rsidP="003204BE">
            <w:pPr>
              <w:pStyle w:val="ListBullet"/>
            </w:pPr>
            <w:r w:rsidRPr="003204BE">
              <w:t>navigate in underground mi</w:t>
            </w:r>
            <w:r w:rsidRPr="003204BE">
              <w:t>nes</w:t>
            </w:r>
          </w:p>
          <w:p w:rsidR="00000000" w:rsidRPr="003204BE" w:rsidP="003204BE">
            <w:pPr>
              <w:pStyle w:val="ListBullet"/>
            </w:pPr>
            <w:r w:rsidRPr="003204BE">
              <w:t>apply initial response First Aid</w:t>
            </w:r>
          </w:p>
          <w:p w:rsidR="00000000" w:rsidRPr="003204BE" w:rsidP="003204BE">
            <w:pPr>
              <w:pStyle w:val="ListBullet"/>
            </w:pPr>
            <w:r w:rsidRPr="003204BE">
              <w:t>apply fire fighting techniques</w:t>
            </w:r>
          </w:p>
          <w:p w:rsidR="00000000" w:rsidRPr="003204BE" w:rsidP="003204BE">
            <w:pPr>
              <w:pStyle w:val="ListBullet"/>
            </w:pPr>
            <w:r w:rsidRPr="003204BE">
              <w:t>communicate</w:t>
            </w:r>
          </w:p>
          <w:p w:rsidR="00000000" w:rsidP="003204BE">
            <w:pPr>
              <w:pStyle w:val="ListBullet"/>
              <w:rPr>
                <w:lang w:val="en-NZ"/>
              </w:rPr>
            </w:pPr>
            <w:r w:rsidRPr="003204BE">
              <w:t>read, interpret and apply relevant geological and survey data</w:t>
            </w:r>
          </w:p>
        </w:tc>
      </w:tr>
      <w:tr w:rsidTr="000704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Required knowledge</w:t>
            </w:r>
          </w:p>
        </w:tc>
      </w:tr>
      <w:tr w:rsidTr="000704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BodyText"/>
            </w:pPr>
            <w:r w:rsidRPr="003204BE">
              <w:t>Specific knowledge is required to achieve the Performance Criteria of this unit, particularly for its application in the various circumstances in which this unit may be used. This includes knowledge of the following as required to respond to a workforce in</w:t>
            </w:r>
            <w:r w:rsidRPr="003204BE">
              <w:t>cident:</w:t>
            </w:r>
          </w:p>
          <w:p w:rsidR="00000000" w:rsidRPr="003204BE" w:rsidP="003204BE">
            <w:pPr>
              <w:pStyle w:val="ListBullet"/>
            </w:pPr>
            <w:r w:rsidRPr="003204BE">
              <w:t>relevant legislative requirements</w:t>
            </w:r>
          </w:p>
          <w:p w:rsidR="00000000" w:rsidRPr="003204BE" w:rsidP="003204BE">
            <w:pPr>
              <w:pStyle w:val="ListBullet"/>
            </w:pPr>
            <w:r w:rsidRPr="003204BE">
              <w:t>mine emergency procedures</w:t>
            </w:r>
          </w:p>
          <w:p w:rsidR="00000000" w:rsidRPr="003204BE" w:rsidP="003204BE">
            <w:pPr>
              <w:pStyle w:val="ListBullet"/>
            </w:pPr>
            <w:r w:rsidRPr="003204BE">
              <w:t>mine incident procedures</w:t>
            </w:r>
          </w:p>
          <w:p w:rsidR="00000000" w:rsidRPr="003204BE" w:rsidP="003204BE">
            <w:pPr>
              <w:pStyle w:val="ListBullet"/>
            </w:pPr>
            <w:r w:rsidRPr="003204BE">
              <w:t>initial response First Aid</w:t>
            </w:r>
          </w:p>
          <w:p w:rsidR="00000000" w:rsidRPr="003204BE" w:rsidP="003204BE">
            <w:pPr>
              <w:pStyle w:val="ListBullet"/>
            </w:pPr>
            <w:r w:rsidRPr="003204BE">
              <w:t>breathing apparatus</w:t>
            </w:r>
          </w:p>
          <w:p w:rsidR="00000000" w:rsidRPr="003204BE" w:rsidP="003204BE">
            <w:pPr>
              <w:pStyle w:val="ListBullet"/>
            </w:pPr>
            <w:r w:rsidRPr="003204BE">
              <w:t>fire fighting</w:t>
            </w:r>
          </w:p>
          <w:p w:rsidR="00000000" w:rsidRPr="003204BE" w:rsidP="003204BE">
            <w:pPr>
              <w:pStyle w:val="ListBullet"/>
            </w:pPr>
            <w:r w:rsidRPr="003204BE">
              <w:t>hazards and potential hazards</w:t>
            </w:r>
          </w:p>
          <w:p w:rsidR="00000000" w:rsidRPr="003204BE" w:rsidP="003204BE">
            <w:pPr>
              <w:pStyle w:val="ListBullet"/>
            </w:pPr>
            <w:r w:rsidRPr="003204BE">
              <w:t>relevant geological and survey data</w:t>
            </w:r>
          </w:p>
          <w:p w:rsidR="00000000" w:rsidRPr="003204BE" w:rsidP="003204BE">
            <w:pPr>
              <w:pStyle w:val="ListBullet"/>
            </w:pPr>
            <w:r w:rsidRPr="003204BE">
              <w:t>relevant ventilation information</w:t>
            </w:r>
          </w:p>
          <w:p w:rsidR="00000000" w:rsidRPr="003204BE" w:rsidP="003204BE">
            <w:pPr>
              <w:pStyle w:val="ListBullet"/>
            </w:pPr>
            <w:r w:rsidRPr="003204BE">
              <w:t>mi</w:t>
            </w:r>
            <w:r w:rsidRPr="003204BE">
              <w:t>ne plans</w:t>
            </w:r>
          </w:p>
          <w:p w:rsidR="00000000" w:rsidRPr="003204BE" w:rsidP="003204BE">
            <w:pPr>
              <w:pStyle w:val="ListBullet"/>
            </w:pPr>
            <w:r w:rsidRPr="003204BE">
              <w:t>mine communication systems</w:t>
            </w:r>
          </w:p>
          <w:p w:rsidR="00000000" w:rsidRPr="003204BE" w:rsidP="003204BE">
            <w:pPr>
              <w:pStyle w:val="ListBullet"/>
            </w:pPr>
            <w:r w:rsidRPr="003204BE">
              <w:t>TARPs for Hazard Management Plans</w:t>
            </w:r>
          </w:p>
          <w:p w:rsidR="00000000" w:rsidRPr="003204BE" w:rsidP="003204BE">
            <w:pPr>
              <w:pStyle w:val="ListBullet"/>
            </w:pPr>
            <w:r w:rsidRPr="003204BE">
              <w:t>relevant risk Management Procedures</w:t>
            </w:r>
          </w:p>
        </w:tc>
      </w:tr>
    </w:tbl>
    <w:p w:rsidR="00000000" w:rsidRPr="003204BE" w:rsidP="003204BE">
      <w:pPr>
        <w:pStyle w:val="BodyText"/>
      </w:pPr>
    </w:p>
    <w:p w:rsidR="00000000" w:rsidRPr="003204BE" w:rsidP="003204BE">
      <w:pPr>
        <w:pStyle w:val="AllowPageBreak"/>
      </w:pPr>
    </w:p>
    <w:p w:rsidR="00000000" w:rsidRPr="003204BE" w:rsidP="003204BE">
      <w:pPr>
        <w:pStyle w:val="Heading1"/>
      </w:pPr>
      <w:bookmarkStart w:id="10" w:name="O_134784"/>
      <w:bookmarkEnd w:id="10"/>
      <w:r w:rsidRPr="003204BE">
        <w:t>Evidence Guide</w:t>
      </w:r>
    </w:p>
    <w:tbl>
      <w:tblPr>
        <w:tblW w:w="0" w:type="auto"/>
        <w:tblLayout w:type="fixed"/>
        <w:tblCellMar>
          <w:left w:w="62" w:type="dxa"/>
          <w:right w:w="62" w:type="dxa"/>
        </w:tblCellMar>
        <w:tblLook w:val="0000"/>
      </w:tblPr>
      <w:tblGrid>
        <w:gridCol w:w="3448"/>
        <w:gridCol w:w="5074"/>
      </w:tblGrid>
      <w:tr w:rsidTr="000704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t>The evidence guide provides advice on assessment and must be read in conjunction with the performance criteria, required skills and knowledge, range statement and the Assessment Guidelines for the Training Package.</w:t>
            </w:r>
          </w:p>
        </w:tc>
      </w:tr>
      <w:tr w:rsidTr="000704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p>
        </w:tc>
      </w:tr>
      <w:tr w:rsidTr="000704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BodyText"/>
            </w:pPr>
            <w:r w:rsidRPr="003204BE">
              <w:t>The evidence required to demonstrate competency in this unit must be relevant to worksite operations and satisfy all of the requirements of the performance criteri</w:t>
            </w:r>
            <w:r w:rsidRPr="003204BE">
              <w:t>a, required skills and knowledge and the range statement of this unit and include evidence of the following:</w:t>
            </w:r>
          </w:p>
          <w:p w:rsidR="00000000" w:rsidRPr="003204BE" w:rsidP="003204BE">
            <w:pPr>
              <w:pStyle w:val="ListBullet"/>
            </w:pPr>
            <w:r w:rsidRPr="003204BE">
              <w:t>knowledge of the requirements, procedures and instructions for responding to a workforce incident</w:t>
            </w:r>
          </w:p>
          <w:p w:rsidR="00000000" w:rsidRPr="003204BE" w:rsidP="003204BE">
            <w:pPr>
              <w:pStyle w:val="ListBullet"/>
            </w:pPr>
            <w:r w:rsidRPr="003204BE">
              <w:t>implementation of requirements, procedures and t</w:t>
            </w:r>
            <w:r w:rsidRPr="003204BE">
              <w:t>echniques for the safe, effective and efficient completion of response to a workforce incident</w:t>
            </w:r>
          </w:p>
          <w:p w:rsidR="00000000" w:rsidRPr="003204BE" w:rsidP="003204BE">
            <w:pPr>
              <w:pStyle w:val="ListBullet"/>
            </w:pPr>
            <w:r w:rsidRPr="003204BE">
              <w:t>working with others to undertake and complete the response to a workforce incident that meets all of the required outcomes</w:t>
            </w:r>
          </w:p>
          <w:p w:rsidR="00000000" w:rsidP="003204BE">
            <w:pPr>
              <w:pStyle w:val="ListBullet"/>
              <w:rPr>
                <w:lang w:val="en-NZ"/>
              </w:rPr>
            </w:pPr>
            <w:r w:rsidRPr="003204BE">
              <w:t>consistent timely completion of respon</w:t>
            </w:r>
            <w:r w:rsidRPr="003204BE">
              <w:t>se to a workforce incident that safely, effectively and efficiently meets the required outcomes</w:t>
            </w:r>
          </w:p>
        </w:tc>
      </w:tr>
      <w:tr w:rsidTr="000704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ListBullet"/>
            </w:pPr>
            <w:r w:rsidRPr="003204BE">
              <w:t xml:space="preserve">This unit must be assessed in the context of the work environment. Where personal </w:t>
            </w:r>
            <w:r w:rsidRPr="003204BE">
              <w:t>safety or environmental damage are limiting factors, assessment may occur in a simulated environment provided it is realistic and sufficiently rigorous to cover all aspects of workplace performance, including task skills, task management skills, contingenc</w:t>
            </w:r>
            <w:r w:rsidRPr="003204BE">
              <w:t>y management skills and job role environment skills.</w:t>
            </w:r>
          </w:p>
          <w:p w:rsidR="00000000" w:rsidRPr="003204BE" w:rsidP="003204BE">
            <w:pPr>
              <w:pStyle w:val="ListBullet"/>
            </w:pPr>
            <w:r w:rsidRPr="003204BE">
              <w:t xml:space="preserve">Assessment of this competency requires typical resources normally used in a resources and infrastructure sector environment. Selection and use of resources for particular worksites may differ due to the </w:t>
            </w:r>
            <w:r w:rsidRPr="003204BE">
              <w:t>site circumstances.</w:t>
            </w:r>
          </w:p>
          <w:p w:rsidR="00000000" w:rsidRPr="003204BE" w:rsidP="003204BE">
            <w:pPr>
              <w:pStyle w:val="ListBullet"/>
            </w:pPr>
            <w:r w:rsidRPr="003204BE">
              <w:t>The assessment environment should not disadvantage the participant. For example, language, literacy and numeracy demands of assessment should not be greater than those required on the job.</w:t>
            </w:r>
          </w:p>
          <w:p w:rsidR="00000000" w:rsidRPr="003204BE" w:rsidP="003204BE">
            <w:pPr>
              <w:pStyle w:val="ListBullet"/>
            </w:pPr>
            <w:r w:rsidRPr="003204BE">
              <w:t>Customisation of assessment and delivery enviro</w:t>
            </w:r>
            <w:r w:rsidRPr="003204BE">
              <w:t>nment should sensitively accommodate cultural diversity.</w:t>
            </w:r>
          </w:p>
          <w:p w:rsidR="00000000" w:rsidRPr="003204BE" w:rsidP="003204BE">
            <w:pPr>
              <w:pStyle w:val="ListBullet"/>
            </w:pPr>
            <w:r w:rsidRPr="003204BE">
              <w:t>Aboriginal people and other people from a non English speaking background may have second language issues.</w:t>
            </w:r>
          </w:p>
          <w:p w:rsidR="00000000" w:rsidP="003204BE">
            <w:pPr>
              <w:pStyle w:val="ListBullet"/>
              <w:rPr>
                <w:lang w:val="en-NZ"/>
              </w:rPr>
            </w:pPr>
            <w:r w:rsidRPr="003204BE">
              <w:t>Where applicable, physical resources should include equipment modified for people with disab</w:t>
            </w:r>
            <w:r w:rsidRPr="003204BE">
              <w:t>ilities.  Access must be provided to appropriate learning and/or assessment support when required.</w:t>
            </w:r>
          </w:p>
        </w:tc>
      </w:tr>
      <w:tr w:rsidTr="000704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BodyText"/>
            </w:pPr>
            <w:r w:rsidRPr="003204BE">
              <w:t>This unit may be assessed in a holistic way with other units of competency.  The assessment strategy for this unit must verify required</w:t>
            </w:r>
            <w:r w:rsidRPr="003204BE">
              <w:t xml:space="preserve"> knowledge and skill and practical application using more than one of the following assessment methods: </w:t>
            </w:r>
          </w:p>
          <w:p w:rsidR="00000000" w:rsidRPr="003204BE" w:rsidP="003204BE">
            <w:pPr>
              <w:pStyle w:val="ListBullet"/>
            </w:pPr>
            <w:r w:rsidRPr="003204BE">
              <w:t>written and/or oral assessment of the candidate's required knowledge</w:t>
            </w:r>
          </w:p>
          <w:p w:rsidR="00000000" w:rsidRPr="003204BE" w:rsidP="003204BE">
            <w:pPr>
              <w:pStyle w:val="ListBullet"/>
            </w:pPr>
            <w:r w:rsidRPr="003204BE">
              <w:t>observed, documented and/or first hand testimonial evidence of the candidate's:</w:t>
            </w:r>
          </w:p>
          <w:p w:rsidR="00000000" w:rsidRPr="003204BE" w:rsidP="003204BE">
            <w:pPr>
              <w:pStyle w:val="ListBullet2"/>
            </w:pPr>
            <w:r w:rsidRPr="003204BE">
              <w:t>implementation of appropriate requirements, procedures and techniques for the safe, effective and efficient achievement of required outcomes</w:t>
            </w:r>
          </w:p>
          <w:p w:rsidR="00000000" w:rsidRPr="003204BE" w:rsidP="003204BE">
            <w:pPr>
              <w:pStyle w:val="ListBullet2"/>
            </w:pPr>
            <w:r w:rsidRPr="003204BE">
              <w:t>consistent achievement of required outcomes</w:t>
            </w:r>
          </w:p>
          <w:p w:rsidR="00000000" w:rsidRPr="003204BE" w:rsidP="003204BE">
            <w:pPr>
              <w:pStyle w:val="ListBullet"/>
            </w:pPr>
            <w:r w:rsidRPr="003204BE">
              <w:t>first hand testimonial evidence of the candidate's:</w:t>
            </w:r>
          </w:p>
          <w:p w:rsidR="00000000" w:rsidP="003204BE">
            <w:pPr>
              <w:pStyle w:val="ListBullet2"/>
              <w:rPr>
                <w:lang w:val="en-NZ"/>
              </w:rPr>
            </w:pPr>
            <w:r w:rsidRPr="003204BE">
              <w:t>working with others to undertake and complete the response to a workforce incident</w:t>
            </w:r>
          </w:p>
        </w:tc>
      </w:tr>
      <w:tr w:rsidTr="0007045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BodyText"/>
            </w:pPr>
            <w:r w:rsidRPr="003204BE">
              <w:t>Consult the SkillsDMC User Guide for further information on assessment including access and equity issues.</w:t>
            </w:r>
          </w:p>
        </w:tc>
      </w:tr>
    </w:tbl>
    <w:p w:rsidR="00000000" w:rsidRPr="003204BE" w:rsidP="003204BE">
      <w:pPr>
        <w:pStyle w:val="BodyText"/>
      </w:pPr>
    </w:p>
    <w:p w:rsidR="00000000" w:rsidRPr="003204BE" w:rsidP="003204BE">
      <w:pPr>
        <w:pStyle w:val="AllowPageBreak"/>
      </w:pPr>
    </w:p>
    <w:p w:rsidR="00000000" w:rsidRPr="003204BE" w:rsidP="003204BE">
      <w:pPr>
        <w:pStyle w:val="Heading1"/>
      </w:pPr>
      <w:bookmarkStart w:id="11" w:name="O_134785"/>
      <w:bookmarkEnd w:id="11"/>
      <w:r w:rsidRPr="003204BE">
        <w:t>Range Statement</w:t>
      </w:r>
    </w:p>
    <w:tbl>
      <w:tblPr>
        <w:tblW w:w="0" w:type="auto"/>
        <w:tblLayout w:type="fixed"/>
        <w:tblCellMar>
          <w:left w:w="62" w:type="dxa"/>
          <w:right w:w="62" w:type="dxa"/>
        </w:tblCellMar>
        <w:tblLook w:val="0000"/>
      </w:tblPr>
      <w:tblGrid>
        <w:gridCol w:w="3492"/>
        <w:gridCol w:w="5030"/>
      </w:tblGrid>
      <w:tr w:rsidTr="0007045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t>The range statement relates to the unit of competency as a whole. It allows for different work environments and situations that may affect performance. Bold italicised wording, if used in the performance criteria, is detailed below. Essenti</w:t>
            </w:r>
            <w:r w:rsidRPr="003204BE">
              <w:t>al operating conditions that may be present with training and assessment (depending on the work situation, needs of the candidate, accessibility of the item, and local industry and regional contexts) may also be included.</w:t>
            </w:r>
          </w:p>
        </w:tc>
      </w:tr>
      <w:tr w:rsidTr="0007045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Relevant compliance documentatio</w:t>
            </w:r>
            <w:r w:rsidRPr="003204BE">
              <w:rPr>
                <w:rStyle w:val="SpecialBold"/>
              </w:rPr>
              <w:t>n</w:t>
            </w:r>
            <w:r w:rsidRPr="003204B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ListBullet"/>
            </w:pPr>
            <w:r w:rsidRPr="003204BE">
              <w:t>organisational and site requirements and procedures</w:t>
            </w:r>
          </w:p>
          <w:p w:rsidR="00000000" w:rsidRPr="003204BE" w:rsidP="003204BE">
            <w:pPr>
              <w:pStyle w:val="ListBullet"/>
            </w:pPr>
            <w:r w:rsidRPr="003204BE">
              <w:t>manufacturer's guidelines and specifications</w:t>
            </w:r>
          </w:p>
          <w:p w:rsidR="00000000" w:rsidRPr="003204BE" w:rsidP="003204BE">
            <w:pPr>
              <w:pStyle w:val="ListBullet"/>
            </w:pPr>
            <w:r w:rsidRPr="003204BE">
              <w:t>safety information and procedures including:</w:t>
            </w:r>
          </w:p>
          <w:p w:rsidR="00000000" w:rsidRPr="003204BE" w:rsidP="003204BE">
            <w:pPr>
              <w:pStyle w:val="ListBullet2"/>
            </w:pPr>
            <w:r w:rsidRPr="003204BE">
              <w:t>relevant legislation and regulations</w:t>
            </w:r>
          </w:p>
          <w:p w:rsidR="00000000" w:rsidRPr="003204BE" w:rsidP="003204BE">
            <w:pPr>
              <w:pStyle w:val="ListBullet2"/>
            </w:pPr>
            <w:r w:rsidRPr="003204BE">
              <w:t>relevant Australian standards</w:t>
            </w:r>
          </w:p>
          <w:p w:rsidR="00000000" w:rsidRPr="003204BE" w:rsidP="003204BE">
            <w:pPr>
              <w:pStyle w:val="ListBullet2"/>
            </w:pPr>
            <w:r w:rsidRPr="003204BE">
              <w:t>management systems and plans</w:t>
            </w:r>
          </w:p>
          <w:p w:rsidR="00000000" w:rsidRPr="003204BE" w:rsidP="003204BE">
            <w:pPr>
              <w:pStyle w:val="ListBullet2"/>
            </w:pPr>
            <w:r w:rsidRPr="003204BE">
              <w:t>OHS policy</w:t>
            </w:r>
          </w:p>
          <w:p w:rsidR="00000000" w:rsidRPr="003204BE" w:rsidP="003204BE">
            <w:pPr>
              <w:pStyle w:val="ListBullet2"/>
            </w:pPr>
            <w:r w:rsidRPr="003204BE">
              <w:t>relevant code of practice</w:t>
            </w:r>
          </w:p>
          <w:p w:rsidR="00000000" w:rsidRPr="003204BE" w:rsidP="003204BE">
            <w:pPr>
              <w:pStyle w:val="ListBullet2"/>
            </w:pPr>
            <w:r w:rsidRPr="003204BE">
              <w:t>safe work procedures (or equivalent)</w:t>
            </w:r>
          </w:p>
          <w:p w:rsidR="00000000" w:rsidRPr="003204BE" w:rsidP="003204BE">
            <w:pPr>
              <w:pStyle w:val="ListBullet2"/>
            </w:pPr>
            <w:r w:rsidRPr="003204BE">
              <w:t>Hazard Management Plans</w:t>
            </w:r>
          </w:p>
          <w:p w:rsidR="00000000" w:rsidRPr="003204BE" w:rsidP="003204BE">
            <w:pPr>
              <w:pStyle w:val="ListBullet"/>
            </w:pPr>
            <w:r w:rsidRPr="003204BE">
              <w:t xml:space="preserve">Employment and workplace relations legislation </w:t>
            </w:r>
          </w:p>
          <w:p w:rsidR="00000000" w:rsidP="003204BE">
            <w:pPr>
              <w:pStyle w:val="ListBullet"/>
              <w:rPr>
                <w:lang w:val="en-NZ"/>
              </w:rPr>
            </w:pPr>
            <w:r w:rsidRPr="003204BE">
              <w:t>Equal Employment Opportunity and Disability Discrimination legislation</w:t>
            </w:r>
          </w:p>
        </w:tc>
      </w:tr>
      <w:tr w:rsidTr="0007045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Incident</w:t>
            </w:r>
            <w:r w:rsidRPr="003204B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ListBullet"/>
            </w:pPr>
            <w:r w:rsidRPr="003204BE">
              <w:t>fires</w:t>
            </w:r>
          </w:p>
          <w:p w:rsidR="00000000" w:rsidRPr="003204BE" w:rsidP="003204BE">
            <w:pPr>
              <w:pStyle w:val="ListBullet"/>
            </w:pPr>
            <w:r w:rsidRPr="003204BE">
              <w:t>chemical spills</w:t>
            </w:r>
          </w:p>
          <w:p w:rsidR="00000000" w:rsidRPr="003204BE" w:rsidP="003204BE">
            <w:pPr>
              <w:pStyle w:val="ListBullet"/>
            </w:pPr>
            <w:r w:rsidRPr="003204BE">
              <w:t>spillage of oils, fuels, water</w:t>
            </w:r>
          </w:p>
          <w:p w:rsidR="00000000" w:rsidRPr="003204BE" w:rsidP="003204BE">
            <w:pPr>
              <w:pStyle w:val="ListBullet"/>
            </w:pPr>
            <w:r w:rsidRPr="003204BE">
              <w:t>minor accident</w:t>
            </w:r>
          </w:p>
          <w:p w:rsidR="00000000" w:rsidRPr="003204BE" w:rsidP="003204BE">
            <w:pPr>
              <w:pStyle w:val="ListBullet"/>
            </w:pPr>
            <w:r w:rsidRPr="003204BE">
              <w:t>major accident or fatality</w:t>
            </w:r>
          </w:p>
          <w:p w:rsidR="00000000" w:rsidRPr="003204BE" w:rsidP="003204BE">
            <w:pPr>
              <w:pStyle w:val="ListBullet"/>
            </w:pPr>
            <w:r w:rsidRPr="003204BE">
              <w:t>underground explosion or fire</w:t>
            </w:r>
          </w:p>
          <w:p w:rsidR="00000000" w:rsidRPr="003204BE" w:rsidP="003204BE">
            <w:pPr>
              <w:pStyle w:val="ListBullet"/>
            </w:pPr>
            <w:r w:rsidRPr="003204BE">
              <w:t>ignition</w:t>
            </w:r>
          </w:p>
          <w:p w:rsidR="00000000" w:rsidRPr="003204BE" w:rsidP="003204BE">
            <w:pPr>
              <w:pStyle w:val="ListBullet"/>
            </w:pPr>
            <w:r w:rsidRPr="003204BE">
              <w:t>rock burst/outburst</w:t>
            </w:r>
          </w:p>
          <w:p w:rsidR="00000000" w:rsidRPr="003204BE" w:rsidP="003204BE">
            <w:pPr>
              <w:pStyle w:val="ListBullet"/>
            </w:pPr>
            <w:r w:rsidRPr="003204BE">
              <w:t>spontaneous combustion</w:t>
            </w:r>
          </w:p>
          <w:p w:rsidR="00000000" w:rsidRPr="003204BE" w:rsidP="003204BE">
            <w:pPr>
              <w:pStyle w:val="ListBullet"/>
            </w:pPr>
            <w:r w:rsidRPr="003204BE">
              <w:t>environmental incident</w:t>
            </w:r>
          </w:p>
          <w:p w:rsidR="00000000" w:rsidRPr="003204BE" w:rsidP="003204BE">
            <w:pPr>
              <w:pStyle w:val="ListBullet"/>
            </w:pPr>
            <w:r w:rsidRPr="003204BE">
              <w:t>explosion</w:t>
            </w:r>
          </w:p>
          <w:p w:rsidR="00000000" w:rsidRPr="003204BE" w:rsidP="003204BE">
            <w:pPr>
              <w:pStyle w:val="ListBullet"/>
            </w:pPr>
            <w:r w:rsidRPr="003204BE">
              <w:t>roof/rib fall</w:t>
            </w:r>
          </w:p>
          <w:p w:rsidR="00000000" w:rsidRPr="003204BE" w:rsidP="003204BE">
            <w:pPr>
              <w:pStyle w:val="ListBullet"/>
            </w:pPr>
            <w:r w:rsidRPr="003204BE">
              <w:t>inrush</w:t>
            </w:r>
          </w:p>
          <w:p w:rsidR="00000000" w:rsidRPr="003204BE" w:rsidP="003204BE">
            <w:pPr>
              <w:pStyle w:val="ListBullet"/>
            </w:pPr>
            <w:r w:rsidRPr="003204BE">
              <w:t>irrespirable atmosphere</w:t>
            </w:r>
          </w:p>
          <w:p w:rsidR="00000000" w:rsidRPr="003204BE" w:rsidP="003204BE">
            <w:pPr>
              <w:pStyle w:val="ListBullet"/>
            </w:pPr>
            <w:r w:rsidRPr="003204BE">
              <w:t>Hazchem</w:t>
            </w:r>
          </w:p>
          <w:p w:rsidR="00000000" w:rsidRPr="003204BE" w:rsidP="003204BE">
            <w:pPr>
              <w:pStyle w:val="ListBullet"/>
            </w:pPr>
            <w:r w:rsidRPr="003204BE">
              <w:t>vehicle accidents</w:t>
            </w:r>
          </w:p>
          <w:p w:rsidR="00000000" w:rsidRPr="003204BE" w:rsidP="003204BE">
            <w:pPr>
              <w:pStyle w:val="ListBullet"/>
            </w:pPr>
            <w:r w:rsidRPr="003204BE">
              <w:t>wall collapse</w:t>
            </w:r>
          </w:p>
          <w:p w:rsidR="00000000" w:rsidRPr="003204BE" w:rsidP="003204BE">
            <w:pPr>
              <w:pStyle w:val="ListBullet"/>
            </w:pPr>
            <w:r w:rsidRPr="003204BE">
              <w:t>wind blast</w:t>
            </w:r>
          </w:p>
          <w:p w:rsidR="00000000" w:rsidP="003204BE">
            <w:pPr>
              <w:pStyle w:val="ListBullet"/>
              <w:rPr>
                <w:lang w:val="en-NZ"/>
              </w:rPr>
            </w:pPr>
            <w:r w:rsidRPr="003204BE">
              <w:t>excessive dust</w:t>
            </w:r>
          </w:p>
        </w:tc>
      </w:tr>
      <w:tr w:rsidTr="0007045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Emergency equipment</w:t>
            </w:r>
            <w:r w:rsidRPr="003204B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ListBullet"/>
            </w:pPr>
            <w:r w:rsidRPr="003204BE">
              <w:t>roof support materials</w:t>
            </w:r>
          </w:p>
          <w:p w:rsidR="00000000" w:rsidRPr="003204BE" w:rsidP="003204BE">
            <w:pPr>
              <w:pStyle w:val="ListBullet"/>
            </w:pPr>
            <w:r w:rsidRPr="003204BE">
              <w:t>fire fighting equipment</w:t>
            </w:r>
          </w:p>
          <w:p w:rsidR="00000000" w:rsidRPr="003204BE" w:rsidP="003204BE">
            <w:pPr>
              <w:pStyle w:val="ListBullet"/>
            </w:pPr>
            <w:r w:rsidRPr="003204BE">
              <w:t xml:space="preserve">pumping equipment </w:t>
            </w:r>
          </w:p>
          <w:p w:rsidR="00000000" w:rsidRPr="003204BE" w:rsidP="003204BE">
            <w:pPr>
              <w:pStyle w:val="ListBullet"/>
            </w:pPr>
            <w:r w:rsidRPr="003204BE">
              <w:t>lifting and cutting equipment</w:t>
            </w:r>
          </w:p>
          <w:p w:rsidR="00000000" w:rsidRPr="003204BE" w:rsidP="003204BE">
            <w:pPr>
              <w:pStyle w:val="ListBullet"/>
            </w:pPr>
            <w:r w:rsidRPr="003204BE">
              <w:t>relevant plant and equipment</w:t>
            </w:r>
          </w:p>
          <w:p w:rsidR="00000000" w:rsidRPr="003204BE" w:rsidP="003204BE">
            <w:pPr>
              <w:pStyle w:val="ListBullet"/>
            </w:pPr>
            <w:r w:rsidRPr="003204BE">
              <w:t>First Aid equipment</w:t>
            </w:r>
          </w:p>
          <w:p w:rsidR="00000000" w:rsidRPr="003204BE" w:rsidP="003204BE">
            <w:pPr>
              <w:pStyle w:val="ListBullet"/>
            </w:pPr>
            <w:r w:rsidRPr="003204BE">
              <w:t>communication sys</w:t>
            </w:r>
            <w:r w:rsidRPr="003204BE">
              <w:t>tems</w:t>
            </w:r>
          </w:p>
          <w:p w:rsidR="00000000" w:rsidRPr="003204BE" w:rsidP="003204BE">
            <w:pPr>
              <w:pStyle w:val="ListBullet"/>
            </w:pPr>
            <w:r w:rsidRPr="003204BE">
              <w:t>self rescuers (conversion/filter units or oxygen generation)</w:t>
            </w:r>
          </w:p>
          <w:p w:rsidR="00000000" w:rsidRPr="003204BE" w:rsidP="003204BE">
            <w:pPr>
              <w:pStyle w:val="ListBullet"/>
            </w:pPr>
            <w:r w:rsidRPr="003204BE">
              <w:t>self contained breathing apparatus</w:t>
            </w:r>
          </w:p>
          <w:p w:rsidR="00000000" w:rsidRPr="003204BE" w:rsidP="003204BE">
            <w:pPr>
              <w:pStyle w:val="ListBullet"/>
            </w:pPr>
            <w:r w:rsidRPr="003204BE">
              <w:t>respiratory protection</w:t>
            </w:r>
          </w:p>
          <w:p w:rsidR="00000000" w:rsidRPr="003204BE" w:rsidP="003204BE">
            <w:pPr>
              <w:pStyle w:val="ListBullet"/>
            </w:pPr>
            <w:r w:rsidRPr="003204BE">
              <w:t>ventilation equipment</w:t>
            </w:r>
          </w:p>
          <w:p w:rsidR="00000000" w:rsidRPr="003204BE" w:rsidP="003204BE">
            <w:pPr>
              <w:pStyle w:val="ListBullet"/>
            </w:pPr>
            <w:r w:rsidRPr="003204BE">
              <w:t>lifting and cutting equipment</w:t>
            </w:r>
          </w:p>
          <w:p w:rsidR="00000000" w:rsidRPr="003204BE" w:rsidP="003204BE">
            <w:pPr>
              <w:pStyle w:val="ListBullet"/>
            </w:pPr>
            <w:r w:rsidRPr="003204BE">
              <w:t>rescue/rope rescue/recovery equipment</w:t>
            </w:r>
          </w:p>
          <w:p w:rsidR="00000000" w:rsidRPr="003204BE" w:rsidP="003204BE">
            <w:pPr>
              <w:pStyle w:val="ListBullet"/>
            </w:pPr>
            <w:r w:rsidRPr="003204BE">
              <w:t>absorption materials</w:t>
            </w:r>
          </w:p>
          <w:p w:rsidR="00000000" w:rsidRPr="003204BE" w:rsidP="003204BE">
            <w:pPr>
              <w:pStyle w:val="ListBullet"/>
            </w:pPr>
            <w:r w:rsidRPr="003204BE">
              <w:t>spill response kits</w:t>
            </w:r>
          </w:p>
          <w:p w:rsidR="00000000" w:rsidRPr="003204BE" w:rsidP="003204BE">
            <w:pPr>
              <w:pStyle w:val="ListBullet"/>
            </w:pPr>
            <w:r w:rsidRPr="003204BE">
              <w:t>personal protective  equipment</w:t>
            </w:r>
          </w:p>
          <w:p w:rsidR="00000000" w:rsidP="003204BE">
            <w:pPr>
              <w:pStyle w:val="ListBullet"/>
              <w:rPr>
                <w:lang w:val="en-NZ"/>
              </w:rPr>
            </w:pPr>
            <w:r w:rsidRPr="003204BE">
              <w:t>chemical safety systems</w:t>
            </w:r>
          </w:p>
        </w:tc>
      </w:tr>
      <w:tr w:rsidTr="00070451">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04BE">
            <w:pPr>
              <w:pStyle w:val="BodyText"/>
              <w:rPr>
                <w:lang w:val="en-NZ"/>
              </w:rPr>
            </w:pPr>
            <w:r w:rsidRPr="003204BE">
              <w:rPr>
                <w:rStyle w:val="SpecialBold"/>
              </w:rPr>
              <w:t>Communication</w:t>
            </w:r>
            <w:r w:rsidRPr="003204BE">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04BE" w:rsidP="003204BE">
            <w:pPr>
              <w:pStyle w:val="ListBullet"/>
            </w:pPr>
            <w:r w:rsidRPr="003204BE">
              <w:t>radio</w:t>
            </w:r>
          </w:p>
          <w:p w:rsidR="00000000" w:rsidRPr="003204BE" w:rsidP="003204BE">
            <w:pPr>
              <w:pStyle w:val="ListBullet"/>
            </w:pPr>
            <w:r w:rsidRPr="003204BE">
              <w:t>telephone</w:t>
            </w:r>
          </w:p>
          <w:p w:rsidR="00000000" w:rsidRPr="003204BE" w:rsidP="003204BE">
            <w:pPr>
              <w:pStyle w:val="ListBullet"/>
            </w:pPr>
            <w:r w:rsidRPr="003204BE">
              <w:t>telemetry</w:t>
            </w:r>
          </w:p>
          <w:p w:rsidR="00000000" w:rsidRPr="003204BE" w:rsidP="003204BE">
            <w:pPr>
              <w:pStyle w:val="ListBullet"/>
            </w:pPr>
            <w:r w:rsidRPr="003204BE">
              <w:t>verbal</w:t>
            </w:r>
          </w:p>
          <w:p w:rsidR="00000000" w:rsidRPr="003204BE" w:rsidP="003204BE">
            <w:pPr>
              <w:pStyle w:val="ListBullet"/>
            </w:pPr>
            <w:r w:rsidRPr="003204BE">
              <w:t>written</w:t>
            </w:r>
          </w:p>
          <w:p w:rsidR="00000000" w:rsidRPr="003204BE" w:rsidP="003204BE">
            <w:pPr>
              <w:pStyle w:val="ListBullet"/>
            </w:pPr>
            <w:r w:rsidRPr="003204BE">
              <w:t>runners</w:t>
            </w:r>
          </w:p>
          <w:p w:rsidR="00000000" w:rsidRPr="003204BE" w:rsidP="003204BE">
            <w:pPr>
              <w:pStyle w:val="ListBullet"/>
            </w:pPr>
            <w:r w:rsidRPr="003204BE">
              <w:t>DAC</w:t>
            </w:r>
          </w:p>
          <w:p w:rsidR="00000000" w:rsidRPr="003204BE" w:rsidP="003204BE">
            <w:pPr>
              <w:pStyle w:val="ListBullet"/>
            </w:pPr>
            <w:r w:rsidRPr="003204BE">
              <w:t>PED</w:t>
            </w:r>
          </w:p>
          <w:p w:rsidR="00000000" w:rsidRPr="003204BE" w:rsidP="003204BE">
            <w:pPr>
              <w:pStyle w:val="ListBullet"/>
            </w:pPr>
            <w:r w:rsidRPr="003204BE">
              <w:t>signals</w:t>
            </w:r>
          </w:p>
        </w:tc>
      </w:tr>
    </w:tbl>
    <w:p w:rsidR="00000000" w:rsidRPr="003204BE" w:rsidP="003204BE">
      <w:pPr>
        <w:pStyle w:val="BodyText"/>
      </w:pPr>
    </w:p>
    <w:p w:rsidR="00000000" w:rsidRPr="003204BE" w:rsidP="003204BE">
      <w:pPr>
        <w:pStyle w:val="AllowPageBreak"/>
      </w:pPr>
    </w:p>
    <w:p w:rsidR="00000000" w:rsidRPr="003204BE" w:rsidP="003204BE">
      <w:pPr>
        <w:pStyle w:val="Heading1"/>
      </w:pPr>
      <w:bookmarkStart w:id="12" w:name="O_134786"/>
      <w:bookmarkEnd w:id="12"/>
      <w:r w:rsidRPr="003204BE">
        <w:t>Unit Sector(s)</w:t>
      </w:r>
    </w:p>
    <w:p w:rsidR="00000000" w:rsidRPr="003204BE" w:rsidP="003204BE">
      <w:pPr>
        <w:pStyle w:val="BodyText"/>
      </w:pPr>
      <w:r w:rsidRPr="003204BE">
        <w:t>Underground Mining</w:t>
      </w:r>
    </w:p>
    <w:p w:rsidR="00000000" w:rsidRPr="003204BE" w:rsidP="003204BE">
      <w:pPr>
        <w:pStyle w:val="AllowPageBreak"/>
      </w:pPr>
    </w:p>
    <w:p w:rsidR="00000000" w:rsidRPr="003204BE" w:rsidP="003204BE">
      <w:pPr>
        <w:pStyle w:val="Heading1"/>
      </w:pPr>
      <w:bookmarkStart w:id="13" w:name="O_162251"/>
      <w:bookmarkEnd w:id="13"/>
      <w:r w:rsidRPr="003204BE">
        <w:t>Competency field</w:t>
      </w:r>
    </w:p>
    <w:p w:rsidR="00000000" w:rsidRPr="003204BE" w:rsidP="003204BE">
      <w:pPr>
        <w:pStyle w:val="BodyText"/>
      </w:pPr>
      <w:r w:rsidRPr="003204BE">
        <w:t>Refer to Unit Sector(s).</w:t>
      </w:r>
    </w:p>
    <w:p w:rsidR="00000000" w:rsidRPr="003204BE" w:rsidP="003204BE">
      <w:pPr>
        <w:pStyle w:val="AllowPageBreak"/>
      </w:pPr>
    </w:p>
    <w:p w:rsidR="00000000" w:rsidRPr="003204BE" w:rsidP="003204BE">
      <w:pPr>
        <w:pStyle w:val="Heading1"/>
      </w:pPr>
      <w:bookmarkStart w:id="14" w:name="O_162250"/>
      <w:bookmarkEnd w:id="14"/>
      <w:r w:rsidRPr="003204BE">
        <w:t>Co-requisite units</w:t>
      </w:r>
    </w:p>
    <w:p w:rsidR="00000000" w:rsidRPr="003204BE" w:rsidP="003204BE">
      <w:pPr>
        <w:pStyle w:val="BodyText"/>
      </w:pPr>
      <w:r w:rsidRPr="003204BE">
        <w:t>Not applicable.</w:t>
      </w:r>
    </w:p>
    <w:p w:rsidR="00000000" w:rsidRPr="003204BE" w:rsidP="003204BE"/>
    <w:sectPr w:rsidSect="00320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451" w:rsidP="000704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51" w:rsidP="00320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0451" w:rsidP="003204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70451" w:rsidP="003204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451" w:rsidP="000704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51" w:rsidP="003204BE">
    <w:pPr>
      <w:pStyle w:val="Header"/>
      <w:framePr w:wrap="around"/>
    </w:pPr>
    <w:r>
      <w:fldChar w:fldCharType="begin"/>
    </w:r>
    <w:r>
      <w:instrText xml:space="preserve"> TITLE   \* MERGEFORMAT </w:instrText>
    </w:r>
    <w:r>
      <w:fldChar w:fldCharType="separate"/>
    </w:r>
    <w:r>
      <w:t>RIIUND205A Respond to a workforce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0451" w:rsidP="003204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905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080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BE6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4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04BE"/>
    <w:pPr>
      <w:spacing w:before="360" w:after="60"/>
      <w:outlineLvl w:val="0"/>
    </w:pPr>
    <w:rPr>
      <w:sz w:val="32"/>
    </w:rPr>
  </w:style>
  <w:style w:type="paragraph" w:styleId="Heading2">
    <w:name w:val="heading 2"/>
    <w:basedOn w:val="HeadingBase"/>
    <w:next w:val="BodyText"/>
    <w:link w:val="Heading2Char"/>
    <w:qFormat/>
    <w:rsid w:val="003204BE"/>
    <w:pPr>
      <w:keepLines/>
      <w:spacing w:before="240" w:after="120"/>
      <w:outlineLvl w:val="1"/>
    </w:pPr>
    <w:rPr>
      <w:sz w:val="28"/>
      <w:szCs w:val="40"/>
    </w:rPr>
  </w:style>
  <w:style w:type="paragraph" w:styleId="Heading3">
    <w:name w:val="heading 3"/>
    <w:basedOn w:val="HeadingBase"/>
    <w:next w:val="BodyText"/>
    <w:link w:val="Heading3Char"/>
    <w:qFormat/>
    <w:rsid w:val="003204BE"/>
    <w:pPr>
      <w:spacing w:before="180" w:after="120"/>
      <w:outlineLvl w:val="2"/>
    </w:pPr>
    <w:rPr>
      <w:spacing w:val="-10"/>
      <w:kern w:val="32"/>
    </w:rPr>
  </w:style>
  <w:style w:type="paragraph" w:styleId="Heading4">
    <w:name w:val="heading 4"/>
    <w:basedOn w:val="HeadingBase"/>
    <w:next w:val="BodyText"/>
    <w:link w:val="Heading4Char"/>
    <w:qFormat/>
    <w:rsid w:val="003204BE"/>
    <w:pPr>
      <w:spacing w:before="160" w:after="120"/>
      <w:outlineLvl w:val="3"/>
    </w:pPr>
    <w:rPr>
      <w:sz w:val="22"/>
    </w:rPr>
  </w:style>
  <w:style w:type="paragraph" w:styleId="Heading5">
    <w:name w:val="heading 5"/>
    <w:basedOn w:val="HeadingBase"/>
    <w:next w:val="Normal"/>
    <w:link w:val="Heading5Char"/>
    <w:qFormat/>
    <w:rsid w:val="003204BE"/>
    <w:pPr>
      <w:spacing w:before="80"/>
      <w:outlineLvl w:val="4"/>
    </w:pPr>
    <w:rPr>
      <w:color w:val="918585"/>
      <w:sz w:val="20"/>
    </w:rPr>
  </w:style>
  <w:style w:type="paragraph" w:styleId="Heading6">
    <w:name w:val="heading 6"/>
    <w:basedOn w:val="HeadingBase"/>
    <w:next w:val="Normal"/>
    <w:link w:val="Heading6Char"/>
    <w:qFormat/>
    <w:rsid w:val="003204BE"/>
    <w:pPr>
      <w:spacing w:before="60"/>
      <w:outlineLvl w:val="5"/>
    </w:pPr>
    <w:rPr>
      <w:color w:val="918585"/>
      <w:sz w:val="20"/>
    </w:rPr>
  </w:style>
  <w:style w:type="paragraph" w:styleId="Heading7">
    <w:name w:val="heading 7"/>
    <w:basedOn w:val="Normal"/>
    <w:next w:val="Normal"/>
    <w:link w:val="Heading7Char"/>
    <w:qFormat/>
    <w:rsid w:val="003204BE"/>
    <w:pPr>
      <w:ind w:left="720"/>
      <w:outlineLvl w:val="6"/>
    </w:pPr>
    <w:rPr>
      <w:i/>
    </w:rPr>
  </w:style>
  <w:style w:type="paragraph" w:styleId="Heading8">
    <w:name w:val="heading 8"/>
    <w:basedOn w:val="Normal"/>
    <w:next w:val="Normal"/>
    <w:link w:val="Heading8Char"/>
    <w:qFormat/>
    <w:rsid w:val="003204BE"/>
    <w:pPr>
      <w:ind w:left="720"/>
      <w:outlineLvl w:val="7"/>
    </w:pPr>
    <w:rPr>
      <w:i/>
    </w:rPr>
  </w:style>
  <w:style w:type="paragraph" w:styleId="Heading9">
    <w:name w:val="heading 9"/>
    <w:basedOn w:val="Normal"/>
    <w:next w:val="Normal"/>
    <w:link w:val="Heading9Char"/>
    <w:qFormat/>
    <w:rsid w:val="003204BE"/>
    <w:pPr>
      <w:ind w:left="720"/>
      <w:outlineLvl w:val="8"/>
    </w:pPr>
    <w:rPr>
      <w:i/>
    </w:rPr>
  </w:style>
  <w:style w:type="character" w:default="1" w:styleId="DefaultParagraphFont">
    <w:name w:val="Default Paragraph Font"/>
    <w:uiPriority w:val="1"/>
    <w:unhideWhenUsed/>
    <w:rsid w:val="00320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4BE"/>
  </w:style>
  <w:style w:type="character" w:customStyle="1" w:styleId="Heading1Char">
    <w:name w:val="Heading 1 Char"/>
    <w:basedOn w:val="DefaultParagraphFont"/>
    <w:link w:val="Heading1"/>
    <w:rsid w:val="003204BE"/>
    <w:rPr>
      <w:rFonts w:ascii="Times New Roman" w:eastAsia="Times New Roman" w:hAnsi="Times New Roman" w:cs="Times New Roman"/>
      <w:b/>
      <w:sz w:val="32"/>
      <w:szCs w:val="20"/>
      <w:lang w:eastAsia="en-US"/>
    </w:rPr>
  </w:style>
  <w:style w:type="paragraph" w:styleId="BodyText">
    <w:name w:val="Body Text"/>
    <w:basedOn w:val="Normal"/>
    <w:link w:val="BodyTextChar"/>
    <w:rsid w:val="003204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4BE"/>
    <w:rPr>
      <w:rFonts w:ascii="Times New Roman" w:eastAsia="Times New Roman" w:hAnsi="Times New Roman" w:cs="Times New Roman"/>
      <w:sz w:val="24"/>
      <w:lang w:val="en-US" w:eastAsia="en-US"/>
    </w:rPr>
  </w:style>
  <w:style w:type="paragraph" w:styleId="Footer">
    <w:name w:val="footer"/>
    <w:basedOn w:val="Normal"/>
    <w:link w:val="FooterChar"/>
    <w:rsid w:val="00320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4BE"/>
    <w:rPr>
      <w:rFonts w:ascii="Times New Roman" w:eastAsia="Times New Roman" w:hAnsi="Times New Roman" w:cs="Times New Roman"/>
      <w:sz w:val="16"/>
      <w:lang w:val="en-US" w:eastAsia="en-US"/>
    </w:rPr>
  </w:style>
  <w:style w:type="paragraph" w:styleId="List">
    <w:name w:val="List"/>
    <w:basedOn w:val="BodyText"/>
    <w:next w:val="BodyText"/>
    <w:rsid w:val="003204BE"/>
    <w:pPr>
      <w:tabs>
        <w:tab w:val="left" w:pos="340"/>
      </w:tabs>
      <w:spacing w:before="60" w:after="60"/>
      <w:ind w:left="340" w:hanging="340"/>
    </w:pPr>
  </w:style>
  <w:style w:type="paragraph" w:styleId="ListBullet">
    <w:name w:val="List Bullet"/>
    <w:basedOn w:val="List"/>
    <w:rsid w:val="003204BE"/>
    <w:pPr>
      <w:numPr>
        <w:numId w:val="13"/>
      </w:numPr>
      <w:tabs>
        <w:tab w:val="clear" w:pos="340"/>
      </w:tabs>
      <w:spacing w:before="40" w:after="40"/>
    </w:pPr>
  </w:style>
  <w:style w:type="character" w:customStyle="1" w:styleId="SpecialBold">
    <w:name w:val="Special Bold"/>
    <w:basedOn w:val="DefaultParagraphFont"/>
    <w:rsid w:val="003204BE"/>
    <w:rPr>
      <w:b/>
      <w:spacing w:val="0"/>
    </w:rPr>
  </w:style>
  <w:style w:type="paragraph" w:styleId="ListBullet2">
    <w:name w:val="List Bullet 2"/>
    <w:basedOn w:val="List2"/>
    <w:rsid w:val="003204BE"/>
    <w:pPr>
      <w:numPr>
        <w:numId w:val="14"/>
      </w:numPr>
      <w:tabs>
        <w:tab w:val="clear" w:pos="680"/>
      </w:tabs>
    </w:pPr>
  </w:style>
  <w:style w:type="paragraph" w:styleId="Header">
    <w:name w:val="header"/>
    <w:basedOn w:val="Normal"/>
    <w:link w:val="HeaderChar"/>
    <w:rsid w:val="00320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4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04BE"/>
    <w:pPr>
      <w:spacing w:before="240" w:after="120"/>
      <w:outlineLvl w:val="0"/>
    </w:pPr>
    <w:rPr>
      <w:rFonts w:ascii="Times New Roman" w:hAnsi="Times New Roman"/>
      <w:b/>
      <w:sz w:val="28"/>
    </w:rPr>
  </w:style>
  <w:style w:type="paragraph" w:customStyle="1" w:styleId="AllowPageBreak">
    <w:name w:val="AllowPageBreak"/>
    <w:rsid w:val="003204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04BE"/>
    <w:pPr>
      <w:tabs>
        <w:tab w:val="left" w:pos="680"/>
      </w:tabs>
      <w:spacing w:before="60" w:after="60"/>
      <w:ind w:left="680" w:hanging="340"/>
    </w:pPr>
  </w:style>
  <w:style w:type="character" w:customStyle="1" w:styleId="BoldandItalics">
    <w:name w:val="Bold and Italics"/>
    <w:qFormat/>
    <w:rsid w:val="003204BE"/>
    <w:rPr>
      <w:b/>
      <w:i/>
      <w:u w:val="none"/>
    </w:rPr>
  </w:style>
  <w:style w:type="character" w:customStyle="1" w:styleId="Heading2Char">
    <w:name w:val="Heading 2 Char"/>
    <w:basedOn w:val="DefaultParagraphFont"/>
    <w:link w:val="Heading2"/>
    <w:rsid w:val="00320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4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04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04BE"/>
    <w:rPr>
      <w:rFonts w:ascii="Courier New" w:eastAsia="Times New Roman" w:hAnsi="Courier New" w:cs="Times New Roman"/>
      <w:i/>
      <w:szCs w:val="20"/>
      <w:lang w:val="en-US" w:eastAsia="en-US"/>
    </w:rPr>
  </w:style>
  <w:style w:type="paragraph" w:customStyle="1" w:styleId="HeadingBase">
    <w:name w:val="Heading Base"/>
    <w:rsid w:val="00320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4BE"/>
    <w:pPr>
      <w:tabs>
        <w:tab w:val="right" w:leader="dot" w:pos="9072"/>
      </w:tabs>
      <w:ind w:left="567"/>
    </w:pPr>
    <w:rPr>
      <w:szCs w:val="22"/>
    </w:rPr>
  </w:style>
  <w:style w:type="paragraph" w:customStyle="1" w:styleId="TOCBase">
    <w:name w:val="TOC Base"/>
    <w:rsid w:val="00320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4BE"/>
    <w:pPr>
      <w:tabs>
        <w:tab w:val="right" w:leader="dot" w:pos="9072"/>
      </w:tabs>
      <w:spacing w:before="40" w:after="40"/>
      <w:ind w:left="284"/>
    </w:pPr>
    <w:rPr>
      <w:rFonts w:ascii="Times New Roman" w:hAnsi="Times New Roman"/>
    </w:rPr>
  </w:style>
  <w:style w:type="paragraph" w:styleId="TOC1">
    <w:name w:val="toc 1"/>
    <w:basedOn w:val="TOCBase"/>
    <w:next w:val="Normal"/>
    <w:rsid w:val="003204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4BE"/>
    <w:pPr>
      <w:spacing w:before="5040"/>
      <w:jc w:val="center"/>
    </w:pPr>
    <w:rPr>
      <w:sz w:val="48"/>
      <w:szCs w:val="72"/>
      <w:lang w:val="en-US"/>
    </w:rPr>
  </w:style>
  <w:style w:type="character" w:customStyle="1" w:styleId="TitleChar">
    <w:name w:val="Title Char"/>
    <w:basedOn w:val="DefaultParagraphFont"/>
    <w:link w:val="Title"/>
    <w:rsid w:val="00320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4BE"/>
    <w:pPr>
      <w:tabs>
        <w:tab w:val="left" w:pos="3600"/>
        <w:tab w:val="left" w:pos="3958"/>
      </w:tabs>
    </w:pPr>
  </w:style>
  <w:style w:type="paragraph" w:customStyle="1" w:styleId="Note">
    <w:name w:val="Note"/>
    <w:basedOn w:val="BodyText"/>
    <w:rsid w:val="00320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4BE"/>
    <w:pPr>
      <w:framePr w:wrap="auto" w:hAnchor="text" w:y="6049"/>
    </w:pPr>
    <w:rPr>
      <w:color w:val="000000"/>
      <w:sz w:val="40"/>
    </w:rPr>
  </w:style>
  <w:style w:type="paragraph" w:customStyle="1" w:styleId="TOCTitle">
    <w:name w:val="TOCTitle"/>
    <w:basedOn w:val="Heading1"/>
    <w:rsid w:val="003204BE"/>
    <w:pPr>
      <w:spacing w:after="240"/>
      <w:jc w:val="center"/>
      <w:outlineLvl w:val="9"/>
    </w:pPr>
    <w:rPr>
      <w:caps/>
    </w:rPr>
  </w:style>
  <w:style w:type="paragraph" w:customStyle="1" w:styleId="Version">
    <w:name w:val="Version"/>
    <w:rsid w:val="003204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4BE"/>
    <w:pPr>
      <w:keepNext w:val="0"/>
      <w:tabs>
        <w:tab w:val="right" w:pos="4176"/>
      </w:tabs>
      <w:ind w:left="198" w:hanging="198"/>
    </w:pPr>
    <w:rPr>
      <w:rFonts w:ascii="Garamond" w:hAnsi="Garamond"/>
    </w:rPr>
  </w:style>
  <w:style w:type="paragraph" w:styleId="IndexHeading">
    <w:name w:val="index heading"/>
    <w:basedOn w:val="Normal"/>
    <w:next w:val="Index1"/>
    <w:semiHidden/>
    <w:rsid w:val="003204BE"/>
    <w:pPr>
      <w:spacing w:before="120" w:after="120"/>
    </w:pPr>
    <w:rPr>
      <w:rFonts w:ascii="Arial" w:hAnsi="Arial"/>
      <w:b/>
      <w:color w:val="918585"/>
      <w:sz w:val="24"/>
    </w:rPr>
  </w:style>
  <w:style w:type="paragraph" w:customStyle="1" w:styleId="Chapter">
    <w:name w:val="Chapter"/>
    <w:basedOn w:val="Normal"/>
    <w:rsid w:val="003204BE"/>
    <w:pPr>
      <w:spacing w:before="240"/>
    </w:pPr>
    <w:rPr>
      <w:rFonts w:ascii="Times New Roman" w:hAnsi="Times New Roman"/>
      <w:smallCaps/>
      <w:spacing w:val="80"/>
      <w:sz w:val="28"/>
    </w:rPr>
  </w:style>
  <w:style w:type="paragraph" w:customStyle="1" w:styleId="InChapter">
    <w:name w:val="InChapter"/>
    <w:basedOn w:val="Heading3"/>
    <w:rsid w:val="003204BE"/>
    <w:pPr>
      <w:spacing w:after="240"/>
      <w:outlineLvl w:val="9"/>
    </w:pPr>
    <w:rPr>
      <w:noProof/>
    </w:rPr>
  </w:style>
  <w:style w:type="paragraph" w:styleId="Index2">
    <w:name w:val="index 2"/>
    <w:basedOn w:val="Normal"/>
    <w:next w:val="Normal"/>
    <w:semiHidden/>
    <w:rsid w:val="003204BE"/>
    <w:pPr>
      <w:tabs>
        <w:tab w:val="right" w:pos="4176"/>
      </w:tabs>
      <w:ind w:left="568" w:hanging="284"/>
    </w:pPr>
    <w:rPr>
      <w:rFonts w:ascii="Garamond" w:hAnsi="Garamond"/>
    </w:rPr>
  </w:style>
  <w:style w:type="paragraph" w:customStyle="1" w:styleId="Byline">
    <w:name w:val="Byline"/>
    <w:rsid w:val="00320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4BE"/>
    <w:pPr>
      <w:tabs>
        <w:tab w:val="clear" w:pos="3600"/>
        <w:tab w:val="clear" w:pos="3958"/>
      </w:tabs>
      <w:jc w:val="right"/>
    </w:pPr>
  </w:style>
  <w:style w:type="character" w:styleId="Emphasis">
    <w:name w:val="Emphasis"/>
    <w:basedOn w:val="DefaultParagraphFont"/>
    <w:qFormat/>
    <w:rsid w:val="003204BE"/>
    <w:rPr>
      <w:i/>
    </w:rPr>
  </w:style>
  <w:style w:type="paragraph" w:styleId="Caption">
    <w:name w:val="caption"/>
    <w:basedOn w:val="BodyText"/>
    <w:next w:val="Normal"/>
    <w:qFormat/>
    <w:rsid w:val="003204BE"/>
    <w:pPr>
      <w:framePr w:w="2268" w:hSpace="181" w:vSpace="181" w:wrap="around" w:vAnchor="text" w:hAnchor="page" w:x="1135" w:y="285" w:anchorLock="1"/>
    </w:pPr>
    <w:rPr>
      <w:i/>
    </w:rPr>
  </w:style>
  <w:style w:type="paragraph" w:customStyle="1" w:styleId="MiniTOCTitle">
    <w:name w:val="MiniTOCTitle"/>
    <w:basedOn w:val="Heading4"/>
    <w:rsid w:val="003204BE"/>
    <w:pPr>
      <w:spacing w:before="240"/>
      <w:outlineLvl w:val="9"/>
    </w:pPr>
    <w:rPr>
      <w:noProof/>
      <w:sz w:val="24"/>
    </w:rPr>
  </w:style>
  <w:style w:type="paragraph" w:customStyle="1" w:styleId="MiniTOCItem">
    <w:name w:val="MiniTOCItem"/>
    <w:basedOn w:val="ListBullet"/>
    <w:rsid w:val="003204BE"/>
    <w:pPr>
      <w:numPr>
        <w:numId w:val="0"/>
      </w:numPr>
      <w:tabs>
        <w:tab w:val="right" w:leader="dot" w:pos="6521"/>
      </w:tabs>
      <w:spacing w:before="0" w:after="0"/>
    </w:pPr>
  </w:style>
  <w:style w:type="paragraph" w:customStyle="1" w:styleId="TOFTitle">
    <w:name w:val="TOFTitle"/>
    <w:basedOn w:val="TOCTitle"/>
    <w:rsid w:val="003204BE"/>
  </w:style>
  <w:style w:type="paragraph" w:styleId="TableofFigures">
    <w:name w:val="table of figures"/>
    <w:basedOn w:val="Normal"/>
    <w:next w:val="Normal"/>
    <w:semiHidden/>
    <w:rsid w:val="003204BE"/>
    <w:pPr>
      <w:tabs>
        <w:tab w:val="right" w:leader="dot" w:pos="9072"/>
      </w:tabs>
      <w:ind w:left="970" w:hanging="403"/>
    </w:pPr>
    <w:rPr>
      <w:rFonts w:ascii="Times New Roman" w:hAnsi="Times New Roman"/>
      <w:b/>
    </w:rPr>
  </w:style>
  <w:style w:type="paragraph" w:styleId="ListNumber">
    <w:name w:val="List Number"/>
    <w:basedOn w:val="List"/>
    <w:rsid w:val="003204BE"/>
    <w:pPr>
      <w:numPr>
        <w:numId w:val="11"/>
      </w:numPr>
    </w:pPr>
  </w:style>
  <w:style w:type="character" w:customStyle="1" w:styleId="WingdingSymbols">
    <w:name w:val="Wingding Symbols"/>
    <w:rsid w:val="003204BE"/>
    <w:rPr>
      <w:rFonts w:ascii="Wingdings" w:hAnsi="Wingdings"/>
    </w:rPr>
  </w:style>
  <w:style w:type="paragraph" w:customStyle="1" w:styleId="TableHeading">
    <w:name w:val="Table Heading"/>
    <w:basedOn w:val="HeadingBase"/>
    <w:rsid w:val="003204BE"/>
    <w:pPr>
      <w:keepLines/>
      <w:pBdr>
        <w:bottom w:val="single" w:sz="6" w:space="1" w:color="918585"/>
      </w:pBdr>
      <w:spacing w:before="240"/>
    </w:pPr>
  </w:style>
  <w:style w:type="character" w:customStyle="1" w:styleId="HotSpot">
    <w:name w:val="HotSpot"/>
    <w:rsid w:val="003204BE"/>
    <w:rPr>
      <w:color w:val="0033CC"/>
      <w:u w:val="none"/>
    </w:rPr>
  </w:style>
  <w:style w:type="paragraph" w:customStyle="1" w:styleId="BodyTextRight">
    <w:name w:val="Body Text Right"/>
    <w:basedOn w:val="BodyText"/>
    <w:rsid w:val="003204BE"/>
    <w:pPr>
      <w:spacing w:before="0" w:after="0"/>
      <w:jc w:val="right"/>
    </w:pPr>
  </w:style>
  <w:style w:type="paragraph" w:styleId="Index3">
    <w:name w:val="index 3"/>
    <w:basedOn w:val="ListNumber2"/>
    <w:next w:val="Normal"/>
    <w:semiHidden/>
    <w:rsid w:val="003204BE"/>
    <w:pPr>
      <w:numPr>
        <w:numId w:val="0"/>
      </w:numPr>
      <w:tabs>
        <w:tab w:val="right" w:leader="dot" w:pos="4176"/>
      </w:tabs>
    </w:pPr>
  </w:style>
  <w:style w:type="paragraph" w:styleId="ListNumber2">
    <w:name w:val="List Number 2"/>
    <w:basedOn w:val="List2"/>
    <w:rsid w:val="003204BE"/>
    <w:pPr>
      <w:numPr>
        <w:numId w:val="10"/>
      </w:numPr>
      <w:tabs>
        <w:tab w:val="clear" w:pos="1060"/>
      </w:tabs>
    </w:pPr>
  </w:style>
  <w:style w:type="paragraph" w:customStyle="1" w:styleId="MarginNote">
    <w:name w:val="Margin Note"/>
    <w:basedOn w:val="BodyText"/>
    <w:rsid w:val="00320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4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04BE"/>
    <w:rPr>
      <w:sz w:val="32"/>
    </w:rPr>
  </w:style>
  <w:style w:type="paragraph" w:customStyle="1" w:styleId="HeadingProcedure">
    <w:name w:val="Heading Procedure"/>
    <w:basedOn w:val="HeadingBase"/>
    <w:next w:val="Normal"/>
    <w:rsid w:val="003204BE"/>
    <w:pPr>
      <w:tabs>
        <w:tab w:val="left" w:pos="0"/>
      </w:tabs>
      <w:spacing w:before="120" w:after="60"/>
    </w:pPr>
    <w:rPr>
      <w:i/>
      <w:color w:val="918585"/>
      <w:sz w:val="22"/>
    </w:rPr>
  </w:style>
  <w:style w:type="paragraph" w:customStyle="1" w:styleId="TableBodyText">
    <w:name w:val="Table Body Text"/>
    <w:basedOn w:val="BodyText"/>
    <w:rsid w:val="003204BE"/>
    <w:pPr>
      <w:spacing w:before="60" w:after="60"/>
    </w:pPr>
  </w:style>
  <w:style w:type="paragraph" w:styleId="ListContinue">
    <w:name w:val="List Continue"/>
    <w:basedOn w:val="List"/>
    <w:rsid w:val="003204BE"/>
    <w:pPr>
      <w:ind w:firstLine="0"/>
    </w:pPr>
  </w:style>
  <w:style w:type="paragraph" w:customStyle="1" w:styleId="ListNote">
    <w:name w:val="List Note"/>
    <w:basedOn w:val="List"/>
    <w:rsid w:val="003204BE"/>
    <w:pPr>
      <w:pBdr>
        <w:top w:val="single" w:sz="6" w:space="2" w:color="918585"/>
        <w:bottom w:val="single" w:sz="6" w:space="2" w:color="918585"/>
      </w:pBdr>
      <w:tabs>
        <w:tab w:val="left" w:pos="1021"/>
      </w:tabs>
      <w:ind w:firstLine="0"/>
    </w:pPr>
  </w:style>
  <w:style w:type="paragraph" w:customStyle="1" w:styleId="Warning">
    <w:name w:val="Warning"/>
    <w:basedOn w:val="BodyText"/>
    <w:rsid w:val="003204BE"/>
    <w:pPr>
      <w:shd w:val="clear" w:color="auto" w:fill="D9D9D9"/>
      <w:tabs>
        <w:tab w:val="left" w:pos="992"/>
      </w:tabs>
      <w:ind w:left="119" w:right="119"/>
    </w:pPr>
    <w:rPr>
      <w:sz w:val="20"/>
    </w:rPr>
  </w:style>
  <w:style w:type="paragraph" w:customStyle="1" w:styleId="MarginIcons">
    <w:name w:val="Margin Icons"/>
    <w:basedOn w:val="BodyText"/>
    <w:rsid w:val="00320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4BE"/>
    <w:rPr>
      <w:rFonts w:ascii="Courier New" w:hAnsi="Courier New"/>
    </w:rPr>
  </w:style>
  <w:style w:type="paragraph" w:customStyle="1" w:styleId="NoteBullet">
    <w:name w:val="Note Bullet"/>
    <w:basedOn w:val="Note"/>
    <w:rsid w:val="003204BE"/>
    <w:pPr>
      <w:tabs>
        <w:tab w:val="clear" w:pos="680"/>
      </w:tabs>
      <w:spacing w:before="60" w:after="60"/>
    </w:pPr>
  </w:style>
  <w:style w:type="paragraph" w:customStyle="1" w:styleId="SubHeading2">
    <w:name w:val="SubHeading2"/>
    <w:basedOn w:val="HeadingBase"/>
    <w:rsid w:val="003204BE"/>
    <w:pPr>
      <w:spacing w:before="240" w:after="60"/>
    </w:pPr>
    <w:rPr>
      <w:sz w:val="20"/>
    </w:rPr>
  </w:style>
  <w:style w:type="paragraph" w:customStyle="1" w:styleId="SubHeading1">
    <w:name w:val="SubHeading1"/>
    <w:basedOn w:val="HeadingBase"/>
    <w:rsid w:val="003204BE"/>
    <w:pPr>
      <w:spacing w:before="240" w:after="60"/>
    </w:pPr>
    <w:rPr>
      <w:color w:val="918585"/>
      <w:sz w:val="22"/>
    </w:rPr>
  </w:style>
  <w:style w:type="paragraph" w:customStyle="1" w:styleId="SideHeading">
    <w:name w:val="Side Heading"/>
    <w:basedOn w:val="HeadingBase"/>
    <w:rsid w:val="00320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4BE"/>
    <w:pPr>
      <w:numPr>
        <w:numId w:val="12"/>
      </w:numPr>
    </w:pPr>
  </w:style>
  <w:style w:type="paragraph" w:styleId="PlainText">
    <w:name w:val="Plain Text"/>
    <w:basedOn w:val="Normal"/>
    <w:link w:val="PlainTextChar"/>
    <w:rsid w:val="003204BE"/>
    <w:rPr>
      <w:sz w:val="20"/>
    </w:rPr>
  </w:style>
  <w:style w:type="character" w:customStyle="1" w:styleId="PlainTextChar">
    <w:name w:val="Plain Text Char"/>
    <w:basedOn w:val="DefaultParagraphFont"/>
    <w:link w:val="PlainText"/>
    <w:rsid w:val="003204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04BE"/>
    <w:rPr>
      <w:b/>
      <w:smallCaps/>
    </w:rPr>
  </w:style>
  <w:style w:type="paragraph" w:customStyle="1" w:styleId="TableListNumber">
    <w:name w:val="Table List Number"/>
    <w:basedOn w:val="ListNumber"/>
    <w:rsid w:val="003204BE"/>
    <w:pPr>
      <w:numPr>
        <w:numId w:val="0"/>
      </w:numPr>
    </w:pPr>
  </w:style>
  <w:style w:type="paragraph" w:styleId="TOC4">
    <w:name w:val="toc 4"/>
    <w:basedOn w:val="TOCBase"/>
    <w:next w:val="Normal"/>
    <w:semiHidden/>
    <w:rsid w:val="003204BE"/>
    <w:pPr>
      <w:tabs>
        <w:tab w:val="right" w:leader="dot" w:pos="9071"/>
      </w:tabs>
      <w:ind w:left="1701"/>
    </w:pPr>
  </w:style>
  <w:style w:type="paragraph" w:customStyle="1" w:styleId="ListAlpha">
    <w:name w:val="List Alpha"/>
    <w:basedOn w:val="List"/>
    <w:rsid w:val="003204BE"/>
    <w:pPr>
      <w:numPr>
        <w:numId w:val="9"/>
      </w:numPr>
    </w:pPr>
  </w:style>
  <w:style w:type="paragraph" w:customStyle="1" w:styleId="ListAlpha2">
    <w:name w:val="List Alpha 2"/>
    <w:basedOn w:val="List2"/>
    <w:rsid w:val="003204BE"/>
    <w:pPr>
      <w:numPr>
        <w:numId w:val="8"/>
      </w:numPr>
    </w:pPr>
  </w:style>
  <w:style w:type="paragraph" w:styleId="List3">
    <w:name w:val="List 3"/>
    <w:basedOn w:val="BodyText"/>
    <w:rsid w:val="003204BE"/>
    <w:pPr>
      <w:tabs>
        <w:tab w:val="left" w:pos="1021"/>
      </w:tabs>
      <w:spacing w:before="60" w:after="60"/>
      <w:ind w:left="1020" w:hanging="340"/>
    </w:pPr>
  </w:style>
  <w:style w:type="paragraph" w:styleId="List4">
    <w:name w:val="List 4"/>
    <w:basedOn w:val="BodyText"/>
    <w:rsid w:val="003204BE"/>
    <w:pPr>
      <w:tabs>
        <w:tab w:val="left" w:pos="1361"/>
      </w:tabs>
      <w:spacing w:before="60" w:after="60"/>
      <w:ind w:left="1361" w:hanging="340"/>
    </w:pPr>
  </w:style>
  <w:style w:type="paragraph" w:styleId="List5">
    <w:name w:val="List 5"/>
    <w:basedOn w:val="BodyText"/>
    <w:rsid w:val="003204BE"/>
    <w:pPr>
      <w:tabs>
        <w:tab w:val="left" w:pos="1701"/>
      </w:tabs>
      <w:spacing w:before="60" w:after="60"/>
      <w:ind w:left="1701" w:hanging="340"/>
    </w:pPr>
  </w:style>
  <w:style w:type="paragraph" w:styleId="ListBullet3">
    <w:name w:val="List Bullet 3"/>
    <w:basedOn w:val="List3"/>
    <w:rsid w:val="003204BE"/>
    <w:pPr>
      <w:numPr>
        <w:numId w:val="15"/>
      </w:numPr>
      <w:tabs>
        <w:tab w:val="clear" w:pos="1021"/>
      </w:tabs>
      <w:ind w:left="1037" w:hanging="357"/>
    </w:pPr>
  </w:style>
  <w:style w:type="paragraph" w:styleId="ListBullet4">
    <w:name w:val="List Bullet 4"/>
    <w:basedOn w:val="List4"/>
    <w:rsid w:val="003204BE"/>
    <w:pPr>
      <w:numPr>
        <w:numId w:val="3"/>
      </w:numPr>
    </w:pPr>
  </w:style>
  <w:style w:type="paragraph" w:styleId="ListBullet5">
    <w:name w:val="List Bullet 5"/>
    <w:basedOn w:val="List5"/>
    <w:rsid w:val="003204BE"/>
    <w:pPr>
      <w:numPr>
        <w:numId w:val="4"/>
      </w:numPr>
    </w:pPr>
  </w:style>
  <w:style w:type="paragraph" w:styleId="ListContinue2">
    <w:name w:val="List Continue 2"/>
    <w:basedOn w:val="List2"/>
    <w:rsid w:val="003204BE"/>
    <w:pPr>
      <w:ind w:firstLine="0"/>
    </w:pPr>
  </w:style>
  <w:style w:type="paragraph" w:styleId="ListContinue3">
    <w:name w:val="List Continue 3"/>
    <w:basedOn w:val="List3"/>
    <w:rsid w:val="003204BE"/>
    <w:pPr>
      <w:ind w:left="1021" w:firstLine="0"/>
    </w:pPr>
  </w:style>
  <w:style w:type="paragraph" w:styleId="ListContinue4">
    <w:name w:val="List Continue 4"/>
    <w:basedOn w:val="List4"/>
    <w:rsid w:val="003204BE"/>
    <w:pPr>
      <w:ind w:firstLine="0"/>
    </w:pPr>
  </w:style>
  <w:style w:type="paragraph" w:styleId="ListContinue5">
    <w:name w:val="List Continue 5"/>
    <w:basedOn w:val="List5"/>
    <w:rsid w:val="003204BE"/>
    <w:pPr>
      <w:ind w:firstLine="0"/>
    </w:pPr>
  </w:style>
  <w:style w:type="paragraph" w:styleId="ListNumber3">
    <w:name w:val="List Number 3"/>
    <w:basedOn w:val="List3"/>
    <w:rsid w:val="003204BE"/>
    <w:pPr>
      <w:numPr>
        <w:numId w:val="5"/>
      </w:numPr>
    </w:pPr>
  </w:style>
  <w:style w:type="paragraph" w:styleId="ListNumber4">
    <w:name w:val="List Number 4"/>
    <w:basedOn w:val="List4"/>
    <w:rsid w:val="003204BE"/>
    <w:pPr>
      <w:numPr>
        <w:numId w:val="6"/>
      </w:numPr>
    </w:pPr>
  </w:style>
  <w:style w:type="paragraph" w:styleId="ListNumber5">
    <w:name w:val="List Number 5"/>
    <w:basedOn w:val="List5"/>
    <w:rsid w:val="003204BE"/>
    <w:pPr>
      <w:numPr>
        <w:numId w:val="7"/>
      </w:numPr>
    </w:pPr>
  </w:style>
  <w:style w:type="paragraph" w:styleId="BlockText">
    <w:name w:val="Block Text"/>
    <w:basedOn w:val="Normal"/>
    <w:rsid w:val="003204BE"/>
    <w:pPr>
      <w:spacing w:after="120"/>
      <w:ind w:left="1440" w:right="1440"/>
    </w:pPr>
  </w:style>
  <w:style w:type="character" w:customStyle="1" w:styleId="Subscript">
    <w:name w:val="Subscript"/>
    <w:basedOn w:val="DefaultParagraphFont"/>
    <w:rsid w:val="003204BE"/>
    <w:rPr>
      <w:sz w:val="16"/>
      <w:vertAlign w:val="subscript"/>
    </w:rPr>
  </w:style>
  <w:style w:type="character" w:customStyle="1" w:styleId="Superscript">
    <w:name w:val="Superscript"/>
    <w:basedOn w:val="DefaultParagraphFont"/>
    <w:rsid w:val="003204BE"/>
    <w:rPr>
      <w:sz w:val="16"/>
      <w:vertAlign w:val="superscript"/>
    </w:rPr>
  </w:style>
  <w:style w:type="character" w:customStyle="1" w:styleId="Symbols">
    <w:name w:val="Symbols"/>
    <w:basedOn w:val="DefaultParagraphFont"/>
    <w:rsid w:val="003204BE"/>
    <w:rPr>
      <w:rFonts w:ascii="Symbol" w:hAnsi="Symbol"/>
    </w:rPr>
  </w:style>
  <w:style w:type="character" w:customStyle="1" w:styleId="MenuOptions">
    <w:name w:val="Menu Options"/>
    <w:basedOn w:val="DefaultParagraphFont"/>
    <w:rsid w:val="003204BE"/>
    <w:rPr>
      <w:rFonts w:ascii="Arial Narrow" w:hAnsi="Arial Narrow"/>
      <w:smallCaps/>
    </w:rPr>
  </w:style>
  <w:style w:type="character" w:customStyle="1" w:styleId="Buttons">
    <w:name w:val="Buttons"/>
    <w:basedOn w:val="DefaultParagraphFont"/>
    <w:rsid w:val="003204BE"/>
    <w:rPr>
      <w:b/>
    </w:rPr>
  </w:style>
  <w:style w:type="character" w:customStyle="1" w:styleId="Underlined">
    <w:name w:val="Underlined"/>
    <w:basedOn w:val="DefaultParagraphFont"/>
    <w:rsid w:val="003204BE"/>
    <w:rPr>
      <w:u w:val="single"/>
    </w:rPr>
  </w:style>
  <w:style w:type="paragraph" w:customStyle="1" w:styleId="TableBodyTextRight">
    <w:name w:val="Table Body Text Right"/>
    <w:basedOn w:val="TableBodyText"/>
    <w:rsid w:val="003204BE"/>
    <w:pPr>
      <w:widowControl w:val="0"/>
      <w:autoSpaceDE w:val="0"/>
      <w:autoSpaceDN w:val="0"/>
      <w:adjustRightInd w:val="0"/>
      <w:jc w:val="right"/>
    </w:pPr>
    <w:rPr>
      <w:rFonts w:cs="Arial"/>
      <w:szCs w:val="18"/>
    </w:rPr>
  </w:style>
  <w:style w:type="paragraph" w:customStyle="1" w:styleId="CopyrightText">
    <w:name w:val="Copyright Text"/>
    <w:basedOn w:val="BodyText"/>
    <w:rsid w:val="003204BE"/>
    <w:rPr>
      <w:sz w:val="18"/>
    </w:rPr>
  </w:style>
  <w:style w:type="paragraph" w:customStyle="1" w:styleId="BodySmallRight">
    <w:name w:val="Body Small Right"/>
    <w:basedOn w:val="BodyTextRight"/>
    <w:rsid w:val="003204BE"/>
    <w:rPr>
      <w:sz w:val="18"/>
      <w:szCs w:val="18"/>
    </w:rPr>
  </w:style>
  <w:style w:type="paragraph" w:customStyle="1" w:styleId="MarginEdition">
    <w:name w:val="Margin Edition"/>
    <w:basedOn w:val="MarginNote"/>
    <w:rsid w:val="003204BE"/>
    <w:pPr>
      <w:spacing w:before="0" w:after="0"/>
    </w:pPr>
    <w:rPr>
      <w:rFonts w:ascii="Times New Roman" w:hAnsi="Times New Roman"/>
      <w:color w:val="999999"/>
    </w:rPr>
  </w:style>
  <w:style w:type="paragraph" w:customStyle="1" w:styleId="Spacer">
    <w:name w:val="Spacer"/>
    <w:basedOn w:val="Normal"/>
    <w:rsid w:val="003204BE"/>
    <w:rPr>
      <w:sz w:val="2"/>
      <w:szCs w:val="2"/>
    </w:rPr>
  </w:style>
  <w:style w:type="character" w:customStyle="1" w:styleId="Small">
    <w:name w:val="Small"/>
    <w:basedOn w:val="DefaultParagraphFont"/>
    <w:rsid w:val="003204BE"/>
    <w:rPr>
      <w:sz w:val="16"/>
    </w:rPr>
  </w:style>
  <w:style w:type="paragraph" w:customStyle="1" w:styleId="WideTable">
    <w:name w:val="Wide Table"/>
    <w:basedOn w:val="Normal"/>
    <w:rsid w:val="003204BE"/>
    <w:pPr>
      <w:ind w:left="-1418"/>
    </w:pPr>
    <w:rPr>
      <w:sz w:val="2"/>
      <w:szCs w:val="2"/>
    </w:rPr>
  </w:style>
  <w:style w:type="character" w:styleId="PageNumber">
    <w:name w:val="page number"/>
    <w:basedOn w:val="DefaultParagraphFont"/>
    <w:rsid w:val="003204BE"/>
  </w:style>
  <w:style w:type="paragraph" w:styleId="Quote">
    <w:name w:val="Quote"/>
    <w:basedOn w:val="Heading1"/>
    <w:link w:val="QuoteChar"/>
    <w:qFormat/>
    <w:rsid w:val="003204BE"/>
    <w:rPr>
      <w:b w:val="0"/>
      <w:sz w:val="72"/>
      <w:szCs w:val="72"/>
      <w:lang w:val="en-NZ"/>
    </w:rPr>
  </w:style>
  <w:style w:type="character" w:customStyle="1" w:styleId="QuoteChar">
    <w:name w:val="Quote Char"/>
    <w:basedOn w:val="DefaultParagraphFont"/>
    <w:link w:val="Quote"/>
    <w:rsid w:val="00320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4BE"/>
    <w:pPr>
      <w:pageBreakBefore/>
    </w:pPr>
  </w:style>
  <w:style w:type="paragraph" w:customStyle="1" w:styleId="Border">
    <w:name w:val="Border"/>
    <w:basedOn w:val="Normal"/>
    <w:qFormat/>
    <w:rsid w:val="00320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4BE"/>
    <w:rPr>
      <w:b/>
      <w:bCs/>
      <w:i/>
      <w:iCs/>
      <w:color w:val="auto"/>
    </w:rPr>
  </w:style>
  <w:style w:type="paragraph" w:styleId="IntenseQuote">
    <w:name w:val="Intense Quote"/>
    <w:basedOn w:val="Normal"/>
    <w:next w:val="Normal"/>
    <w:link w:val="IntenseQuoteChar"/>
    <w:uiPriority w:val="30"/>
    <w:qFormat/>
    <w:rsid w:val="00320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4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04BE"/>
    <w:rPr>
      <w:smallCaps/>
      <w:color w:val="auto"/>
      <w:u w:val="single"/>
    </w:rPr>
  </w:style>
  <w:style w:type="character" w:styleId="IntenseReference">
    <w:name w:val="Intense Reference"/>
    <w:basedOn w:val="DefaultParagraphFont"/>
    <w:uiPriority w:val="32"/>
    <w:qFormat/>
    <w:rsid w:val="003204BE"/>
    <w:rPr>
      <w:b/>
      <w:bCs/>
      <w:smallCaps/>
      <w:color w:val="auto"/>
      <w:spacing w:val="5"/>
      <w:u w:val="single"/>
    </w:rPr>
  </w:style>
  <w:style w:type="paragraph" w:customStyle="1" w:styleId="2ColumnHeading">
    <w:name w:val="2Column Heading"/>
    <w:basedOn w:val="BodyText"/>
    <w:qFormat/>
    <w:rsid w:val="003204BE"/>
    <w:pPr>
      <w:spacing w:after="60"/>
      <w:ind w:left="-2268"/>
    </w:pPr>
    <w:rPr>
      <w:b/>
    </w:rPr>
  </w:style>
  <w:style w:type="paragraph" w:customStyle="1" w:styleId="Heading1TOC">
    <w:name w:val="Heading1 TOC"/>
    <w:basedOn w:val="Normal"/>
    <w:qFormat/>
    <w:rsid w:val="003204BE"/>
    <w:pPr>
      <w:spacing w:before="240" w:after="120"/>
    </w:pPr>
    <w:rPr>
      <w:rFonts w:ascii="Times New Roman" w:hAnsi="Times New Roman"/>
      <w:b/>
      <w:sz w:val="32"/>
    </w:rPr>
  </w:style>
  <w:style w:type="paragraph" w:customStyle="1" w:styleId="Heading2TOC">
    <w:name w:val="Heading2 TOC"/>
    <w:basedOn w:val="Normal"/>
    <w:qFormat/>
    <w:rsid w:val="003204BE"/>
    <w:pPr>
      <w:spacing w:before="240" w:after="60"/>
    </w:pPr>
    <w:rPr>
      <w:rFonts w:ascii="Times New Roman" w:hAnsi="Times New Roman"/>
      <w:b/>
      <w:sz w:val="28"/>
    </w:rPr>
  </w:style>
  <w:style w:type="character" w:customStyle="1" w:styleId="Underline">
    <w:name w:val="Underline"/>
    <w:basedOn w:val="DefaultParagraphFont"/>
    <w:qFormat/>
    <w:rsid w:val="003204BE"/>
    <w:rPr>
      <w:u w:val="single"/>
    </w:rPr>
  </w:style>
  <w:style w:type="paragraph" w:styleId="BalloonText">
    <w:name w:val="Balloon Text"/>
    <w:basedOn w:val="Normal"/>
    <w:link w:val="BalloonTextChar"/>
    <w:rsid w:val="003204BE"/>
    <w:rPr>
      <w:rFonts w:ascii="Tahoma" w:hAnsi="Tahoma" w:cs="Tahoma"/>
      <w:sz w:val="16"/>
      <w:szCs w:val="16"/>
    </w:rPr>
  </w:style>
  <w:style w:type="character" w:customStyle="1" w:styleId="BalloonTextChar">
    <w:name w:val="Balloon Text Char"/>
    <w:basedOn w:val="DefaultParagraphFont"/>
    <w:link w:val="BalloonText"/>
    <w:rsid w:val="003204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04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4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8474</Characters>
  <Application>Microsoft Office Word</Application>
  <DocSecurity>0</DocSecurity>
  <Lines>305</Lines>
  <Paragraphs>164</Paragraphs>
  <ScaleCrop>false</ScaleCrop>
  <Company>Author-it Software Corporation Ltd.</Company>
  <LinksUpToDate>false</LinksUpToDate>
  <CharactersWithSpaces>9747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RIIUND205A Respond to a workforce incident</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2012-05-26T21:24:00Z</dcterms:created>
  <dcterms:modified xsi:type="dcterms:W3CDTF">2012-05-26T21:24:00Z</dcterms:modified>
</cp:coreProperties>
</file>