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933" w:rsidP="00FD2933">
      <w:pPr>
        <w:pStyle w:val="Title"/>
      </w:pPr>
      <w:r>
        <w:fldChar w:fldCharType="begin"/>
      </w:r>
      <w:r>
        <w:instrText xml:space="preserve"> TITLE   \* MERGEFORMAT </w:instrText>
      </w:r>
      <w:r>
        <w:fldChar w:fldCharType="separate"/>
      </w:r>
      <w:r>
        <w:t>RIIUND203A Apply shot-crete</w:t>
      </w:r>
      <w:r>
        <w:fldChar w:fldCharType="end"/>
      </w:r>
    </w:p>
    <w:p w:rsidR="00FD2933" w:rsidP="00FD2933">
      <w:pPr>
        <w:pStyle w:val="Version"/>
        <w:sectPr w:rsidSect="00F24E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ED9" w:rsidP="00F24ED9">
      <w:pPr>
        <w:pStyle w:val="SuperHeading"/>
      </w:pPr>
      <w:r w:rsidRPr="00F24ED9">
        <w:t>RIIUND203A Apply shot-crete</w:t>
      </w:r>
    </w:p>
    <w:p w:rsidR="00000000" w:rsidRPr="00F24ED9" w:rsidP="00F24ED9">
      <w:pPr>
        <w:pStyle w:val="Heading1"/>
      </w:pPr>
      <w:bookmarkStart w:id="1" w:name="O_134751"/>
      <w:bookmarkEnd w:id="1"/>
      <w:r w:rsidRPr="00F24ED9">
        <w:t>Modification History</w:t>
      </w:r>
    </w:p>
    <w:p w:rsidR="00000000" w:rsidRPr="00F24ED9" w:rsidP="00F24ED9">
      <w:pPr>
        <w:pStyle w:val="BodyText"/>
      </w:pPr>
      <w:r w:rsidRPr="00F24ED9">
        <w:t>Not applicable.</w:t>
      </w:r>
    </w:p>
    <w:p w:rsidR="00000000" w:rsidRPr="00F24ED9" w:rsidP="00F24ED9">
      <w:pPr>
        <w:pStyle w:val="AllowPageBreak"/>
      </w:pPr>
    </w:p>
    <w:p w:rsidR="00000000" w:rsidRPr="00F24ED9" w:rsidP="00F24ED9">
      <w:pPr>
        <w:pStyle w:val="Heading1"/>
      </w:pPr>
      <w:bookmarkStart w:id="2" w:name="O_134752"/>
      <w:bookmarkEnd w:id="2"/>
      <w:r w:rsidRPr="00F24ED9">
        <w:t>Unit Descriptor</w:t>
      </w:r>
    </w:p>
    <w:p w:rsidR="00000000" w:rsidRPr="00F24ED9" w:rsidP="00F24ED9">
      <w:pPr>
        <w:pStyle w:val="BodyText"/>
      </w:pPr>
      <w:r w:rsidRPr="00F24ED9">
        <w:t>This unit covers the application of shot-crete in the resources and infrastructure industries. It includes planning and preparing for oper</w:t>
      </w:r>
      <w:r w:rsidRPr="00F24ED9">
        <w:t>ations, applying shot-crete and conducting housekeeping activities. Licensing, legislative, regulatory and certification requirements that apply to this unit can vary between states, territories, and industry sectors. Relevant information must be sourced p</w:t>
      </w:r>
      <w:r w:rsidRPr="00F24ED9">
        <w:t>rior to application of the unit.</w:t>
      </w:r>
    </w:p>
    <w:p w:rsidR="00000000" w:rsidRPr="00F24ED9" w:rsidP="00F24ED9">
      <w:pPr>
        <w:pStyle w:val="AllowPageBreak"/>
      </w:pPr>
    </w:p>
    <w:p w:rsidR="00000000" w:rsidRPr="00F24ED9" w:rsidP="00F24ED9">
      <w:pPr>
        <w:pStyle w:val="Heading1"/>
      </w:pPr>
      <w:bookmarkStart w:id="3" w:name="O_134753"/>
      <w:bookmarkEnd w:id="3"/>
      <w:r w:rsidRPr="00F24ED9">
        <w:t>Application of the Unit</w:t>
      </w:r>
    </w:p>
    <w:p w:rsidR="00000000" w:rsidRPr="00F24ED9" w:rsidP="00F24ED9">
      <w:pPr>
        <w:pStyle w:val="BodyText"/>
      </w:pPr>
      <w:r w:rsidRPr="00F24ED9">
        <w:t>This unit is appropriate for those working in an assistant/operational role at worksites within:</w:t>
      </w:r>
    </w:p>
    <w:p w:rsidR="00000000" w:rsidRPr="00F24ED9" w:rsidP="00F24ED9">
      <w:pPr>
        <w:pStyle w:val="ListBullet"/>
      </w:pPr>
      <w:r w:rsidRPr="00F24ED9">
        <w:t>Metalliferous mining</w:t>
      </w:r>
    </w:p>
    <w:p w:rsidR="00000000" w:rsidRPr="00F24ED9" w:rsidP="00F24ED9">
      <w:pPr>
        <w:pStyle w:val="AllowPageBreak"/>
      </w:pPr>
    </w:p>
    <w:p w:rsidR="00000000" w:rsidRPr="00F24ED9" w:rsidP="00F24ED9">
      <w:pPr>
        <w:pStyle w:val="Heading1"/>
      </w:pPr>
      <w:bookmarkStart w:id="4" w:name="O_134754"/>
      <w:bookmarkEnd w:id="4"/>
      <w:r w:rsidRPr="00F24ED9">
        <w:t>Licensing/Regulatory Information</w:t>
      </w:r>
    </w:p>
    <w:p w:rsidR="00000000" w:rsidRPr="00F24ED9" w:rsidP="00F24ED9">
      <w:pPr>
        <w:pStyle w:val="BodyText"/>
      </w:pPr>
      <w:r w:rsidRPr="00F24ED9">
        <w:t>Refer to Unit Descriptor.</w:t>
      </w:r>
    </w:p>
    <w:p w:rsidR="00000000" w:rsidRPr="00F24ED9" w:rsidP="00F24ED9">
      <w:pPr>
        <w:pStyle w:val="AllowPageBreak"/>
      </w:pPr>
    </w:p>
    <w:p w:rsidR="00000000" w:rsidRPr="00F24ED9" w:rsidP="00F24ED9">
      <w:pPr>
        <w:pStyle w:val="Heading1"/>
      </w:pPr>
      <w:bookmarkStart w:id="5" w:name="O_134755"/>
      <w:bookmarkEnd w:id="5"/>
      <w:r w:rsidRPr="00F24ED9">
        <w:t>Pre-Requisites</w:t>
      </w:r>
    </w:p>
    <w:p w:rsidR="00000000" w:rsidRPr="00F24ED9" w:rsidP="00F24ED9">
      <w:pPr>
        <w:pStyle w:val="BodyText"/>
      </w:pPr>
      <w:r w:rsidRPr="00F24ED9">
        <w:t>Not applicable.</w:t>
      </w:r>
    </w:p>
    <w:p w:rsidR="00000000" w:rsidRPr="00F24ED9" w:rsidP="00F24ED9">
      <w:pPr>
        <w:pStyle w:val="AllowPageBreak"/>
      </w:pPr>
    </w:p>
    <w:p w:rsidR="00000000" w:rsidRPr="00F24ED9" w:rsidP="00F24ED9">
      <w:pPr>
        <w:pStyle w:val="Heading1"/>
      </w:pPr>
      <w:bookmarkStart w:id="6" w:name="O_134756"/>
      <w:bookmarkEnd w:id="6"/>
      <w:r w:rsidRPr="00F24ED9">
        <w:t>Employability Skills Information</w:t>
      </w:r>
    </w:p>
    <w:p w:rsidR="00000000" w:rsidRPr="00F24ED9" w:rsidP="00F24ED9">
      <w:pPr>
        <w:pStyle w:val="BodyText"/>
      </w:pPr>
      <w:r w:rsidRPr="00F24ED9">
        <w:t>This unit contains employability skills.</w:t>
      </w:r>
    </w:p>
    <w:p w:rsidR="00000000" w:rsidRPr="00F24ED9" w:rsidP="00F24ED9">
      <w:pPr>
        <w:pStyle w:val="AllowPageBreak"/>
      </w:pPr>
    </w:p>
    <w:p w:rsidR="00000000" w:rsidRPr="00F24ED9" w:rsidP="00F24ED9">
      <w:pPr>
        <w:pStyle w:val="Heading1"/>
      </w:pPr>
      <w:bookmarkStart w:id="7" w:name="O_134757"/>
      <w:bookmarkEnd w:id="7"/>
      <w:r w:rsidRPr="00F24ED9">
        <w:t>Elements and Performance Criteria Pre-Content</w:t>
      </w:r>
    </w:p>
    <w:tbl>
      <w:tblPr>
        <w:tblW w:w="0" w:type="auto"/>
        <w:tblLayout w:type="fixed"/>
        <w:tblCellMar>
          <w:left w:w="62" w:type="dxa"/>
          <w:right w:w="62" w:type="dxa"/>
        </w:tblCellMar>
        <w:tblLook w:val="0000"/>
      </w:tblPr>
      <w:tblGrid>
        <w:gridCol w:w="2582"/>
        <w:gridCol w:w="5940"/>
      </w:tblGrid>
      <w:tr w:rsidTr="00FD293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BodyText"/>
            </w:pPr>
            <w:r w:rsidRPr="00F24ED9">
              <w:t>Performance criteria describe the performance needed to demonstrate achievement of the element. Where bold italicised text is used, further information is detailed in the required skills and</w:t>
            </w:r>
            <w:r w:rsidRPr="00F24ED9">
              <w:t xml:space="preserve"> knowledge section and the range statement. Assessment of performance is to be consistent with the evidence guide.</w:t>
            </w:r>
          </w:p>
        </w:tc>
      </w:tr>
    </w:tbl>
    <w:p w:rsidR="00000000" w:rsidRPr="00F24ED9" w:rsidP="00F24ED9">
      <w:pPr>
        <w:pStyle w:val="BodyText"/>
      </w:pPr>
    </w:p>
    <w:p w:rsidR="00000000" w:rsidRPr="00F24ED9" w:rsidP="00F24ED9">
      <w:pPr>
        <w:pStyle w:val="AllowPageBreak"/>
      </w:pPr>
    </w:p>
    <w:p w:rsidR="00000000" w:rsidRPr="00F24ED9" w:rsidP="00F24ED9">
      <w:pPr>
        <w:pStyle w:val="Heading1"/>
      </w:pPr>
      <w:bookmarkStart w:id="8" w:name="O_134758"/>
      <w:bookmarkEnd w:id="8"/>
      <w:r w:rsidRPr="00F24ED9">
        <w:t>Elements and Performance Criteria</w:t>
      </w:r>
    </w:p>
    <w:tbl>
      <w:tblPr>
        <w:tblW w:w="0" w:type="auto"/>
        <w:tblLayout w:type="fixed"/>
        <w:tblCellMar>
          <w:left w:w="62" w:type="dxa"/>
          <w:right w:w="62" w:type="dxa"/>
        </w:tblCellMar>
        <w:tblLook w:val="0000"/>
      </w:tblPr>
      <w:tblGrid>
        <w:gridCol w:w="3471"/>
        <w:gridCol w:w="5051"/>
      </w:tblGrid>
      <w:tr w:rsidTr="00FD29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BodyText"/>
            </w:pPr>
            <w:r w:rsidRPr="00F24ED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PERFORMANCE CRITERIA</w:t>
            </w:r>
          </w:p>
        </w:tc>
      </w:tr>
      <w:tr w:rsidTr="00FD29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List"/>
              <w:rPr>
                <w:lang w:val="en-NZ"/>
              </w:rPr>
            </w:pPr>
            <w:r w:rsidRPr="00F24ED9">
              <w:t>1.</w:t>
            </w:r>
            <w:r w:rsidRPr="00F24ED9">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List2"/>
            </w:pPr>
            <w:r w:rsidRPr="00F24ED9">
              <w:t>1.1.</w:t>
            </w:r>
            <w:r w:rsidRPr="00F24ED9">
              <w:tab/>
            </w:r>
            <w:r w:rsidRPr="00F24ED9">
              <w:t xml:space="preserve">Access, interpret and apply </w:t>
            </w:r>
            <w:r w:rsidRPr="00F24ED9">
              <w:rPr>
                <w:rStyle w:val="BoldandItalics"/>
              </w:rPr>
              <w:t>compliance documentation</w:t>
            </w:r>
            <w:r w:rsidRPr="00F24ED9">
              <w:t xml:space="preserve"> relevant to the work activity</w:t>
            </w:r>
          </w:p>
          <w:p w:rsidR="00000000" w:rsidRPr="00F24ED9" w:rsidP="00F24ED9">
            <w:pPr>
              <w:pStyle w:val="List2"/>
            </w:pPr>
            <w:r w:rsidRPr="00F24ED9">
              <w:t>1.2.</w:t>
            </w:r>
            <w:r w:rsidRPr="00F24ED9">
              <w:tab/>
              <w:t xml:space="preserve">Plan and prepare work </w:t>
            </w:r>
          </w:p>
          <w:p w:rsidR="00000000" w:rsidRPr="00F24ED9" w:rsidP="00F24ED9">
            <w:pPr>
              <w:pStyle w:val="List2"/>
            </w:pPr>
            <w:r w:rsidRPr="00F24ED9">
              <w:t>1.3.</w:t>
            </w:r>
            <w:r w:rsidRPr="00F24ED9">
              <w:tab/>
              <w:t>Receive, interpret and clarify shift changeover details</w:t>
            </w:r>
          </w:p>
          <w:p w:rsidR="00000000" w:rsidRPr="00F24ED9" w:rsidP="00F24ED9">
            <w:pPr>
              <w:pStyle w:val="List2"/>
            </w:pPr>
            <w:r w:rsidRPr="00F24ED9">
              <w:t>1.4.</w:t>
            </w:r>
            <w:r w:rsidRPr="00F24ED9">
              <w:tab/>
              <w:t>Select appropriate personal protective equipment</w:t>
            </w:r>
          </w:p>
          <w:p w:rsidR="00000000" w:rsidRPr="00F24ED9" w:rsidP="00F24ED9">
            <w:pPr>
              <w:pStyle w:val="List2"/>
            </w:pPr>
            <w:r w:rsidRPr="00F24ED9">
              <w:t>1.5.</w:t>
            </w:r>
            <w:r w:rsidRPr="00F24ED9">
              <w:tab/>
            </w:r>
            <w:r w:rsidRPr="00F24ED9">
              <w:t xml:space="preserve">Select appropriate type of </w:t>
            </w:r>
            <w:r w:rsidRPr="00F24ED9">
              <w:rPr>
                <w:rStyle w:val="BoldandItalics"/>
              </w:rPr>
              <w:t>equipment</w:t>
            </w:r>
            <w:r w:rsidRPr="00F24ED9">
              <w:t xml:space="preserve">, safety equipment and ground control materials according to job type, work plan and </w:t>
            </w:r>
            <w:r w:rsidRPr="00F24ED9">
              <w:rPr>
                <w:rStyle w:val="BoldandItalics"/>
              </w:rPr>
              <w:t>site conditions</w:t>
            </w:r>
          </w:p>
          <w:p w:rsidR="00000000" w:rsidRPr="00F24ED9" w:rsidP="00F24ED9">
            <w:pPr>
              <w:pStyle w:val="List2"/>
            </w:pPr>
            <w:r w:rsidRPr="00F24ED9">
              <w:t>1.6.</w:t>
            </w:r>
            <w:r w:rsidRPr="00F24ED9">
              <w:tab/>
              <w:t>Inspect and assess site conditions to determine if scaling is required and take action</w:t>
            </w:r>
          </w:p>
          <w:p w:rsidR="00000000" w:rsidRPr="00F24ED9" w:rsidP="00F24ED9">
            <w:pPr>
              <w:pStyle w:val="List2"/>
            </w:pPr>
            <w:r w:rsidRPr="00F24ED9">
              <w:t>1.7.</w:t>
            </w:r>
            <w:r w:rsidRPr="00F24ED9">
              <w:tab/>
              <w:t>Conduct equipment pre-</w:t>
            </w:r>
            <w:r w:rsidRPr="00F24ED9">
              <w:t>start checks to ensure equipment is ready for operation</w:t>
            </w:r>
          </w:p>
          <w:p w:rsidR="00000000" w:rsidRPr="00F24ED9" w:rsidP="00F24ED9">
            <w:pPr>
              <w:pStyle w:val="List2"/>
            </w:pPr>
            <w:r w:rsidRPr="00F24ED9">
              <w:t>1.8.</w:t>
            </w:r>
            <w:r w:rsidRPr="00F24ED9">
              <w:tab/>
              <w:t>Identify, address and report potential risks and hazards</w:t>
            </w:r>
          </w:p>
          <w:p w:rsidR="00000000" w:rsidRPr="00F24ED9" w:rsidP="00F24ED9">
            <w:pPr>
              <w:pStyle w:val="List2"/>
            </w:pPr>
            <w:r w:rsidRPr="00F24ED9">
              <w:t>1.9.</w:t>
            </w:r>
            <w:r w:rsidRPr="00F24ED9">
              <w:tab/>
              <w:t>Inspect and assess appropriateness of ground control mechanism to ensure safety of site</w:t>
            </w:r>
          </w:p>
          <w:p w:rsidR="00000000" w:rsidP="00F24ED9">
            <w:pPr>
              <w:pStyle w:val="List2"/>
              <w:rPr>
                <w:lang w:val="en-NZ"/>
              </w:rPr>
            </w:pPr>
            <w:r w:rsidRPr="00F24ED9">
              <w:t>1.10.</w:t>
            </w:r>
            <w:r w:rsidRPr="00F24ED9">
              <w:tab/>
              <w:t xml:space="preserve">Use approved </w:t>
            </w:r>
            <w:r w:rsidRPr="00F24ED9">
              <w:rPr>
                <w:rStyle w:val="BoldandItalics"/>
              </w:rPr>
              <w:t>dust suppression equipment</w:t>
            </w:r>
            <w:r w:rsidRPr="00F24ED9">
              <w:rPr>
                <w:rStyle w:val="BoldandItalics"/>
              </w:rPr>
              <w:t xml:space="preserve"> and</w:t>
            </w:r>
            <w:r w:rsidRPr="00F24ED9">
              <w:t>/</w:t>
            </w:r>
            <w:r w:rsidRPr="00F24ED9">
              <w:rPr>
                <w:rStyle w:val="BoldandItalics"/>
              </w:rPr>
              <w:t>or extraction methods</w:t>
            </w:r>
            <w:r w:rsidRPr="00F24ED9">
              <w:t xml:space="preserve"> to ensure adequate ventilation to minimise the effect of gases/irritants</w:t>
            </w:r>
          </w:p>
        </w:tc>
      </w:tr>
      <w:tr w:rsidTr="00FD29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List"/>
              <w:rPr>
                <w:lang w:val="en-NZ"/>
              </w:rPr>
            </w:pPr>
            <w:r w:rsidRPr="00F24ED9">
              <w:t>2.</w:t>
            </w:r>
            <w:r w:rsidRPr="00F24ED9">
              <w:tab/>
              <w:t>Apply shot-crete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List2"/>
            </w:pPr>
            <w:r w:rsidRPr="00F24ED9">
              <w:t>2.1.</w:t>
            </w:r>
            <w:r w:rsidRPr="00F24ED9">
              <w:tab/>
              <w:t xml:space="preserve">Prepare and clean targeted surface to ensure maximum cohesion of </w:t>
            </w:r>
            <w:r w:rsidRPr="00F24ED9">
              <w:rPr>
                <w:rStyle w:val="BoldandItalics"/>
              </w:rPr>
              <w:t>shot</w:t>
            </w:r>
            <w:r w:rsidRPr="00F24ED9">
              <w:t>-</w:t>
            </w:r>
            <w:r w:rsidRPr="00F24ED9">
              <w:rPr>
                <w:rStyle w:val="BoldandItalics"/>
              </w:rPr>
              <w:t>crete</w:t>
            </w:r>
          </w:p>
          <w:p w:rsidR="00000000" w:rsidRPr="00F24ED9" w:rsidP="00F24ED9">
            <w:pPr>
              <w:pStyle w:val="List2"/>
            </w:pPr>
            <w:r w:rsidRPr="00F24ED9">
              <w:t>2.2.</w:t>
            </w:r>
            <w:r w:rsidRPr="00F24ED9">
              <w:tab/>
              <w:t xml:space="preserve">Erect barriers prior to commencement </w:t>
            </w:r>
          </w:p>
          <w:p w:rsidR="00000000" w:rsidRPr="00F24ED9" w:rsidP="00F24ED9">
            <w:pPr>
              <w:pStyle w:val="List2"/>
            </w:pPr>
            <w:r w:rsidRPr="00F24ED9">
              <w:t>2.3.</w:t>
            </w:r>
            <w:r w:rsidRPr="00F24ED9">
              <w:tab/>
              <w:t>Minimi</w:t>
            </w:r>
            <w:r w:rsidRPr="00F24ED9">
              <w:t>se the creation of gases and personnel exposure to fumes according to safe shot-creting processes</w:t>
            </w:r>
          </w:p>
          <w:p w:rsidR="00000000" w:rsidP="00F24ED9">
            <w:pPr>
              <w:pStyle w:val="List2"/>
              <w:rPr>
                <w:lang w:val="en-NZ"/>
              </w:rPr>
            </w:pPr>
            <w:r w:rsidRPr="00F24ED9">
              <w:t>2.4.</w:t>
            </w:r>
            <w:r w:rsidRPr="00F24ED9">
              <w:tab/>
              <w:t>Select and apply shot-crete utilising appropriate application method according to manufacturer's guidelines and ground condition</w:t>
            </w:r>
          </w:p>
        </w:tc>
      </w:tr>
      <w:tr w:rsidTr="00FD29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List"/>
              <w:rPr>
                <w:lang w:val="en-NZ"/>
              </w:rPr>
            </w:pPr>
            <w:r w:rsidRPr="00F24ED9">
              <w:t>3.</w:t>
            </w:r>
            <w:r w:rsidRPr="00F24ED9">
              <w:tab/>
              <w:t>Conduct housekeeping</w:t>
            </w:r>
            <w:r w:rsidRPr="00F24ED9">
              <w:t xml:space="preserve">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List2"/>
            </w:pPr>
            <w:r w:rsidRPr="00F24ED9">
              <w:t>3.1.</w:t>
            </w:r>
            <w:r w:rsidRPr="00F24ED9">
              <w:tab/>
              <w:t xml:space="preserve">Maintain barriers/signs after shot-creting </w:t>
            </w:r>
          </w:p>
          <w:p w:rsidR="00000000" w:rsidRPr="00F24ED9" w:rsidP="00F24ED9">
            <w:pPr>
              <w:pStyle w:val="List2"/>
            </w:pPr>
            <w:r w:rsidRPr="00F24ED9">
              <w:t>3.2.</w:t>
            </w:r>
            <w:r w:rsidRPr="00F24ED9">
              <w:tab/>
              <w:t>Complete all required documentation clearly, concisely and on time</w:t>
            </w:r>
          </w:p>
          <w:p w:rsidR="00000000" w:rsidRPr="00F24ED9" w:rsidP="00F24ED9">
            <w:pPr>
              <w:pStyle w:val="List2"/>
            </w:pPr>
            <w:r w:rsidRPr="00F24ED9">
              <w:t>3.3.</w:t>
            </w:r>
            <w:r w:rsidRPr="00F24ED9">
              <w:tab/>
              <w:t>Clean equipment to maintain condition of equipment and ensure safe and efficient operations</w:t>
            </w:r>
          </w:p>
          <w:p w:rsidR="00000000" w:rsidRPr="00F24ED9" w:rsidP="00F24ED9">
            <w:pPr>
              <w:pStyle w:val="List2"/>
            </w:pPr>
            <w:r w:rsidRPr="00F24ED9">
              <w:t>3.4.</w:t>
            </w:r>
            <w:r w:rsidRPr="00F24ED9">
              <w:tab/>
              <w:t xml:space="preserve">Pass on end of shift </w:t>
            </w:r>
            <w:r w:rsidRPr="00F24ED9">
              <w:t>information to oncoming shift</w:t>
            </w:r>
          </w:p>
        </w:tc>
      </w:tr>
    </w:tbl>
    <w:p w:rsidR="00000000" w:rsidRPr="00F24ED9" w:rsidP="00F24ED9">
      <w:pPr>
        <w:pStyle w:val="BodyText"/>
      </w:pPr>
    </w:p>
    <w:p w:rsidR="00000000" w:rsidRPr="00F24ED9" w:rsidP="00F24ED9">
      <w:pPr>
        <w:pStyle w:val="AllowPageBreak"/>
      </w:pPr>
    </w:p>
    <w:p w:rsidR="00000000" w:rsidRPr="00F24ED9" w:rsidP="00F24ED9">
      <w:pPr>
        <w:pStyle w:val="Heading1"/>
      </w:pPr>
      <w:bookmarkStart w:id="9" w:name="O_134759"/>
      <w:bookmarkEnd w:id="9"/>
      <w:r w:rsidRPr="00F24ED9">
        <w:t>Required Skills and Knowledge</w:t>
      </w:r>
    </w:p>
    <w:tbl>
      <w:tblPr>
        <w:tblW w:w="0" w:type="auto"/>
        <w:tblLayout w:type="fixed"/>
        <w:tblCellMar>
          <w:left w:w="62" w:type="dxa"/>
          <w:right w:w="62" w:type="dxa"/>
        </w:tblCellMar>
        <w:tblLook w:val="0000"/>
      </w:tblPr>
      <w:tblGrid>
        <w:gridCol w:w="8522"/>
      </w:tblGrid>
      <w:tr w:rsidTr="00FD2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t>This section describes the skills and knowledge required for this unit.</w:t>
            </w:r>
          </w:p>
        </w:tc>
      </w:tr>
      <w:tr w:rsidTr="00FD2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Required skills</w:t>
            </w:r>
          </w:p>
        </w:tc>
      </w:tr>
      <w:tr w:rsidTr="00FD2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BodyText"/>
            </w:pPr>
            <w:r w:rsidRPr="00F24ED9">
              <w:t>Specific skills are required to achieve the Performance Criteria of this unit, particularly for its application in the various circumstances in which this unit may be used. This includes the ability to carry out the following as required to apply shot-cret</w:t>
            </w:r>
            <w:r w:rsidRPr="00F24ED9">
              <w:t>e:</w:t>
            </w:r>
          </w:p>
          <w:p w:rsidR="00000000" w:rsidRPr="00F24ED9" w:rsidP="00F24ED9">
            <w:pPr>
              <w:pStyle w:val="ListBullet"/>
            </w:pPr>
            <w:r w:rsidRPr="00F24ED9">
              <w:t>apply legislative, organisation and site requirements and procedures for application of shot-crete</w:t>
            </w:r>
          </w:p>
          <w:p w:rsidR="00000000" w:rsidRPr="00F24ED9" w:rsidP="00F24ED9">
            <w:pPr>
              <w:pStyle w:val="ListBullet"/>
            </w:pPr>
            <w:r w:rsidRPr="00F24ED9">
              <w:t>identify hazards</w:t>
            </w:r>
          </w:p>
          <w:p w:rsidR="00000000" w:rsidRPr="00F24ED9" w:rsidP="00F24ED9">
            <w:pPr>
              <w:pStyle w:val="ListBullet"/>
            </w:pPr>
            <w:r w:rsidRPr="00F24ED9">
              <w:t>monitor operations</w:t>
            </w:r>
          </w:p>
          <w:p w:rsidR="00000000" w:rsidRPr="00F24ED9" w:rsidP="00F24ED9">
            <w:pPr>
              <w:pStyle w:val="ListBullet"/>
            </w:pPr>
            <w:r w:rsidRPr="00F24ED9">
              <w:t xml:space="preserve">apply hydroscaling skills to clean and remove skate prior to shot-creting </w:t>
            </w:r>
          </w:p>
          <w:p w:rsidR="00000000" w:rsidRPr="00F24ED9" w:rsidP="00F24ED9">
            <w:pPr>
              <w:pStyle w:val="ListBullet"/>
            </w:pPr>
            <w:r w:rsidRPr="00F24ED9">
              <w:t>organise work tasks</w:t>
            </w:r>
          </w:p>
          <w:p w:rsidR="00000000" w:rsidRPr="00F24ED9" w:rsidP="00F24ED9">
            <w:pPr>
              <w:pStyle w:val="ListBullet"/>
            </w:pPr>
            <w:r w:rsidRPr="00F24ED9">
              <w:t>report defects</w:t>
            </w:r>
          </w:p>
          <w:p w:rsidR="00000000" w:rsidRPr="00F24ED9" w:rsidP="00F24ED9">
            <w:pPr>
              <w:pStyle w:val="ListBullet"/>
            </w:pPr>
            <w:r w:rsidRPr="00F24ED9">
              <w:t>perform troubleshooting</w:t>
            </w:r>
          </w:p>
          <w:p w:rsidR="00000000" w:rsidP="00F24ED9">
            <w:pPr>
              <w:pStyle w:val="ListBullet"/>
              <w:rPr>
                <w:lang w:val="en-NZ"/>
              </w:rPr>
            </w:pPr>
            <w:r w:rsidRPr="00F24ED9">
              <w:t>use hand and power tools</w:t>
            </w:r>
          </w:p>
        </w:tc>
      </w:tr>
      <w:tr w:rsidTr="00FD2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Required knowledge</w:t>
            </w:r>
          </w:p>
        </w:tc>
      </w:tr>
      <w:tr w:rsidTr="00FD2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BodyText"/>
            </w:pPr>
            <w:r w:rsidRPr="00F24ED9">
              <w:t>Specific knowledge is required to achieve the Performance Criteria of this unit, particularly for its application in the various circumstances in which this unit may be used. This includ</w:t>
            </w:r>
            <w:r w:rsidRPr="00F24ED9">
              <w:t>es knowledge of the following as required to apply shot-crete:</w:t>
            </w:r>
          </w:p>
          <w:p w:rsidR="00000000" w:rsidRPr="00F24ED9" w:rsidP="00F24ED9">
            <w:pPr>
              <w:pStyle w:val="ListBullet"/>
            </w:pPr>
            <w:r w:rsidRPr="00F24ED9">
              <w:t>dewatering procedures and characteristics</w:t>
            </w:r>
          </w:p>
          <w:p w:rsidR="00000000" w:rsidRPr="00F24ED9" w:rsidP="00F24ED9">
            <w:pPr>
              <w:pStyle w:val="ListBullet"/>
            </w:pPr>
            <w:r w:rsidRPr="00F24ED9">
              <w:t>environmental procedures</w:t>
            </w:r>
          </w:p>
          <w:p w:rsidR="00000000" w:rsidRPr="00F24ED9" w:rsidP="00F24ED9">
            <w:pPr>
              <w:pStyle w:val="ListBullet"/>
            </w:pPr>
            <w:r w:rsidRPr="00F24ED9">
              <w:t>equipment safety requirements</w:t>
            </w:r>
          </w:p>
          <w:p w:rsidR="00000000" w:rsidRPr="00F24ED9" w:rsidP="00F24ED9">
            <w:pPr>
              <w:pStyle w:val="ListBullet"/>
            </w:pPr>
            <w:r w:rsidRPr="00F24ED9">
              <w:t>ground control characteristics and applications</w:t>
            </w:r>
          </w:p>
          <w:p w:rsidR="00000000" w:rsidRPr="00F24ED9" w:rsidP="00F24ED9">
            <w:pPr>
              <w:pStyle w:val="ListBullet"/>
            </w:pPr>
            <w:r w:rsidRPr="00F24ED9">
              <w:t>hazardous substances (handling and transport)</w:t>
            </w:r>
          </w:p>
          <w:p w:rsidR="00000000" w:rsidRPr="00F24ED9" w:rsidP="00F24ED9">
            <w:pPr>
              <w:pStyle w:val="ListBullet"/>
            </w:pPr>
            <w:r w:rsidRPr="00F24ED9">
              <w:t>inspection procedures</w:t>
            </w:r>
          </w:p>
          <w:p w:rsidR="00000000" w:rsidRPr="00F24ED9" w:rsidP="00F24ED9">
            <w:pPr>
              <w:pStyle w:val="ListBullet"/>
            </w:pPr>
            <w:r w:rsidRPr="00F24ED9">
              <w:t>isolation procedures</w:t>
            </w:r>
          </w:p>
          <w:p w:rsidR="00000000" w:rsidRPr="00F24ED9" w:rsidP="00F24ED9">
            <w:pPr>
              <w:pStyle w:val="ListBullet"/>
            </w:pPr>
            <w:r w:rsidRPr="00F24ED9">
              <w:t xml:space="preserve">explosive identification </w:t>
            </w:r>
          </w:p>
          <w:p w:rsidR="00000000" w:rsidRPr="00F24ED9" w:rsidP="00F24ED9">
            <w:pPr>
              <w:pStyle w:val="ListBullet"/>
            </w:pPr>
            <w:r w:rsidRPr="00F24ED9">
              <w:t>manufacturer's specifications</w:t>
            </w:r>
          </w:p>
          <w:p w:rsidR="00000000" w:rsidRPr="00F24ED9" w:rsidP="00F24ED9">
            <w:pPr>
              <w:pStyle w:val="ListBullet"/>
            </w:pPr>
            <w:r w:rsidRPr="00F24ED9">
              <w:t>mining legislation</w:t>
            </w:r>
          </w:p>
          <w:p w:rsidR="00000000" w:rsidRPr="00F24ED9" w:rsidP="00F24ED9">
            <w:pPr>
              <w:pStyle w:val="ListBullet"/>
            </w:pPr>
            <w:r w:rsidRPr="00F24ED9">
              <w:t>site operational procedures and checks</w:t>
            </w:r>
          </w:p>
          <w:p w:rsidR="00000000" w:rsidRPr="00F24ED9" w:rsidP="00F24ED9">
            <w:pPr>
              <w:pStyle w:val="ListBullet"/>
            </w:pPr>
            <w:r w:rsidRPr="00F24ED9">
              <w:t>control</w:t>
            </w:r>
          </w:p>
          <w:p w:rsidR="00000000" w:rsidRPr="00F24ED9" w:rsidP="00F24ED9">
            <w:pPr>
              <w:pStyle w:val="ListBullet"/>
            </w:pPr>
            <w:r w:rsidRPr="00F24ED9">
              <w:t>gas creation</w:t>
            </w:r>
          </w:p>
          <w:p w:rsidR="00000000" w:rsidRPr="00F24ED9" w:rsidP="00F24ED9">
            <w:pPr>
              <w:pStyle w:val="ListBullet"/>
            </w:pPr>
            <w:r w:rsidRPr="00F24ED9">
              <w:t>shot-creting techniques</w:t>
            </w:r>
          </w:p>
        </w:tc>
      </w:tr>
    </w:tbl>
    <w:p w:rsidR="00000000" w:rsidRPr="00F24ED9" w:rsidP="00F24ED9">
      <w:pPr>
        <w:pStyle w:val="BodyText"/>
      </w:pPr>
    </w:p>
    <w:p w:rsidR="00000000" w:rsidRPr="00F24ED9" w:rsidP="00F24ED9">
      <w:pPr>
        <w:pStyle w:val="AllowPageBreak"/>
      </w:pPr>
    </w:p>
    <w:p w:rsidR="00000000" w:rsidRPr="00F24ED9" w:rsidP="00F24ED9">
      <w:pPr>
        <w:pStyle w:val="Heading1"/>
      </w:pPr>
      <w:bookmarkStart w:id="10" w:name="O_134760"/>
      <w:bookmarkEnd w:id="10"/>
      <w:r w:rsidRPr="00F24ED9">
        <w:t>Evidence Guide</w:t>
      </w:r>
    </w:p>
    <w:tbl>
      <w:tblPr>
        <w:tblW w:w="0" w:type="auto"/>
        <w:tblLayout w:type="fixed"/>
        <w:tblCellMar>
          <w:left w:w="62" w:type="dxa"/>
          <w:right w:w="62" w:type="dxa"/>
        </w:tblCellMar>
        <w:tblLook w:val="0000"/>
      </w:tblPr>
      <w:tblGrid>
        <w:gridCol w:w="3448"/>
        <w:gridCol w:w="5074"/>
      </w:tblGrid>
      <w:tr w:rsidTr="00FD29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t>The evidence guide p</w:t>
            </w:r>
            <w:r w:rsidRPr="00F24ED9">
              <w:t>rovides advice on assessment and must be read in conjunction with the performance criteria, required skills and knowledge, range statement and the Assessment Guidelines for the Training Package.</w:t>
            </w:r>
          </w:p>
        </w:tc>
      </w:tr>
      <w:tr w:rsidTr="00FD29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p>
        </w:tc>
      </w:tr>
      <w:tr w:rsidTr="00FD29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BodyText"/>
            </w:pPr>
            <w:r w:rsidRPr="00F24ED9">
              <w:t>The evidence required to demonstrate competency in this unit must be relevant to worksite operations and satisfy all of the requirements of the performance criteri</w:t>
            </w:r>
            <w:r w:rsidRPr="00F24ED9">
              <w:t>a, required skills and knowledge and the range statement of this unit and include evidence of the following:</w:t>
            </w:r>
          </w:p>
          <w:p w:rsidR="00000000" w:rsidRPr="00F24ED9" w:rsidP="00F24ED9">
            <w:pPr>
              <w:pStyle w:val="ListBullet"/>
            </w:pPr>
            <w:r w:rsidRPr="00F24ED9">
              <w:t>knowledge of the requirements, procedures and instructions for application of shot-crete</w:t>
            </w:r>
          </w:p>
          <w:p w:rsidR="00000000" w:rsidRPr="00F24ED9" w:rsidP="00F24ED9">
            <w:pPr>
              <w:pStyle w:val="ListBullet"/>
            </w:pPr>
            <w:r w:rsidRPr="00F24ED9">
              <w:t>implementation of requirements, procedures and techniques</w:t>
            </w:r>
            <w:r w:rsidRPr="00F24ED9">
              <w:t xml:space="preserve"> for the safe, effective and efficient completion of application of shot-crete</w:t>
            </w:r>
          </w:p>
          <w:p w:rsidR="00000000" w:rsidRPr="00F24ED9" w:rsidP="00F24ED9">
            <w:pPr>
              <w:pStyle w:val="ListBullet"/>
            </w:pPr>
            <w:r w:rsidRPr="00F24ED9">
              <w:t>working with others to undertake and complete the application of shot-crete that meets all of the required outcomes</w:t>
            </w:r>
          </w:p>
          <w:p w:rsidR="00000000" w:rsidP="00F24ED9">
            <w:pPr>
              <w:pStyle w:val="ListBullet"/>
              <w:rPr>
                <w:lang w:val="en-NZ"/>
              </w:rPr>
            </w:pPr>
            <w:r w:rsidRPr="00F24ED9">
              <w:t>consistent timely completion of application of shot-crete that safely, effectively and efficiently meets the required outcomes</w:t>
            </w:r>
          </w:p>
        </w:tc>
      </w:tr>
      <w:tr w:rsidTr="00FD29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ListBullet"/>
            </w:pPr>
            <w:r w:rsidRPr="00F24ED9">
              <w:t>This unit must be assessed in the context of the work environment. Where perso</w:t>
            </w:r>
            <w:r w:rsidRPr="00F24ED9">
              <w:t>nal safety or environmental damage are limiting factors, assessment may occur in a simulated environment provided it is realistic and sufficiently rigorous to cover all aspects of workplace performance, including task skills, task management skills, contin</w:t>
            </w:r>
            <w:r w:rsidRPr="00F24ED9">
              <w:t>gency management skills and job role environment skills.</w:t>
            </w:r>
          </w:p>
          <w:p w:rsidR="00000000" w:rsidRPr="00F24ED9" w:rsidP="00F24ED9">
            <w:pPr>
              <w:pStyle w:val="ListBullet"/>
            </w:pPr>
            <w:r w:rsidRPr="00F24ED9">
              <w:t xml:space="preserve">Assessment of this competency requires typical resources normally used in a resources and infrastructure sector environment. Selection and use of resources for particular worksites may differ due to </w:t>
            </w:r>
            <w:r w:rsidRPr="00F24ED9">
              <w:t>the site circumstances.</w:t>
            </w:r>
          </w:p>
          <w:p w:rsidR="00000000" w:rsidRPr="00F24ED9" w:rsidP="00F24ED9">
            <w:pPr>
              <w:pStyle w:val="ListBullet"/>
            </w:pPr>
            <w:r w:rsidRPr="00F24ED9">
              <w:t>The assessment environment should not disadvantage the participant. For example, language, literacy and numeracy demands of assessment should not be greater than those required on the job.</w:t>
            </w:r>
          </w:p>
          <w:p w:rsidR="00000000" w:rsidRPr="00F24ED9" w:rsidP="00F24ED9">
            <w:pPr>
              <w:pStyle w:val="ListBullet"/>
            </w:pPr>
            <w:r w:rsidRPr="00F24ED9">
              <w:t>Customisation of assessment and delivery en</w:t>
            </w:r>
            <w:r w:rsidRPr="00F24ED9">
              <w:t>vironment should sensitively accommodate cultural diversity.</w:t>
            </w:r>
          </w:p>
          <w:p w:rsidR="00000000" w:rsidRPr="00F24ED9" w:rsidP="00F24ED9">
            <w:pPr>
              <w:pStyle w:val="ListBullet"/>
            </w:pPr>
            <w:r w:rsidRPr="00F24ED9">
              <w:t>Aboriginal people and other people from a non English speaking background may have second language issues.</w:t>
            </w:r>
          </w:p>
          <w:p w:rsidR="00000000" w:rsidP="00F24ED9">
            <w:pPr>
              <w:pStyle w:val="ListBullet"/>
              <w:rPr>
                <w:lang w:val="en-NZ"/>
              </w:rPr>
            </w:pPr>
            <w:r w:rsidRPr="00F24ED9">
              <w:t>Where applicable, physical resources should include equipment modified for people with d</w:t>
            </w:r>
            <w:r w:rsidRPr="00F24ED9">
              <w:t>isabilities. Access must be provided to appropriate learning and/or assessment support when required.</w:t>
            </w:r>
          </w:p>
        </w:tc>
      </w:tr>
      <w:tr w:rsidTr="00FD29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BodyText"/>
            </w:pPr>
            <w:r w:rsidRPr="00F24ED9">
              <w:t>This unit may be assessed in a holistic way with other units of competency.  The assessment strategy for this unit must verify requi</w:t>
            </w:r>
            <w:r w:rsidRPr="00F24ED9">
              <w:t xml:space="preserve">red knowledge and skill and practical application using more than one of the following assessment methods: </w:t>
            </w:r>
          </w:p>
          <w:p w:rsidR="00000000" w:rsidRPr="00F24ED9" w:rsidP="00F24ED9">
            <w:pPr>
              <w:pStyle w:val="ListBullet"/>
            </w:pPr>
            <w:r w:rsidRPr="00F24ED9">
              <w:t>written and/or oral assessment of the candidate's required knowledge</w:t>
            </w:r>
          </w:p>
          <w:p w:rsidR="00000000" w:rsidRPr="00F24ED9" w:rsidP="00F24ED9">
            <w:pPr>
              <w:pStyle w:val="ListBullet"/>
            </w:pPr>
            <w:r w:rsidRPr="00F24ED9">
              <w:t>observed, documented and/or first hand testimonial evidence of the candidate's</w:t>
            </w:r>
            <w:r w:rsidRPr="00F24ED9">
              <w:t>:</w:t>
            </w:r>
          </w:p>
          <w:p w:rsidR="00000000" w:rsidRPr="00F24ED9" w:rsidP="00F24ED9">
            <w:pPr>
              <w:pStyle w:val="ListBullet2"/>
            </w:pPr>
            <w:r w:rsidRPr="00F24ED9">
              <w:t>implementation of appropriate requirements, procedures and techniques for the safe, effective and efficient achievement of required outcomes</w:t>
            </w:r>
          </w:p>
          <w:p w:rsidR="00000000" w:rsidRPr="00F24ED9" w:rsidP="00F24ED9">
            <w:pPr>
              <w:pStyle w:val="ListBullet2"/>
            </w:pPr>
            <w:r w:rsidRPr="00F24ED9">
              <w:t>consistent achievement of required outcomes</w:t>
            </w:r>
          </w:p>
          <w:p w:rsidR="00000000" w:rsidRPr="00F24ED9" w:rsidP="00F24ED9">
            <w:pPr>
              <w:pStyle w:val="ListBullet"/>
            </w:pPr>
            <w:r w:rsidRPr="00F24ED9">
              <w:t>first hand testimonial evidence of the candidate's:</w:t>
            </w:r>
          </w:p>
          <w:p w:rsidR="00000000" w:rsidP="00F24ED9">
            <w:pPr>
              <w:pStyle w:val="ListBullet2"/>
              <w:rPr>
                <w:lang w:val="en-NZ"/>
              </w:rPr>
            </w:pPr>
            <w:r w:rsidRPr="00F24ED9">
              <w:t>working with others to undertake and complete the application of shot-crete</w:t>
            </w:r>
          </w:p>
        </w:tc>
      </w:tr>
      <w:tr w:rsidTr="00FD29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BodyText"/>
            </w:pPr>
            <w:r w:rsidRPr="00F24ED9">
              <w:t>Consult the SkillsDMC User Guide for further information on assessment including access and equity issues.</w:t>
            </w:r>
          </w:p>
        </w:tc>
      </w:tr>
    </w:tbl>
    <w:p w:rsidR="00000000" w:rsidRPr="00F24ED9" w:rsidP="00F24ED9">
      <w:pPr>
        <w:pStyle w:val="BodyText"/>
      </w:pPr>
    </w:p>
    <w:p w:rsidR="00000000" w:rsidRPr="00F24ED9" w:rsidP="00F24ED9">
      <w:pPr>
        <w:pStyle w:val="AllowPageBreak"/>
      </w:pPr>
    </w:p>
    <w:p w:rsidR="00000000" w:rsidRPr="00F24ED9" w:rsidP="00F24ED9">
      <w:pPr>
        <w:pStyle w:val="Heading1"/>
      </w:pPr>
      <w:bookmarkStart w:id="11" w:name="O_134761"/>
      <w:bookmarkEnd w:id="11"/>
      <w:r w:rsidRPr="00F24ED9">
        <w:t>Range Statement</w:t>
      </w:r>
    </w:p>
    <w:tbl>
      <w:tblPr>
        <w:tblW w:w="0" w:type="auto"/>
        <w:tblLayout w:type="fixed"/>
        <w:tblCellMar>
          <w:left w:w="62" w:type="dxa"/>
          <w:right w:w="62" w:type="dxa"/>
        </w:tblCellMar>
        <w:tblLook w:val="0000"/>
      </w:tblPr>
      <w:tblGrid>
        <w:gridCol w:w="3458"/>
        <w:gridCol w:w="5064"/>
      </w:tblGrid>
      <w:tr w:rsidTr="00FD29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t>The range statement relates to the unit of competency as a whole. It allows for different work environments and situations that may affect performance. Bold italicised wording, if used in the performance criteria, is detailed below. Essential operating con</w:t>
            </w:r>
            <w:r w:rsidRPr="00F24ED9">
              <w:t>ditions that may be present with training and assessment (depending on the work situation, needs of the candidate, accessibility of the item, and local industry and regional contexts) may also be included.</w:t>
            </w:r>
          </w:p>
        </w:tc>
      </w:tr>
      <w:tr w:rsidTr="00FD293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Relevant compliance documentation</w:t>
            </w:r>
            <w:r w:rsidRPr="00F24ED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ListBullet"/>
            </w:pPr>
            <w:r w:rsidRPr="00F24ED9">
              <w:t>legislation including:</w:t>
            </w:r>
          </w:p>
          <w:p w:rsidR="00000000" w:rsidRPr="00F24ED9" w:rsidP="00F24ED9">
            <w:pPr>
              <w:pStyle w:val="ListBullet2"/>
            </w:pPr>
            <w:r w:rsidRPr="00F24ED9">
              <w:t>mining safety and health</w:t>
            </w:r>
          </w:p>
          <w:p w:rsidR="00000000" w:rsidRPr="00F24ED9" w:rsidP="00F24ED9">
            <w:pPr>
              <w:pStyle w:val="ListBullet2"/>
            </w:pPr>
            <w:r w:rsidRPr="00F24ED9">
              <w:t>mine inspection</w:t>
            </w:r>
          </w:p>
          <w:p w:rsidR="00000000" w:rsidRPr="00F24ED9" w:rsidP="00F24ED9">
            <w:pPr>
              <w:pStyle w:val="ListBullet2"/>
            </w:pPr>
            <w:r w:rsidRPr="00F24ED9">
              <w:t>OHS</w:t>
            </w:r>
          </w:p>
          <w:p w:rsidR="00000000" w:rsidRPr="00F24ED9" w:rsidP="00F24ED9">
            <w:pPr>
              <w:pStyle w:val="ListBullet2"/>
            </w:pPr>
            <w:r w:rsidRPr="00F24ED9">
              <w:t>explosives</w:t>
            </w:r>
          </w:p>
          <w:p w:rsidR="00000000" w:rsidRPr="00F24ED9" w:rsidP="00F24ED9">
            <w:pPr>
              <w:pStyle w:val="ListBullet"/>
            </w:pPr>
            <w:r w:rsidRPr="00F24ED9">
              <w:t>organisational and site requirements and procedures</w:t>
            </w:r>
          </w:p>
          <w:p w:rsidR="00000000" w:rsidRPr="00F24ED9" w:rsidP="00F24ED9">
            <w:pPr>
              <w:pStyle w:val="ListBullet"/>
            </w:pPr>
            <w:r w:rsidRPr="00F24ED9">
              <w:t>manufacturer's guidelines and specifications</w:t>
            </w:r>
          </w:p>
          <w:p w:rsidR="00000000" w:rsidRPr="00F24ED9" w:rsidP="00F24ED9">
            <w:pPr>
              <w:pStyle w:val="ListBullet"/>
            </w:pPr>
            <w:r w:rsidRPr="00F24ED9">
              <w:t>Australian standards</w:t>
            </w:r>
          </w:p>
          <w:p w:rsidR="00000000" w:rsidRPr="00F24ED9" w:rsidP="00F24ED9">
            <w:pPr>
              <w:pStyle w:val="ListBullet"/>
            </w:pPr>
            <w:r w:rsidRPr="00F24ED9">
              <w:t xml:space="preserve">Employment and workplace relations legislation </w:t>
            </w:r>
          </w:p>
          <w:p w:rsidR="00000000" w:rsidP="00F24ED9">
            <w:pPr>
              <w:pStyle w:val="ListBullet"/>
              <w:rPr>
                <w:lang w:val="en-NZ"/>
              </w:rPr>
            </w:pPr>
            <w:r w:rsidRPr="00F24ED9">
              <w:t>Equal Employment Opportunity and Disability Discrimination legislation</w:t>
            </w:r>
          </w:p>
        </w:tc>
      </w:tr>
      <w:tr w:rsidTr="00FD293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Equipment</w:t>
            </w:r>
            <w:r w:rsidRPr="00F24ED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ListBullet"/>
            </w:pPr>
            <w:r w:rsidRPr="00F24ED9">
              <w:t>power tools and hand tools (including nail guns etc)</w:t>
            </w:r>
          </w:p>
          <w:p w:rsidR="00000000" w:rsidRPr="00F24ED9" w:rsidP="00F24ED9">
            <w:pPr>
              <w:pStyle w:val="ListBullet"/>
            </w:pPr>
            <w:r w:rsidRPr="00F24ED9">
              <w:t>hoses</w:t>
            </w:r>
          </w:p>
          <w:p w:rsidR="00000000" w:rsidRPr="00F24ED9" w:rsidP="00F24ED9">
            <w:pPr>
              <w:pStyle w:val="ListBullet"/>
            </w:pPr>
            <w:r w:rsidRPr="00F24ED9">
              <w:t>shot-creting equipment</w:t>
            </w:r>
          </w:p>
          <w:p w:rsidR="00000000" w:rsidRPr="00F24ED9" w:rsidP="00F24ED9">
            <w:pPr>
              <w:pStyle w:val="ListBullet"/>
            </w:pPr>
            <w:r w:rsidRPr="00F24ED9">
              <w:t>remote operating control box</w:t>
            </w:r>
          </w:p>
          <w:p w:rsidR="00000000" w:rsidRPr="00F24ED9" w:rsidP="00F24ED9">
            <w:pPr>
              <w:pStyle w:val="ListBullet"/>
            </w:pPr>
            <w:r w:rsidRPr="00F24ED9">
              <w:t>lifting and handling equipment</w:t>
            </w:r>
          </w:p>
          <w:p w:rsidR="00000000" w:rsidRPr="00F24ED9" w:rsidP="00F24ED9">
            <w:pPr>
              <w:pStyle w:val="ListBullet"/>
            </w:pPr>
            <w:r w:rsidRPr="00F24ED9">
              <w:t>lighting</w:t>
            </w:r>
          </w:p>
          <w:p w:rsidR="00000000" w:rsidRPr="00F24ED9" w:rsidP="00F24ED9">
            <w:pPr>
              <w:pStyle w:val="ListBullet"/>
            </w:pPr>
            <w:r w:rsidRPr="00F24ED9">
              <w:t>support vehicles</w:t>
            </w:r>
          </w:p>
          <w:p w:rsidR="00000000" w:rsidP="00F24ED9">
            <w:pPr>
              <w:pStyle w:val="ListBullet"/>
              <w:rPr>
                <w:lang w:val="en-NZ"/>
              </w:rPr>
            </w:pPr>
            <w:r w:rsidRPr="00F24ED9">
              <w:t>recommended/required PPE</w:t>
            </w:r>
          </w:p>
        </w:tc>
      </w:tr>
      <w:tr w:rsidTr="00FD293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Site conditions</w:t>
            </w:r>
            <w:r w:rsidRPr="00F24ED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ListBullet"/>
            </w:pPr>
            <w:r w:rsidRPr="00F24ED9">
              <w:t>accessibility</w:t>
            </w:r>
          </w:p>
          <w:p w:rsidR="00000000" w:rsidRPr="00F24ED9" w:rsidP="00F24ED9">
            <w:pPr>
              <w:pStyle w:val="ListBullet"/>
            </w:pPr>
            <w:r w:rsidRPr="00F24ED9">
              <w:t>amount of scale</w:t>
            </w:r>
          </w:p>
          <w:p w:rsidR="00000000" w:rsidRPr="00F24ED9" w:rsidP="00F24ED9">
            <w:pPr>
              <w:pStyle w:val="ListBullet"/>
            </w:pPr>
            <w:r w:rsidRPr="00F24ED9">
              <w:t>ground conditions(e.g. dry, wet)</w:t>
            </w:r>
          </w:p>
          <w:p w:rsidR="00000000" w:rsidRPr="00F24ED9" w:rsidP="00F24ED9">
            <w:pPr>
              <w:pStyle w:val="ListBullet"/>
            </w:pPr>
            <w:r w:rsidRPr="00F24ED9">
              <w:t>ground stability (e.g. broken, blocky, flaky, stable, compacted)</w:t>
            </w:r>
          </w:p>
          <w:p w:rsidR="00000000" w:rsidRPr="00F24ED9" w:rsidP="00F24ED9">
            <w:pPr>
              <w:pStyle w:val="ListBullet"/>
            </w:pPr>
            <w:r w:rsidRPr="00F24ED9">
              <w:t>location of water table</w:t>
            </w:r>
          </w:p>
          <w:p w:rsidR="00000000" w:rsidRPr="00F24ED9" w:rsidP="00F24ED9">
            <w:pPr>
              <w:pStyle w:val="ListBullet"/>
            </w:pPr>
            <w:r w:rsidRPr="00F24ED9">
              <w:t>slope of working surface</w:t>
            </w:r>
          </w:p>
          <w:p w:rsidR="00000000" w:rsidRPr="00F24ED9" w:rsidP="00F24ED9">
            <w:pPr>
              <w:pStyle w:val="ListBullet"/>
            </w:pPr>
            <w:r w:rsidRPr="00F24ED9">
              <w:t>ventilation characteristics (e.g. fumes, dust)</w:t>
            </w:r>
          </w:p>
          <w:p w:rsidR="00000000" w:rsidP="00F24ED9">
            <w:pPr>
              <w:pStyle w:val="ListBullet"/>
              <w:rPr>
                <w:lang w:val="en-NZ"/>
              </w:rPr>
            </w:pPr>
            <w:r w:rsidRPr="00F24ED9">
              <w:t>visibility</w:t>
            </w:r>
          </w:p>
        </w:tc>
      </w:tr>
      <w:tr w:rsidTr="00FD293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Dust suppression equipment and</w:t>
            </w:r>
            <w:r w:rsidRPr="00F24ED9">
              <w:t>/</w:t>
            </w:r>
            <w:r w:rsidRPr="00F24ED9">
              <w:rPr>
                <w:rStyle w:val="SpecialBold"/>
              </w:rPr>
              <w:t>or extraction methods</w:t>
            </w:r>
            <w:r w:rsidRPr="00F24ED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ListBullet"/>
            </w:pPr>
            <w:r w:rsidRPr="00F24ED9">
              <w:t>mobile/fixed sprays</w:t>
            </w:r>
          </w:p>
          <w:p w:rsidR="00000000" w:rsidRPr="00F24ED9" w:rsidP="00F24ED9">
            <w:pPr>
              <w:pStyle w:val="ListBullet"/>
            </w:pPr>
            <w:r w:rsidRPr="00F24ED9">
              <w:t>screens (vent doors, vent blinds)</w:t>
            </w:r>
          </w:p>
          <w:p w:rsidR="00000000" w:rsidRPr="00F24ED9" w:rsidP="00F24ED9">
            <w:pPr>
              <w:pStyle w:val="ListBullet"/>
            </w:pPr>
            <w:r w:rsidRPr="00F24ED9">
              <w:t>use of water trucks</w:t>
            </w:r>
          </w:p>
          <w:p w:rsidR="00000000" w:rsidRPr="00F24ED9" w:rsidP="00F24ED9">
            <w:pPr>
              <w:pStyle w:val="ListBullet"/>
            </w:pPr>
            <w:r w:rsidRPr="00F24ED9">
              <w:t>ventilation bags operational</w:t>
            </w:r>
          </w:p>
          <w:p w:rsidR="00000000" w:rsidRPr="00F24ED9" w:rsidP="00F24ED9">
            <w:pPr>
              <w:pStyle w:val="ListBullet"/>
            </w:pPr>
            <w:r w:rsidRPr="00F24ED9">
              <w:t>watering down site</w:t>
            </w:r>
          </w:p>
          <w:p w:rsidR="00000000" w:rsidP="00F24ED9">
            <w:pPr>
              <w:pStyle w:val="ListBullet"/>
              <w:rPr>
                <w:lang w:val="en-NZ"/>
              </w:rPr>
            </w:pPr>
            <w:r w:rsidRPr="00F24ED9">
              <w:t>fans</w:t>
            </w:r>
          </w:p>
        </w:tc>
      </w:tr>
      <w:tr w:rsidTr="00FD293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D9">
            <w:pPr>
              <w:pStyle w:val="BodyText"/>
              <w:rPr>
                <w:lang w:val="en-NZ"/>
              </w:rPr>
            </w:pPr>
            <w:r w:rsidRPr="00F24ED9">
              <w:rPr>
                <w:rStyle w:val="SpecialBold"/>
              </w:rPr>
              <w:t>Shot-crete</w:t>
            </w:r>
            <w:r w:rsidRPr="00F24ED9">
              <w:t xml:space="preserve"> may be wet or dry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D9" w:rsidP="00F24ED9">
            <w:pPr>
              <w:pStyle w:val="ListBullet"/>
            </w:pPr>
            <w:r w:rsidRPr="00F24ED9">
              <w:t>additives (drying, etc)</w:t>
            </w:r>
          </w:p>
          <w:p w:rsidR="00000000" w:rsidRPr="00F24ED9" w:rsidP="00F24ED9">
            <w:pPr>
              <w:pStyle w:val="ListBullet"/>
            </w:pPr>
            <w:r w:rsidRPr="00F24ED9">
              <w:t>fibrecrete</w:t>
            </w:r>
          </w:p>
          <w:p w:rsidR="00000000" w:rsidRPr="00F24ED9" w:rsidP="00F24ED9">
            <w:pPr>
              <w:pStyle w:val="ListBullet"/>
            </w:pPr>
            <w:r w:rsidRPr="00F24ED9">
              <w:t>shot-crete</w:t>
            </w:r>
          </w:p>
          <w:p w:rsidR="00000000" w:rsidRPr="00F24ED9" w:rsidP="00F24ED9">
            <w:pPr>
              <w:pStyle w:val="ListBullet"/>
            </w:pPr>
            <w:r w:rsidRPr="00F24ED9">
              <w:t>gypsum</w:t>
            </w:r>
          </w:p>
        </w:tc>
      </w:tr>
    </w:tbl>
    <w:p w:rsidR="00000000" w:rsidRPr="00F24ED9" w:rsidP="00F24ED9">
      <w:pPr>
        <w:pStyle w:val="BodyText"/>
      </w:pPr>
    </w:p>
    <w:p w:rsidR="00000000" w:rsidRPr="00F24ED9" w:rsidP="00F24ED9">
      <w:pPr>
        <w:pStyle w:val="AllowPageBreak"/>
      </w:pPr>
    </w:p>
    <w:p w:rsidR="00000000" w:rsidRPr="00F24ED9" w:rsidP="00F24ED9">
      <w:pPr>
        <w:pStyle w:val="Heading1"/>
      </w:pPr>
      <w:bookmarkStart w:id="12" w:name="O_134762"/>
      <w:bookmarkEnd w:id="12"/>
      <w:r w:rsidRPr="00F24ED9">
        <w:t>Unit Sector(s)</w:t>
      </w:r>
    </w:p>
    <w:p w:rsidR="00000000" w:rsidRPr="00F24ED9" w:rsidP="00F24ED9">
      <w:pPr>
        <w:pStyle w:val="BodyText"/>
      </w:pPr>
      <w:r w:rsidRPr="00F24ED9">
        <w:t>Underground Mining</w:t>
      </w:r>
    </w:p>
    <w:p w:rsidR="00000000" w:rsidRPr="00F24ED9" w:rsidP="00F24ED9">
      <w:pPr>
        <w:pStyle w:val="AllowPageBreak"/>
      </w:pPr>
    </w:p>
    <w:p w:rsidR="00000000" w:rsidRPr="00F24ED9" w:rsidP="00F24ED9">
      <w:pPr>
        <w:pStyle w:val="Heading1"/>
      </w:pPr>
      <w:bookmarkStart w:id="13" w:name="O_162247"/>
      <w:bookmarkEnd w:id="13"/>
      <w:r w:rsidRPr="00F24ED9">
        <w:t>Competency field</w:t>
      </w:r>
    </w:p>
    <w:p w:rsidR="00000000" w:rsidRPr="00F24ED9" w:rsidP="00F24ED9">
      <w:pPr>
        <w:pStyle w:val="BodyText"/>
      </w:pPr>
      <w:r w:rsidRPr="00F24ED9">
        <w:t>Refer to Unit Sector(s).</w:t>
      </w:r>
    </w:p>
    <w:p w:rsidR="00000000" w:rsidRPr="00F24ED9" w:rsidP="00F24ED9">
      <w:pPr>
        <w:pStyle w:val="AllowPageBreak"/>
      </w:pPr>
    </w:p>
    <w:p w:rsidR="00000000" w:rsidRPr="00F24ED9" w:rsidP="00F24ED9">
      <w:pPr>
        <w:pStyle w:val="Heading1"/>
      </w:pPr>
      <w:bookmarkStart w:id="14" w:name="O_162246"/>
      <w:bookmarkEnd w:id="14"/>
      <w:r w:rsidRPr="00F24ED9">
        <w:t>Co-requisite units</w:t>
      </w:r>
    </w:p>
    <w:p w:rsidR="00000000" w:rsidRPr="00F24ED9" w:rsidP="00F24ED9">
      <w:pPr>
        <w:pStyle w:val="BodyText"/>
      </w:pPr>
      <w:r w:rsidRPr="00F24ED9">
        <w:t>Not applicable.</w:t>
      </w:r>
    </w:p>
    <w:p w:rsidR="00000000" w:rsidRPr="00F24ED9" w:rsidP="00F24ED9"/>
    <w:sectPr w:rsidSect="00F24E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933" w:rsidP="00FD2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933" w:rsidP="00F24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2933" w:rsidP="00F24E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D2933" w:rsidP="00F24E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933" w:rsidP="00FD29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933" w:rsidP="00F24ED9">
    <w:pPr>
      <w:pStyle w:val="Header"/>
      <w:framePr w:wrap="around"/>
    </w:pPr>
    <w:r>
      <w:fldChar w:fldCharType="begin"/>
    </w:r>
    <w:r>
      <w:instrText xml:space="preserve"> TITLE   \* MERGEFORMAT </w:instrText>
    </w:r>
    <w:r>
      <w:fldChar w:fldCharType="separate"/>
    </w:r>
    <w:r>
      <w:t>RIIUND203A Apply shot-crete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2933" w:rsidP="00F24E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00B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E8D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9436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E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4ED9"/>
    <w:pPr>
      <w:spacing w:before="360" w:after="60"/>
      <w:outlineLvl w:val="0"/>
    </w:pPr>
    <w:rPr>
      <w:sz w:val="32"/>
    </w:rPr>
  </w:style>
  <w:style w:type="paragraph" w:styleId="Heading2">
    <w:name w:val="heading 2"/>
    <w:basedOn w:val="HeadingBase"/>
    <w:next w:val="BodyText"/>
    <w:link w:val="Heading2Char"/>
    <w:qFormat/>
    <w:rsid w:val="00F24ED9"/>
    <w:pPr>
      <w:keepLines/>
      <w:spacing w:before="240" w:after="120"/>
      <w:outlineLvl w:val="1"/>
    </w:pPr>
    <w:rPr>
      <w:sz w:val="28"/>
      <w:szCs w:val="40"/>
    </w:rPr>
  </w:style>
  <w:style w:type="paragraph" w:styleId="Heading3">
    <w:name w:val="heading 3"/>
    <w:basedOn w:val="HeadingBase"/>
    <w:next w:val="BodyText"/>
    <w:link w:val="Heading3Char"/>
    <w:qFormat/>
    <w:rsid w:val="00F24ED9"/>
    <w:pPr>
      <w:spacing w:before="180" w:after="120"/>
      <w:outlineLvl w:val="2"/>
    </w:pPr>
    <w:rPr>
      <w:spacing w:val="-10"/>
      <w:kern w:val="32"/>
    </w:rPr>
  </w:style>
  <w:style w:type="paragraph" w:styleId="Heading4">
    <w:name w:val="heading 4"/>
    <w:basedOn w:val="HeadingBase"/>
    <w:next w:val="BodyText"/>
    <w:link w:val="Heading4Char"/>
    <w:qFormat/>
    <w:rsid w:val="00F24ED9"/>
    <w:pPr>
      <w:spacing w:before="160" w:after="120"/>
      <w:outlineLvl w:val="3"/>
    </w:pPr>
    <w:rPr>
      <w:sz w:val="22"/>
    </w:rPr>
  </w:style>
  <w:style w:type="paragraph" w:styleId="Heading5">
    <w:name w:val="heading 5"/>
    <w:basedOn w:val="HeadingBase"/>
    <w:next w:val="Normal"/>
    <w:link w:val="Heading5Char"/>
    <w:qFormat/>
    <w:rsid w:val="00F24ED9"/>
    <w:pPr>
      <w:spacing w:before="80"/>
      <w:outlineLvl w:val="4"/>
    </w:pPr>
    <w:rPr>
      <w:color w:val="918585"/>
      <w:sz w:val="20"/>
    </w:rPr>
  </w:style>
  <w:style w:type="paragraph" w:styleId="Heading6">
    <w:name w:val="heading 6"/>
    <w:basedOn w:val="HeadingBase"/>
    <w:next w:val="Normal"/>
    <w:link w:val="Heading6Char"/>
    <w:qFormat/>
    <w:rsid w:val="00F24ED9"/>
    <w:pPr>
      <w:spacing w:before="60"/>
      <w:outlineLvl w:val="5"/>
    </w:pPr>
    <w:rPr>
      <w:color w:val="918585"/>
      <w:sz w:val="20"/>
    </w:rPr>
  </w:style>
  <w:style w:type="paragraph" w:styleId="Heading7">
    <w:name w:val="heading 7"/>
    <w:basedOn w:val="Normal"/>
    <w:next w:val="Normal"/>
    <w:link w:val="Heading7Char"/>
    <w:qFormat/>
    <w:rsid w:val="00F24ED9"/>
    <w:pPr>
      <w:ind w:left="720"/>
      <w:outlineLvl w:val="6"/>
    </w:pPr>
    <w:rPr>
      <w:i/>
    </w:rPr>
  </w:style>
  <w:style w:type="paragraph" w:styleId="Heading8">
    <w:name w:val="heading 8"/>
    <w:basedOn w:val="Normal"/>
    <w:next w:val="Normal"/>
    <w:link w:val="Heading8Char"/>
    <w:qFormat/>
    <w:rsid w:val="00F24ED9"/>
    <w:pPr>
      <w:ind w:left="720"/>
      <w:outlineLvl w:val="7"/>
    </w:pPr>
    <w:rPr>
      <w:i/>
    </w:rPr>
  </w:style>
  <w:style w:type="paragraph" w:styleId="Heading9">
    <w:name w:val="heading 9"/>
    <w:basedOn w:val="Normal"/>
    <w:next w:val="Normal"/>
    <w:link w:val="Heading9Char"/>
    <w:qFormat/>
    <w:rsid w:val="00F24ED9"/>
    <w:pPr>
      <w:ind w:left="720"/>
      <w:outlineLvl w:val="8"/>
    </w:pPr>
    <w:rPr>
      <w:i/>
    </w:rPr>
  </w:style>
  <w:style w:type="character" w:default="1" w:styleId="DefaultParagraphFont">
    <w:name w:val="Default Paragraph Font"/>
    <w:uiPriority w:val="1"/>
    <w:unhideWhenUsed/>
    <w:rsid w:val="00F24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ED9"/>
  </w:style>
  <w:style w:type="character" w:customStyle="1" w:styleId="Heading1Char">
    <w:name w:val="Heading 1 Char"/>
    <w:basedOn w:val="DefaultParagraphFont"/>
    <w:link w:val="Heading1"/>
    <w:rsid w:val="00F24ED9"/>
    <w:rPr>
      <w:rFonts w:ascii="Times New Roman" w:eastAsia="Times New Roman" w:hAnsi="Times New Roman" w:cs="Times New Roman"/>
      <w:b/>
      <w:sz w:val="32"/>
      <w:szCs w:val="20"/>
      <w:lang w:eastAsia="en-US"/>
    </w:rPr>
  </w:style>
  <w:style w:type="paragraph" w:styleId="BodyText">
    <w:name w:val="Body Text"/>
    <w:basedOn w:val="Normal"/>
    <w:link w:val="BodyTextChar"/>
    <w:rsid w:val="00F24E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ED9"/>
    <w:rPr>
      <w:rFonts w:ascii="Times New Roman" w:eastAsia="Times New Roman" w:hAnsi="Times New Roman" w:cs="Times New Roman"/>
      <w:sz w:val="24"/>
      <w:lang w:val="en-US" w:eastAsia="en-US"/>
    </w:rPr>
  </w:style>
  <w:style w:type="paragraph" w:styleId="Footer">
    <w:name w:val="footer"/>
    <w:basedOn w:val="Normal"/>
    <w:link w:val="FooterChar"/>
    <w:rsid w:val="00F24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ED9"/>
    <w:rPr>
      <w:rFonts w:ascii="Times New Roman" w:eastAsia="Times New Roman" w:hAnsi="Times New Roman" w:cs="Times New Roman"/>
      <w:sz w:val="16"/>
      <w:lang w:val="en-US" w:eastAsia="en-US"/>
    </w:rPr>
  </w:style>
  <w:style w:type="paragraph" w:styleId="List">
    <w:name w:val="List"/>
    <w:basedOn w:val="BodyText"/>
    <w:next w:val="BodyText"/>
    <w:rsid w:val="00F24ED9"/>
    <w:pPr>
      <w:tabs>
        <w:tab w:val="left" w:pos="340"/>
      </w:tabs>
      <w:spacing w:before="60" w:after="60"/>
      <w:ind w:left="340" w:hanging="340"/>
    </w:pPr>
  </w:style>
  <w:style w:type="paragraph" w:styleId="ListBullet">
    <w:name w:val="List Bullet"/>
    <w:basedOn w:val="List"/>
    <w:rsid w:val="00F24ED9"/>
    <w:pPr>
      <w:numPr>
        <w:numId w:val="13"/>
      </w:numPr>
      <w:tabs>
        <w:tab w:val="clear" w:pos="340"/>
      </w:tabs>
      <w:spacing w:before="40" w:after="40"/>
    </w:pPr>
  </w:style>
  <w:style w:type="character" w:customStyle="1" w:styleId="SpecialBold">
    <w:name w:val="Special Bold"/>
    <w:basedOn w:val="DefaultParagraphFont"/>
    <w:rsid w:val="00F24ED9"/>
    <w:rPr>
      <w:b/>
      <w:spacing w:val="0"/>
    </w:rPr>
  </w:style>
  <w:style w:type="paragraph" w:styleId="ListBullet2">
    <w:name w:val="List Bullet 2"/>
    <w:basedOn w:val="List2"/>
    <w:rsid w:val="00F24ED9"/>
    <w:pPr>
      <w:numPr>
        <w:numId w:val="14"/>
      </w:numPr>
      <w:tabs>
        <w:tab w:val="clear" w:pos="680"/>
      </w:tabs>
    </w:pPr>
  </w:style>
  <w:style w:type="paragraph" w:styleId="Header">
    <w:name w:val="header"/>
    <w:basedOn w:val="Normal"/>
    <w:link w:val="HeaderChar"/>
    <w:rsid w:val="00F24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E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4ED9"/>
    <w:pPr>
      <w:spacing w:before="240" w:after="120"/>
      <w:outlineLvl w:val="0"/>
    </w:pPr>
    <w:rPr>
      <w:rFonts w:ascii="Times New Roman" w:hAnsi="Times New Roman"/>
      <w:b/>
      <w:sz w:val="28"/>
    </w:rPr>
  </w:style>
  <w:style w:type="paragraph" w:customStyle="1" w:styleId="AllowPageBreak">
    <w:name w:val="AllowPageBreak"/>
    <w:rsid w:val="00F24E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4ED9"/>
    <w:pPr>
      <w:tabs>
        <w:tab w:val="left" w:pos="680"/>
      </w:tabs>
      <w:spacing w:before="60" w:after="60"/>
      <w:ind w:left="680" w:hanging="340"/>
    </w:pPr>
  </w:style>
  <w:style w:type="character" w:customStyle="1" w:styleId="BoldandItalics">
    <w:name w:val="Bold and Italics"/>
    <w:qFormat/>
    <w:rsid w:val="00F24ED9"/>
    <w:rPr>
      <w:b/>
      <w:i/>
      <w:u w:val="none"/>
    </w:rPr>
  </w:style>
  <w:style w:type="character" w:customStyle="1" w:styleId="Heading2Char">
    <w:name w:val="Heading 2 Char"/>
    <w:basedOn w:val="DefaultParagraphFont"/>
    <w:link w:val="Heading2"/>
    <w:rsid w:val="00F24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E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E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E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4E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4ED9"/>
    <w:rPr>
      <w:rFonts w:ascii="Courier New" w:eastAsia="Times New Roman" w:hAnsi="Courier New" w:cs="Times New Roman"/>
      <w:i/>
      <w:szCs w:val="20"/>
      <w:lang w:val="en-US" w:eastAsia="en-US"/>
    </w:rPr>
  </w:style>
  <w:style w:type="paragraph" w:customStyle="1" w:styleId="HeadingBase">
    <w:name w:val="Heading Base"/>
    <w:rsid w:val="00F24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ED9"/>
    <w:pPr>
      <w:tabs>
        <w:tab w:val="right" w:leader="dot" w:pos="9072"/>
      </w:tabs>
      <w:ind w:left="567"/>
    </w:pPr>
    <w:rPr>
      <w:szCs w:val="22"/>
    </w:rPr>
  </w:style>
  <w:style w:type="paragraph" w:customStyle="1" w:styleId="TOCBase">
    <w:name w:val="TOC Base"/>
    <w:rsid w:val="00F24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ED9"/>
    <w:pPr>
      <w:tabs>
        <w:tab w:val="right" w:leader="dot" w:pos="9072"/>
      </w:tabs>
      <w:spacing w:before="40" w:after="40"/>
      <w:ind w:left="284"/>
    </w:pPr>
    <w:rPr>
      <w:rFonts w:ascii="Times New Roman" w:hAnsi="Times New Roman"/>
    </w:rPr>
  </w:style>
  <w:style w:type="paragraph" w:styleId="TOC1">
    <w:name w:val="toc 1"/>
    <w:basedOn w:val="TOCBase"/>
    <w:next w:val="Normal"/>
    <w:rsid w:val="00F24E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4ED9"/>
    <w:pPr>
      <w:spacing w:before="5040"/>
      <w:jc w:val="center"/>
    </w:pPr>
    <w:rPr>
      <w:sz w:val="48"/>
      <w:szCs w:val="72"/>
      <w:lang w:val="en-US"/>
    </w:rPr>
  </w:style>
  <w:style w:type="character" w:customStyle="1" w:styleId="TitleChar">
    <w:name w:val="Title Char"/>
    <w:basedOn w:val="DefaultParagraphFont"/>
    <w:link w:val="Title"/>
    <w:rsid w:val="00F24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ED9"/>
    <w:pPr>
      <w:tabs>
        <w:tab w:val="left" w:pos="3600"/>
        <w:tab w:val="left" w:pos="3958"/>
      </w:tabs>
    </w:pPr>
  </w:style>
  <w:style w:type="paragraph" w:customStyle="1" w:styleId="Note">
    <w:name w:val="Note"/>
    <w:basedOn w:val="BodyText"/>
    <w:rsid w:val="00F24E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ED9"/>
    <w:pPr>
      <w:framePr w:wrap="auto" w:hAnchor="text" w:y="6049"/>
    </w:pPr>
    <w:rPr>
      <w:color w:val="000000"/>
      <w:sz w:val="40"/>
    </w:rPr>
  </w:style>
  <w:style w:type="paragraph" w:customStyle="1" w:styleId="TOCTitle">
    <w:name w:val="TOCTitle"/>
    <w:basedOn w:val="Heading1"/>
    <w:rsid w:val="00F24ED9"/>
    <w:pPr>
      <w:spacing w:after="240"/>
      <w:jc w:val="center"/>
      <w:outlineLvl w:val="9"/>
    </w:pPr>
    <w:rPr>
      <w:caps/>
    </w:rPr>
  </w:style>
  <w:style w:type="paragraph" w:customStyle="1" w:styleId="Version">
    <w:name w:val="Version"/>
    <w:rsid w:val="00F24E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ED9"/>
    <w:pPr>
      <w:keepNext w:val="0"/>
      <w:tabs>
        <w:tab w:val="right" w:pos="4176"/>
      </w:tabs>
      <w:ind w:left="198" w:hanging="198"/>
    </w:pPr>
    <w:rPr>
      <w:rFonts w:ascii="Garamond" w:hAnsi="Garamond"/>
    </w:rPr>
  </w:style>
  <w:style w:type="paragraph" w:styleId="IndexHeading">
    <w:name w:val="index heading"/>
    <w:basedOn w:val="Normal"/>
    <w:next w:val="Index1"/>
    <w:semiHidden/>
    <w:rsid w:val="00F24ED9"/>
    <w:pPr>
      <w:spacing w:before="120" w:after="120"/>
    </w:pPr>
    <w:rPr>
      <w:rFonts w:ascii="Arial" w:hAnsi="Arial"/>
      <w:b/>
      <w:color w:val="918585"/>
      <w:sz w:val="24"/>
    </w:rPr>
  </w:style>
  <w:style w:type="paragraph" w:customStyle="1" w:styleId="Chapter">
    <w:name w:val="Chapter"/>
    <w:basedOn w:val="Normal"/>
    <w:rsid w:val="00F24ED9"/>
    <w:pPr>
      <w:spacing w:before="240"/>
    </w:pPr>
    <w:rPr>
      <w:rFonts w:ascii="Times New Roman" w:hAnsi="Times New Roman"/>
      <w:smallCaps/>
      <w:spacing w:val="80"/>
      <w:sz w:val="28"/>
    </w:rPr>
  </w:style>
  <w:style w:type="paragraph" w:customStyle="1" w:styleId="InChapter">
    <w:name w:val="InChapter"/>
    <w:basedOn w:val="Heading3"/>
    <w:rsid w:val="00F24ED9"/>
    <w:pPr>
      <w:spacing w:after="240"/>
      <w:outlineLvl w:val="9"/>
    </w:pPr>
    <w:rPr>
      <w:noProof/>
    </w:rPr>
  </w:style>
  <w:style w:type="paragraph" w:styleId="Index2">
    <w:name w:val="index 2"/>
    <w:basedOn w:val="Normal"/>
    <w:next w:val="Normal"/>
    <w:semiHidden/>
    <w:rsid w:val="00F24ED9"/>
    <w:pPr>
      <w:tabs>
        <w:tab w:val="right" w:pos="4176"/>
      </w:tabs>
      <w:ind w:left="568" w:hanging="284"/>
    </w:pPr>
    <w:rPr>
      <w:rFonts w:ascii="Garamond" w:hAnsi="Garamond"/>
    </w:rPr>
  </w:style>
  <w:style w:type="paragraph" w:customStyle="1" w:styleId="Byline">
    <w:name w:val="Byline"/>
    <w:rsid w:val="00F24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ED9"/>
    <w:pPr>
      <w:tabs>
        <w:tab w:val="clear" w:pos="3600"/>
        <w:tab w:val="clear" w:pos="3958"/>
      </w:tabs>
      <w:jc w:val="right"/>
    </w:pPr>
  </w:style>
  <w:style w:type="character" w:styleId="Emphasis">
    <w:name w:val="Emphasis"/>
    <w:basedOn w:val="DefaultParagraphFont"/>
    <w:qFormat/>
    <w:rsid w:val="00F24ED9"/>
    <w:rPr>
      <w:i/>
    </w:rPr>
  </w:style>
  <w:style w:type="paragraph" w:styleId="Caption">
    <w:name w:val="caption"/>
    <w:basedOn w:val="BodyText"/>
    <w:next w:val="Normal"/>
    <w:qFormat/>
    <w:rsid w:val="00F24ED9"/>
    <w:pPr>
      <w:framePr w:w="2268" w:hSpace="181" w:vSpace="181" w:wrap="around" w:vAnchor="text" w:hAnchor="page" w:x="1135" w:y="285" w:anchorLock="1"/>
    </w:pPr>
    <w:rPr>
      <w:i/>
    </w:rPr>
  </w:style>
  <w:style w:type="paragraph" w:customStyle="1" w:styleId="MiniTOCTitle">
    <w:name w:val="MiniTOCTitle"/>
    <w:basedOn w:val="Heading4"/>
    <w:rsid w:val="00F24ED9"/>
    <w:pPr>
      <w:spacing w:before="240"/>
      <w:outlineLvl w:val="9"/>
    </w:pPr>
    <w:rPr>
      <w:noProof/>
      <w:sz w:val="24"/>
    </w:rPr>
  </w:style>
  <w:style w:type="paragraph" w:customStyle="1" w:styleId="MiniTOCItem">
    <w:name w:val="MiniTOCItem"/>
    <w:basedOn w:val="ListBullet"/>
    <w:rsid w:val="00F24ED9"/>
    <w:pPr>
      <w:numPr>
        <w:numId w:val="0"/>
      </w:numPr>
      <w:tabs>
        <w:tab w:val="right" w:leader="dot" w:pos="6521"/>
      </w:tabs>
      <w:spacing w:before="0" w:after="0"/>
    </w:pPr>
  </w:style>
  <w:style w:type="paragraph" w:customStyle="1" w:styleId="TOFTitle">
    <w:name w:val="TOFTitle"/>
    <w:basedOn w:val="TOCTitle"/>
    <w:rsid w:val="00F24ED9"/>
  </w:style>
  <w:style w:type="paragraph" w:styleId="TableofFigures">
    <w:name w:val="table of figures"/>
    <w:basedOn w:val="Normal"/>
    <w:next w:val="Normal"/>
    <w:semiHidden/>
    <w:rsid w:val="00F24ED9"/>
    <w:pPr>
      <w:tabs>
        <w:tab w:val="right" w:leader="dot" w:pos="9072"/>
      </w:tabs>
      <w:ind w:left="970" w:hanging="403"/>
    </w:pPr>
    <w:rPr>
      <w:rFonts w:ascii="Times New Roman" w:hAnsi="Times New Roman"/>
      <w:b/>
    </w:rPr>
  </w:style>
  <w:style w:type="paragraph" w:styleId="ListNumber">
    <w:name w:val="List Number"/>
    <w:basedOn w:val="List"/>
    <w:rsid w:val="00F24ED9"/>
    <w:pPr>
      <w:numPr>
        <w:numId w:val="11"/>
      </w:numPr>
    </w:pPr>
  </w:style>
  <w:style w:type="character" w:customStyle="1" w:styleId="WingdingSymbols">
    <w:name w:val="Wingding Symbols"/>
    <w:rsid w:val="00F24ED9"/>
    <w:rPr>
      <w:rFonts w:ascii="Wingdings" w:hAnsi="Wingdings"/>
    </w:rPr>
  </w:style>
  <w:style w:type="paragraph" w:customStyle="1" w:styleId="TableHeading">
    <w:name w:val="Table Heading"/>
    <w:basedOn w:val="HeadingBase"/>
    <w:rsid w:val="00F24ED9"/>
    <w:pPr>
      <w:keepLines/>
      <w:pBdr>
        <w:bottom w:val="single" w:sz="6" w:space="1" w:color="918585"/>
      </w:pBdr>
      <w:spacing w:before="240"/>
    </w:pPr>
  </w:style>
  <w:style w:type="character" w:customStyle="1" w:styleId="HotSpot">
    <w:name w:val="HotSpot"/>
    <w:rsid w:val="00F24ED9"/>
    <w:rPr>
      <w:color w:val="0033CC"/>
      <w:u w:val="none"/>
    </w:rPr>
  </w:style>
  <w:style w:type="paragraph" w:customStyle="1" w:styleId="BodyTextRight">
    <w:name w:val="Body Text Right"/>
    <w:basedOn w:val="BodyText"/>
    <w:rsid w:val="00F24ED9"/>
    <w:pPr>
      <w:spacing w:before="0" w:after="0"/>
      <w:jc w:val="right"/>
    </w:pPr>
  </w:style>
  <w:style w:type="paragraph" w:styleId="Index3">
    <w:name w:val="index 3"/>
    <w:basedOn w:val="ListNumber2"/>
    <w:next w:val="Normal"/>
    <w:semiHidden/>
    <w:rsid w:val="00F24ED9"/>
    <w:pPr>
      <w:numPr>
        <w:numId w:val="0"/>
      </w:numPr>
      <w:tabs>
        <w:tab w:val="right" w:leader="dot" w:pos="4176"/>
      </w:tabs>
    </w:pPr>
  </w:style>
  <w:style w:type="paragraph" w:styleId="ListNumber2">
    <w:name w:val="List Number 2"/>
    <w:basedOn w:val="List2"/>
    <w:rsid w:val="00F24ED9"/>
    <w:pPr>
      <w:numPr>
        <w:numId w:val="10"/>
      </w:numPr>
      <w:tabs>
        <w:tab w:val="clear" w:pos="1060"/>
      </w:tabs>
    </w:pPr>
  </w:style>
  <w:style w:type="paragraph" w:customStyle="1" w:styleId="MarginNote">
    <w:name w:val="Margin Note"/>
    <w:basedOn w:val="BodyText"/>
    <w:rsid w:val="00F24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E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4ED9"/>
    <w:rPr>
      <w:sz w:val="32"/>
    </w:rPr>
  </w:style>
  <w:style w:type="paragraph" w:customStyle="1" w:styleId="HeadingProcedure">
    <w:name w:val="Heading Procedure"/>
    <w:basedOn w:val="HeadingBase"/>
    <w:next w:val="Normal"/>
    <w:rsid w:val="00F24ED9"/>
    <w:pPr>
      <w:tabs>
        <w:tab w:val="left" w:pos="0"/>
      </w:tabs>
      <w:spacing w:before="120" w:after="60"/>
    </w:pPr>
    <w:rPr>
      <w:i/>
      <w:color w:val="918585"/>
      <w:sz w:val="22"/>
    </w:rPr>
  </w:style>
  <w:style w:type="paragraph" w:customStyle="1" w:styleId="TableBodyText">
    <w:name w:val="Table Body Text"/>
    <w:basedOn w:val="BodyText"/>
    <w:rsid w:val="00F24ED9"/>
    <w:pPr>
      <w:spacing w:before="60" w:after="60"/>
    </w:pPr>
  </w:style>
  <w:style w:type="paragraph" w:styleId="ListContinue">
    <w:name w:val="List Continue"/>
    <w:basedOn w:val="List"/>
    <w:rsid w:val="00F24ED9"/>
    <w:pPr>
      <w:ind w:firstLine="0"/>
    </w:pPr>
  </w:style>
  <w:style w:type="paragraph" w:customStyle="1" w:styleId="ListNote">
    <w:name w:val="List Note"/>
    <w:basedOn w:val="List"/>
    <w:rsid w:val="00F24ED9"/>
    <w:pPr>
      <w:pBdr>
        <w:top w:val="single" w:sz="6" w:space="2" w:color="918585"/>
        <w:bottom w:val="single" w:sz="6" w:space="2" w:color="918585"/>
      </w:pBdr>
      <w:tabs>
        <w:tab w:val="left" w:pos="1021"/>
      </w:tabs>
      <w:ind w:firstLine="0"/>
    </w:pPr>
  </w:style>
  <w:style w:type="paragraph" w:customStyle="1" w:styleId="Warning">
    <w:name w:val="Warning"/>
    <w:basedOn w:val="BodyText"/>
    <w:rsid w:val="00F24ED9"/>
    <w:pPr>
      <w:shd w:val="clear" w:color="auto" w:fill="D9D9D9"/>
      <w:tabs>
        <w:tab w:val="left" w:pos="992"/>
      </w:tabs>
      <w:ind w:left="119" w:right="119"/>
    </w:pPr>
    <w:rPr>
      <w:sz w:val="20"/>
    </w:rPr>
  </w:style>
  <w:style w:type="paragraph" w:customStyle="1" w:styleId="MarginIcons">
    <w:name w:val="Margin Icons"/>
    <w:basedOn w:val="BodyText"/>
    <w:rsid w:val="00F24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ED9"/>
    <w:rPr>
      <w:rFonts w:ascii="Courier New" w:hAnsi="Courier New"/>
    </w:rPr>
  </w:style>
  <w:style w:type="paragraph" w:customStyle="1" w:styleId="NoteBullet">
    <w:name w:val="Note Bullet"/>
    <w:basedOn w:val="Note"/>
    <w:rsid w:val="00F24ED9"/>
    <w:pPr>
      <w:tabs>
        <w:tab w:val="clear" w:pos="680"/>
      </w:tabs>
      <w:spacing w:before="60" w:after="60"/>
    </w:pPr>
  </w:style>
  <w:style w:type="paragraph" w:customStyle="1" w:styleId="SubHeading2">
    <w:name w:val="SubHeading2"/>
    <w:basedOn w:val="HeadingBase"/>
    <w:rsid w:val="00F24ED9"/>
    <w:pPr>
      <w:spacing w:before="240" w:after="60"/>
    </w:pPr>
    <w:rPr>
      <w:sz w:val="20"/>
    </w:rPr>
  </w:style>
  <w:style w:type="paragraph" w:customStyle="1" w:styleId="SubHeading1">
    <w:name w:val="SubHeading1"/>
    <w:basedOn w:val="HeadingBase"/>
    <w:rsid w:val="00F24ED9"/>
    <w:pPr>
      <w:spacing w:before="240" w:after="60"/>
    </w:pPr>
    <w:rPr>
      <w:color w:val="918585"/>
      <w:sz w:val="22"/>
    </w:rPr>
  </w:style>
  <w:style w:type="paragraph" w:customStyle="1" w:styleId="SideHeading">
    <w:name w:val="Side Heading"/>
    <w:basedOn w:val="HeadingBase"/>
    <w:rsid w:val="00F24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ED9"/>
    <w:pPr>
      <w:numPr>
        <w:numId w:val="12"/>
      </w:numPr>
    </w:pPr>
  </w:style>
  <w:style w:type="paragraph" w:styleId="PlainText">
    <w:name w:val="Plain Text"/>
    <w:basedOn w:val="Normal"/>
    <w:link w:val="PlainTextChar"/>
    <w:rsid w:val="00F24ED9"/>
    <w:rPr>
      <w:sz w:val="20"/>
    </w:rPr>
  </w:style>
  <w:style w:type="character" w:customStyle="1" w:styleId="PlainTextChar">
    <w:name w:val="Plain Text Char"/>
    <w:basedOn w:val="DefaultParagraphFont"/>
    <w:link w:val="PlainText"/>
    <w:rsid w:val="00F24E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4ED9"/>
    <w:rPr>
      <w:b/>
      <w:smallCaps/>
    </w:rPr>
  </w:style>
  <w:style w:type="paragraph" w:customStyle="1" w:styleId="TableListNumber">
    <w:name w:val="Table List Number"/>
    <w:basedOn w:val="ListNumber"/>
    <w:rsid w:val="00F24ED9"/>
    <w:pPr>
      <w:numPr>
        <w:numId w:val="0"/>
      </w:numPr>
    </w:pPr>
  </w:style>
  <w:style w:type="paragraph" w:styleId="TOC4">
    <w:name w:val="toc 4"/>
    <w:basedOn w:val="TOCBase"/>
    <w:next w:val="Normal"/>
    <w:semiHidden/>
    <w:rsid w:val="00F24ED9"/>
    <w:pPr>
      <w:tabs>
        <w:tab w:val="right" w:leader="dot" w:pos="9071"/>
      </w:tabs>
      <w:ind w:left="1701"/>
    </w:pPr>
  </w:style>
  <w:style w:type="paragraph" w:customStyle="1" w:styleId="ListAlpha">
    <w:name w:val="List Alpha"/>
    <w:basedOn w:val="List"/>
    <w:rsid w:val="00F24ED9"/>
    <w:pPr>
      <w:numPr>
        <w:numId w:val="9"/>
      </w:numPr>
    </w:pPr>
  </w:style>
  <w:style w:type="paragraph" w:customStyle="1" w:styleId="ListAlpha2">
    <w:name w:val="List Alpha 2"/>
    <w:basedOn w:val="List2"/>
    <w:rsid w:val="00F24ED9"/>
    <w:pPr>
      <w:numPr>
        <w:numId w:val="8"/>
      </w:numPr>
    </w:pPr>
  </w:style>
  <w:style w:type="paragraph" w:styleId="List3">
    <w:name w:val="List 3"/>
    <w:basedOn w:val="BodyText"/>
    <w:rsid w:val="00F24ED9"/>
    <w:pPr>
      <w:tabs>
        <w:tab w:val="left" w:pos="1021"/>
      </w:tabs>
      <w:spacing w:before="60" w:after="60"/>
      <w:ind w:left="1020" w:hanging="340"/>
    </w:pPr>
  </w:style>
  <w:style w:type="paragraph" w:styleId="List4">
    <w:name w:val="List 4"/>
    <w:basedOn w:val="BodyText"/>
    <w:rsid w:val="00F24ED9"/>
    <w:pPr>
      <w:tabs>
        <w:tab w:val="left" w:pos="1361"/>
      </w:tabs>
      <w:spacing w:before="60" w:after="60"/>
      <w:ind w:left="1361" w:hanging="340"/>
    </w:pPr>
  </w:style>
  <w:style w:type="paragraph" w:styleId="List5">
    <w:name w:val="List 5"/>
    <w:basedOn w:val="BodyText"/>
    <w:rsid w:val="00F24ED9"/>
    <w:pPr>
      <w:tabs>
        <w:tab w:val="left" w:pos="1701"/>
      </w:tabs>
      <w:spacing w:before="60" w:after="60"/>
      <w:ind w:left="1701" w:hanging="340"/>
    </w:pPr>
  </w:style>
  <w:style w:type="paragraph" w:styleId="ListBullet3">
    <w:name w:val="List Bullet 3"/>
    <w:basedOn w:val="List3"/>
    <w:rsid w:val="00F24ED9"/>
    <w:pPr>
      <w:numPr>
        <w:numId w:val="15"/>
      </w:numPr>
      <w:tabs>
        <w:tab w:val="clear" w:pos="1021"/>
      </w:tabs>
      <w:ind w:left="1037" w:hanging="357"/>
    </w:pPr>
  </w:style>
  <w:style w:type="paragraph" w:styleId="ListBullet4">
    <w:name w:val="List Bullet 4"/>
    <w:basedOn w:val="List4"/>
    <w:rsid w:val="00F24ED9"/>
    <w:pPr>
      <w:numPr>
        <w:numId w:val="3"/>
      </w:numPr>
    </w:pPr>
  </w:style>
  <w:style w:type="paragraph" w:styleId="ListBullet5">
    <w:name w:val="List Bullet 5"/>
    <w:basedOn w:val="List5"/>
    <w:rsid w:val="00F24ED9"/>
    <w:pPr>
      <w:numPr>
        <w:numId w:val="4"/>
      </w:numPr>
    </w:pPr>
  </w:style>
  <w:style w:type="paragraph" w:styleId="ListContinue2">
    <w:name w:val="List Continue 2"/>
    <w:basedOn w:val="List2"/>
    <w:rsid w:val="00F24ED9"/>
    <w:pPr>
      <w:ind w:firstLine="0"/>
    </w:pPr>
  </w:style>
  <w:style w:type="paragraph" w:styleId="ListContinue3">
    <w:name w:val="List Continue 3"/>
    <w:basedOn w:val="List3"/>
    <w:rsid w:val="00F24ED9"/>
    <w:pPr>
      <w:ind w:left="1021" w:firstLine="0"/>
    </w:pPr>
  </w:style>
  <w:style w:type="paragraph" w:styleId="ListContinue4">
    <w:name w:val="List Continue 4"/>
    <w:basedOn w:val="List4"/>
    <w:rsid w:val="00F24ED9"/>
    <w:pPr>
      <w:ind w:firstLine="0"/>
    </w:pPr>
  </w:style>
  <w:style w:type="paragraph" w:styleId="ListContinue5">
    <w:name w:val="List Continue 5"/>
    <w:basedOn w:val="List5"/>
    <w:rsid w:val="00F24ED9"/>
    <w:pPr>
      <w:ind w:firstLine="0"/>
    </w:pPr>
  </w:style>
  <w:style w:type="paragraph" w:styleId="ListNumber3">
    <w:name w:val="List Number 3"/>
    <w:basedOn w:val="List3"/>
    <w:rsid w:val="00F24ED9"/>
    <w:pPr>
      <w:numPr>
        <w:numId w:val="5"/>
      </w:numPr>
    </w:pPr>
  </w:style>
  <w:style w:type="paragraph" w:styleId="ListNumber4">
    <w:name w:val="List Number 4"/>
    <w:basedOn w:val="List4"/>
    <w:rsid w:val="00F24ED9"/>
    <w:pPr>
      <w:numPr>
        <w:numId w:val="6"/>
      </w:numPr>
    </w:pPr>
  </w:style>
  <w:style w:type="paragraph" w:styleId="ListNumber5">
    <w:name w:val="List Number 5"/>
    <w:basedOn w:val="List5"/>
    <w:rsid w:val="00F24ED9"/>
    <w:pPr>
      <w:numPr>
        <w:numId w:val="7"/>
      </w:numPr>
    </w:pPr>
  </w:style>
  <w:style w:type="paragraph" w:styleId="BlockText">
    <w:name w:val="Block Text"/>
    <w:basedOn w:val="Normal"/>
    <w:rsid w:val="00F24ED9"/>
    <w:pPr>
      <w:spacing w:after="120"/>
      <w:ind w:left="1440" w:right="1440"/>
    </w:pPr>
  </w:style>
  <w:style w:type="character" w:customStyle="1" w:styleId="Subscript">
    <w:name w:val="Subscript"/>
    <w:basedOn w:val="DefaultParagraphFont"/>
    <w:rsid w:val="00F24ED9"/>
    <w:rPr>
      <w:sz w:val="16"/>
      <w:vertAlign w:val="subscript"/>
    </w:rPr>
  </w:style>
  <w:style w:type="character" w:customStyle="1" w:styleId="Superscript">
    <w:name w:val="Superscript"/>
    <w:basedOn w:val="DefaultParagraphFont"/>
    <w:rsid w:val="00F24ED9"/>
    <w:rPr>
      <w:sz w:val="16"/>
      <w:vertAlign w:val="superscript"/>
    </w:rPr>
  </w:style>
  <w:style w:type="character" w:customStyle="1" w:styleId="Symbols">
    <w:name w:val="Symbols"/>
    <w:basedOn w:val="DefaultParagraphFont"/>
    <w:rsid w:val="00F24ED9"/>
    <w:rPr>
      <w:rFonts w:ascii="Symbol" w:hAnsi="Symbol"/>
    </w:rPr>
  </w:style>
  <w:style w:type="character" w:customStyle="1" w:styleId="MenuOptions">
    <w:name w:val="Menu Options"/>
    <w:basedOn w:val="DefaultParagraphFont"/>
    <w:rsid w:val="00F24ED9"/>
    <w:rPr>
      <w:rFonts w:ascii="Arial Narrow" w:hAnsi="Arial Narrow"/>
      <w:smallCaps/>
    </w:rPr>
  </w:style>
  <w:style w:type="character" w:customStyle="1" w:styleId="Buttons">
    <w:name w:val="Buttons"/>
    <w:basedOn w:val="DefaultParagraphFont"/>
    <w:rsid w:val="00F24ED9"/>
    <w:rPr>
      <w:b/>
    </w:rPr>
  </w:style>
  <w:style w:type="character" w:customStyle="1" w:styleId="Underlined">
    <w:name w:val="Underlined"/>
    <w:basedOn w:val="DefaultParagraphFont"/>
    <w:rsid w:val="00F24ED9"/>
    <w:rPr>
      <w:u w:val="single"/>
    </w:rPr>
  </w:style>
  <w:style w:type="paragraph" w:customStyle="1" w:styleId="TableBodyTextRight">
    <w:name w:val="Table Body Text Right"/>
    <w:basedOn w:val="TableBodyText"/>
    <w:rsid w:val="00F24ED9"/>
    <w:pPr>
      <w:widowControl w:val="0"/>
      <w:autoSpaceDE w:val="0"/>
      <w:autoSpaceDN w:val="0"/>
      <w:adjustRightInd w:val="0"/>
      <w:jc w:val="right"/>
    </w:pPr>
    <w:rPr>
      <w:rFonts w:cs="Arial"/>
      <w:szCs w:val="18"/>
    </w:rPr>
  </w:style>
  <w:style w:type="paragraph" w:customStyle="1" w:styleId="CopyrightText">
    <w:name w:val="Copyright Text"/>
    <w:basedOn w:val="BodyText"/>
    <w:rsid w:val="00F24ED9"/>
    <w:rPr>
      <w:sz w:val="18"/>
    </w:rPr>
  </w:style>
  <w:style w:type="paragraph" w:customStyle="1" w:styleId="BodySmallRight">
    <w:name w:val="Body Small Right"/>
    <w:basedOn w:val="BodyTextRight"/>
    <w:rsid w:val="00F24ED9"/>
    <w:rPr>
      <w:sz w:val="18"/>
      <w:szCs w:val="18"/>
    </w:rPr>
  </w:style>
  <w:style w:type="paragraph" w:customStyle="1" w:styleId="MarginEdition">
    <w:name w:val="Margin Edition"/>
    <w:basedOn w:val="MarginNote"/>
    <w:rsid w:val="00F24ED9"/>
    <w:pPr>
      <w:spacing w:before="0" w:after="0"/>
    </w:pPr>
    <w:rPr>
      <w:rFonts w:ascii="Times New Roman" w:hAnsi="Times New Roman"/>
      <w:color w:val="999999"/>
    </w:rPr>
  </w:style>
  <w:style w:type="paragraph" w:customStyle="1" w:styleId="Spacer">
    <w:name w:val="Spacer"/>
    <w:basedOn w:val="Normal"/>
    <w:rsid w:val="00F24ED9"/>
    <w:rPr>
      <w:sz w:val="2"/>
      <w:szCs w:val="2"/>
    </w:rPr>
  </w:style>
  <w:style w:type="character" w:customStyle="1" w:styleId="Small">
    <w:name w:val="Small"/>
    <w:basedOn w:val="DefaultParagraphFont"/>
    <w:rsid w:val="00F24ED9"/>
    <w:rPr>
      <w:sz w:val="16"/>
    </w:rPr>
  </w:style>
  <w:style w:type="paragraph" w:customStyle="1" w:styleId="WideTable">
    <w:name w:val="Wide Table"/>
    <w:basedOn w:val="Normal"/>
    <w:rsid w:val="00F24ED9"/>
    <w:pPr>
      <w:ind w:left="-1418"/>
    </w:pPr>
    <w:rPr>
      <w:sz w:val="2"/>
      <w:szCs w:val="2"/>
    </w:rPr>
  </w:style>
  <w:style w:type="character" w:styleId="PageNumber">
    <w:name w:val="page number"/>
    <w:basedOn w:val="DefaultParagraphFont"/>
    <w:rsid w:val="00F24ED9"/>
  </w:style>
  <w:style w:type="paragraph" w:styleId="Quote">
    <w:name w:val="Quote"/>
    <w:basedOn w:val="Heading1"/>
    <w:link w:val="QuoteChar"/>
    <w:qFormat/>
    <w:rsid w:val="00F24ED9"/>
    <w:rPr>
      <w:b w:val="0"/>
      <w:sz w:val="72"/>
      <w:szCs w:val="72"/>
      <w:lang w:val="en-NZ"/>
    </w:rPr>
  </w:style>
  <w:style w:type="character" w:customStyle="1" w:styleId="QuoteChar">
    <w:name w:val="Quote Char"/>
    <w:basedOn w:val="DefaultParagraphFont"/>
    <w:link w:val="Quote"/>
    <w:rsid w:val="00F24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ED9"/>
    <w:pPr>
      <w:pageBreakBefore/>
    </w:pPr>
  </w:style>
  <w:style w:type="paragraph" w:customStyle="1" w:styleId="Border">
    <w:name w:val="Border"/>
    <w:basedOn w:val="Normal"/>
    <w:qFormat/>
    <w:rsid w:val="00F24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ED9"/>
    <w:rPr>
      <w:b/>
      <w:bCs/>
      <w:i/>
      <w:iCs/>
      <w:color w:val="auto"/>
    </w:rPr>
  </w:style>
  <w:style w:type="paragraph" w:styleId="IntenseQuote">
    <w:name w:val="Intense Quote"/>
    <w:basedOn w:val="Normal"/>
    <w:next w:val="Normal"/>
    <w:link w:val="IntenseQuoteChar"/>
    <w:uiPriority w:val="30"/>
    <w:qFormat/>
    <w:rsid w:val="00F24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E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4ED9"/>
    <w:rPr>
      <w:smallCaps/>
      <w:color w:val="auto"/>
      <w:u w:val="single"/>
    </w:rPr>
  </w:style>
  <w:style w:type="character" w:styleId="IntenseReference">
    <w:name w:val="Intense Reference"/>
    <w:basedOn w:val="DefaultParagraphFont"/>
    <w:uiPriority w:val="32"/>
    <w:qFormat/>
    <w:rsid w:val="00F24ED9"/>
    <w:rPr>
      <w:b/>
      <w:bCs/>
      <w:smallCaps/>
      <w:color w:val="auto"/>
      <w:spacing w:val="5"/>
      <w:u w:val="single"/>
    </w:rPr>
  </w:style>
  <w:style w:type="paragraph" w:customStyle="1" w:styleId="2ColumnHeading">
    <w:name w:val="2Column Heading"/>
    <w:basedOn w:val="BodyText"/>
    <w:qFormat/>
    <w:rsid w:val="00F24ED9"/>
    <w:pPr>
      <w:spacing w:after="60"/>
      <w:ind w:left="-2268"/>
    </w:pPr>
    <w:rPr>
      <w:b/>
    </w:rPr>
  </w:style>
  <w:style w:type="paragraph" w:customStyle="1" w:styleId="Heading1TOC">
    <w:name w:val="Heading1 TOC"/>
    <w:basedOn w:val="Normal"/>
    <w:qFormat/>
    <w:rsid w:val="00F24ED9"/>
    <w:pPr>
      <w:spacing w:before="240" w:after="120"/>
    </w:pPr>
    <w:rPr>
      <w:rFonts w:ascii="Times New Roman" w:hAnsi="Times New Roman"/>
      <w:b/>
      <w:sz w:val="32"/>
    </w:rPr>
  </w:style>
  <w:style w:type="paragraph" w:customStyle="1" w:styleId="Heading2TOC">
    <w:name w:val="Heading2 TOC"/>
    <w:basedOn w:val="Normal"/>
    <w:qFormat/>
    <w:rsid w:val="00F24ED9"/>
    <w:pPr>
      <w:spacing w:before="240" w:after="60"/>
    </w:pPr>
    <w:rPr>
      <w:rFonts w:ascii="Times New Roman" w:hAnsi="Times New Roman"/>
      <w:b/>
      <w:sz w:val="28"/>
    </w:rPr>
  </w:style>
  <w:style w:type="character" w:customStyle="1" w:styleId="Underline">
    <w:name w:val="Underline"/>
    <w:basedOn w:val="DefaultParagraphFont"/>
    <w:qFormat/>
    <w:rsid w:val="00F24ED9"/>
    <w:rPr>
      <w:u w:val="single"/>
    </w:rPr>
  </w:style>
  <w:style w:type="paragraph" w:styleId="BalloonText">
    <w:name w:val="Balloon Text"/>
    <w:basedOn w:val="Normal"/>
    <w:link w:val="BalloonTextChar"/>
    <w:rsid w:val="00F24ED9"/>
    <w:rPr>
      <w:rFonts w:ascii="Tahoma" w:hAnsi="Tahoma" w:cs="Tahoma"/>
      <w:sz w:val="16"/>
      <w:szCs w:val="16"/>
    </w:rPr>
  </w:style>
  <w:style w:type="character" w:customStyle="1" w:styleId="BalloonTextChar">
    <w:name w:val="Balloon Text Char"/>
    <w:basedOn w:val="DefaultParagraphFont"/>
    <w:link w:val="BalloonText"/>
    <w:rsid w:val="00F24E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4E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E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1244</Words>
  <Characters>7996</Characters>
  <Application>Microsoft Office Word</Application>
  <DocSecurity>0</DocSecurity>
  <Lines>283</Lines>
  <Paragraphs>146</Paragraphs>
  <ScaleCrop>false</ScaleCrop>
  <Company>Author-it Software Corporation Ltd.</Company>
  <LinksUpToDate>false</LinksUpToDate>
  <CharactersWithSpaces>9176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RIIUND203A Apply shot-crete</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2012-05-26T21:24:00Z</dcterms:created>
  <dcterms:modified xsi:type="dcterms:W3CDTF">2012-05-26T21:24:00Z</dcterms:modified>
</cp:coreProperties>
</file>