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C70" w:rsidP="00FC3C70">
      <w:pPr>
        <w:pStyle w:val="Title"/>
      </w:pPr>
      <w:r>
        <w:fldChar w:fldCharType="begin"/>
      </w:r>
      <w:r>
        <w:instrText xml:space="preserve"> TITLE   \* MERGEFORMAT </w:instrText>
      </w:r>
      <w:r>
        <w:fldChar w:fldCharType="separate"/>
      </w:r>
      <w:r>
        <w:t>RIIUMM307A Maintain underground stockpiles</w:t>
      </w:r>
      <w:r>
        <w:fldChar w:fldCharType="end"/>
      </w:r>
    </w:p>
    <w:p w:rsidR="00FC3C70" w:rsidP="00FC3C70">
      <w:pPr>
        <w:pStyle w:val="Version"/>
        <w:sectPr w:rsidSect="003647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7CE" w:rsidP="003647CE">
      <w:pPr>
        <w:pStyle w:val="SuperHeading"/>
      </w:pPr>
      <w:r w:rsidRPr="003647CE">
        <w:t>RIIUMM307A Maintain underground stockpiles</w:t>
      </w:r>
    </w:p>
    <w:p w:rsidR="00000000" w:rsidRPr="003647CE" w:rsidP="003647CE">
      <w:pPr>
        <w:pStyle w:val="Heading1"/>
      </w:pPr>
      <w:bookmarkStart w:id="1" w:name="O_134715"/>
      <w:bookmarkEnd w:id="1"/>
      <w:r w:rsidRPr="003647CE">
        <w:t>Modification History</w:t>
      </w:r>
    </w:p>
    <w:p w:rsidR="00000000" w:rsidRPr="003647CE" w:rsidP="003647CE">
      <w:pPr>
        <w:pStyle w:val="BodyText"/>
      </w:pPr>
      <w:r w:rsidRPr="003647CE">
        <w:t>Not applicable.</w:t>
      </w:r>
    </w:p>
    <w:p w:rsidR="00000000" w:rsidRPr="003647CE" w:rsidP="003647CE">
      <w:pPr>
        <w:pStyle w:val="AllowPageBreak"/>
      </w:pPr>
    </w:p>
    <w:p w:rsidR="00000000" w:rsidRPr="003647CE" w:rsidP="003647CE">
      <w:pPr>
        <w:pStyle w:val="Heading1"/>
      </w:pPr>
      <w:bookmarkStart w:id="2" w:name="O_134716"/>
      <w:bookmarkEnd w:id="2"/>
      <w:r w:rsidRPr="003647CE">
        <w:t>Unit Descriptor</w:t>
      </w:r>
    </w:p>
    <w:p w:rsidR="00000000" w:rsidRPr="003647CE" w:rsidP="003647CE">
      <w:pPr>
        <w:pStyle w:val="BodyText"/>
      </w:pPr>
      <w:r w:rsidRPr="003647CE">
        <w:t>This unit covers the maintenance of underground stockpiles in the metalliferous industry.  It includes organisi</w:t>
      </w:r>
      <w:r w:rsidRPr="003647CE">
        <w:t xml:space="preserve">ng for stockpiling, stockpiling materials, and conducting housekeeping activities.  Licensing, legislative, regulatory and certification requirements that apply to this unit can vary between states, territories, and industry sectors.  Relevant information </w:t>
      </w:r>
      <w:r w:rsidRPr="003647CE">
        <w:t>must be sourced prior to application of the unit.</w:t>
      </w:r>
    </w:p>
    <w:p w:rsidR="00000000" w:rsidRPr="003647CE" w:rsidP="003647CE">
      <w:pPr>
        <w:pStyle w:val="AllowPageBreak"/>
      </w:pPr>
    </w:p>
    <w:p w:rsidR="00000000" w:rsidRPr="003647CE" w:rsidP="003647CE">
      <w:pPr>
        <w:pStyle w:val="Heading1"/>
      </w:pPr>
      <w:bookmarkStart w:id="3" w:name="O_134717"/>
      <w:bookmarkEnd w:id="3"/>
      <w:r w:rsidRPr="003647CE">
        <w:t>Application of the Unit</w:t>
      </w:r>
    </w:p>
    <w:p w:rsidR="00000000" w:rsidRPr="003647CE" w:rsidP="003647CE">
      <w:pPr>
        <w:pStyle w:val="BodyText"/>
      </w:pPr>
      <w:r w:rsidRPr="003647CE">
        <w:t>This unit is appropriate for those working in an operational role at worksites within:</w:t>
      </w:r>
    </w:p>
    <w:p w:rsidR="00000000" w:rsidRPr="003647CE" w:rsidP="003647CE">
      <w:pPr>
        <w:pStyle w:val="ListBullet"/>
      </w:pPr>
      <w:r w:rsidRPr="003647CE">
        <w:t>Metalliferous Mining</w:t>
      </w:r>
    </w:p>
    <w:p w:rsidR="00000000" w:rsidRPr="003647CE" w:rsidP="003647CE">
      <w:pPr>
        <w:pStyle w:val="AllowPageBreak"/>
      </w:pPr>
    </w:p>
    <w:p w:rsidR="00000000" w:rsidRPr="003647CE" w:rsidP="003647CE">
      <w:pPr>
        <w:pStyle w:val="Heading1"/>
      </w:pPr>
      <w:bookmarkStart w:id="4" w:name="O_134718"/>
      <w:bookmarkEnd w:id="4"/>
      <w:r w:rsidRPr="003647CE">
        <w:t>Licensing/Regulatory Information</w:t>
      </w:r>
    </w:p>
    <w:p w:rsidR="00000000" w:rsidRPr="003647CE" w:rsidP="003647CE">
      <w:pPr>
        <w:pStyle w:val="BodyText"/>
      </w:pPr>
      <w:r w:rsidRPr="003647CE">
        <w:t>Refer to Unit Descriptor.</w:t>
      </w:r>
    </w:p>
    <w:p w:rsidR="00000000" w:rsidRPr="003647CE" w:rsidP="003647CE">
      <w:pPr>
        <w:pStyle w:val="AllowPageBreak"/>
      </w:pPr>
    </w:p>
    <w:p w:rsidR="00000000" w:rsidRPr="003647CE" w:rsidP="003647CE">
      <w:pPr>
        <w:pStyle w:val="Heading1"/>
      </w:pPr>
      <w:bookmarkStart w:id="5" w:name="O_134720"/>
      <w:bookmarkEnd w:id="5"/>
      <w:r w:rsidRPr="003647CE">
        <w:t>Pre-Requisites</w:t>
      </w:r>
    </w:p>
    <w:p w:rsidR="00000000" w:rsidRPr="003647CE" w:rsidP="003647CE">
      <w:pPr>
        <w:pStyle w:val="BodyText"/>
      </w:pPr>
      <w:r w:rsidRPr="003647CE">
        <w:t>Not applicable.</w:t>
      </w:r>
    </w:p>
    <w:p w:rsidR="00000000" w:rsidRPr="003647CE" w:rsidP="003647CE">
      <w:pPr>
        <w:pStyle w:val="AllowPageBreak"/>
      </w:pPr>
    </w:p>
    <w:p w:rsidR="00000000" w:rsidRPr="003647CE" w:rsidP="003647CE">
      <w:pPr>
        <w:pStyle w:val="Heading1"/>
      </w:pPr>
      <w:bookmarkStart w:id="6" w:name="O_134719"/>
      <w:bookmarkEnd w:id="6"/>
      <w:r w:rsidRPr="003647CE">
        <w:t>Employability Skills Information</w:t>
      </w:r>
    </w:p>
    <w:p w:rsidR="00000000" w:rsidRPr="003647CE" w:rsidP="003647CE">
      <w:pPr>
        <w:pStyle w:val="BodyText"/>
      </w:pPr>
      <w:r w:rsidRPr="003647CE">
        <w:t>This unit contains employability skills.</w:t>
      </w:r>
    </w:p>
    <w:p w:rsidR="00000000" w:rsidRPr="003647CE" w:rsidP="003647CE">
      <w:pPr>
        <w:pStyle w:val="AllowPageBreak"/>
      </w:pPr>
    </w:p>
    <w:p w:rsidR="00000000" w:rsidRPr="003647CE" w:rsidP="003647CE">
      <w:pPr>
        <w:pStyle w:val="Heading1"/>
      </w:pPr>
      <w:bookmarkStart w:id="7" w:name="O_134721"/>
      <w:bookmarkEnd w:id="7"/>
      <w:r w:rsidRPr="003647CE">
        <w:t>Elements and Performance Criteria Pre-Content</w:t>
      </w:r>
    </w:p>
    <w:tbl>
      <w:tblPr>
        <w:tblW w:w="0" w:type="auto"/>
        <w:tblLayout w:type="fixed"/>
        <w:tblCellMar>
          <w:left w:w="62" w:type="dxa"/>
          <w:right w:w="62" w:type="dxa"/>
        </w:tblCellMar>
        <w:tblLook w:val="0000"/>
      </w:tblPr>
      <w:tblGrid>
        <w:gridCol w:w="2582"/>
        <w:gridCol w:w="5940"/>
      </w:tblGrid>
      <w:tr w:rsidTr="00FC3C70">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BodyText"/>
            </w:pPr>
            <w:r w:rsidRPr="003647CE">
              <w:t>Performance criteria describe the performance needed to demonstrate achievement of the element. Where bold italicised text is used, further information is detailed in the required skills and</w:t>
            </w:r>
            <w:r w:rsidRPr="003647CE">
              <w:t xml:space="preserve"> knowledge section and the range statement. Assessment of performance is to be consistent with the evidence guide.</w:t>
            </w:r>
          </w:p>
        </w:tc>
      </w:tr>
    </w:tbl>
    <w:p w:rsidR="00000000" w:rsidRPr="003647CE" w:rsidP="003647CE">
      <w:pPr>
        <w:pStyle w:val="BodyText"/>
      </w:pPr>
    </w:p>
    <w:p w:rsidR="00000000" w:rsidRPr="003647CE" w:rsidP="003647CE">
      <w:pPr>
        <w:pStyle w:val="AllowPageBreak"/>
      </w:pPr>
    </w:p>
    <w:p w:rsidR="00000000" w:rsidRPr="003647CE" w:rsidP="003647CE">
      <w:pPr>
        <w:pStyle w:val="Heading1"/>
      </w:pPr>
      <w:bookmarkStart w:id="8" w:name="O_134722"/>
      <w:bookmarkEnd w:id="8"/>
      <w:r w:rsidRPr="003647CE">
        <w:t>Elements and Performance Criteria</w:t>
      </w:r>
    </w:p>
    <w:tbl>
      <w:tblPr>
        <w:tblW w:w="0" w:type="auto"/>
        <w:tblLayout w:type="fixed"/>
        <w:tblCellMar>
          <w:left w:w="62" w:type="dxa"/>
          <w:right w:w="62" w:type="dxa"/>
        </w:tblCellMar>
        <w:tblLook w:val="0000"/>
      </w:tblPr>
      <w:tblGrid>
        <w:gridCol w:w="3471"/>
        <w:gridCol w:w="5051"/>
      </w:tblGrid>
      <w:tr w:rsidTr="00FC3C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BodyText"/>
            </w:pPr>
            <w:r w:rsidRPr="003647C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PERFORMANCE CRITERIA</w:t>
            </w:r>
          </w:p>
        </w:tc>
      </w:tr>
      <w:tr w:rsidTr="00FC3C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List"/>
              <w:rPr>
                <w:lang w:val="en-NZ"/>
              </w:rPr>
            </w:pPr>
            <w:r w:rsidRPr="003647CE">
              <w:t>1.</w:t>
            </w:r>
            <w:r w:rsidRPr="003647CE">
              <w:tab/>
              <w:t>Organise for stockpiling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2"/>
            </w:pPr>
            <w:r w:rsidRPr="003647CE">
              <w:t>1.1.</w:t>
            </w:r>
            <w:r w:rsidRPr="003647CE">
              <w:tab/>
            </w:r>
            <w:r w:rsidRPr="003647CE">
              <w:t xml:space="preserve">Access, interpret and apply </w:t>
            </w:r>
            <w:r w:rsidRPr="003647CE">
              <w:rPr>
                <w:rStyle w:val="BoldandItalics"/>
              </w:rPr>
              <w:t>compliance documentation</w:t>
            </w:r>
            <w:r w:rsidRPr="003647CE">
              <w:t xml:space="preserve"> relevant to the work activity</w:t>
            </w:r>
          </w:p>
          <w:p w:rsidR="00000000" w:rsidRPr="003647CE" w:rsidP="003647CE">
            <w:pPr>
              <w:pStyle w:val="List2"/>
            </w:pPr>
            <w:r w:rsidRPr="003647CE">
              <w:t>1.2.</w:t>
            </w:r>
            <w:r w:rsidRPr="003647CE">
              <w:tab/>
              <w:t xml:space="preserve">Plan and prepare work </w:t>
            </w:r>
          </w:p>
          <w:p w:rsidR="00000000" w:rsidRPr="003647CE" w:rsidP="003647CE">
            <w:pPr>
              <w:pStyle w:val="List2"/>
            </w:pPr>
            <w:r w:rsidRPr="003647CE">
              <w:t>1.3.</w:t>
            </w:r>
            <w:r w:rsidRPr="003647CE">
              <w:tab/>
              <w:t>Receive, interpret and clarify shift changeover details</w:t>
            </w:r>
          </w:p>
          <w:p w:rsidR="00000000" w:rsidRPr="003647CE" w:rsidP="003647CE">
            <w:pPr>
              <w:pStyle w:val="List2"/>
            </w:pPr>
            <w:r w:rsidRPr="003647CE">
              <w:t>1.4.</w:t>
            </w:r>
            <w:r w:rsidRPr="003647CE">
              <w:tab/>
              <w:t>Select personal protective equipment appropriate for work activities</w:t>
            </w:r>
          </w:p>
          <w:p w:rsidR="00000000" w:rsidRPr="003647CE" w:rsidP="003647CE">
            <w:pPr>
              <w:pStyle w:val="List2"/>
            </w:pPr>
            <w:r w:rsidRPr="003647CE">
              <w:t>1.5.</w:t>
            </w:r>
            <w:r w:rsidRPr="003647CE">
              <w:tab/>
            </w:r>
            <w:r w:rsidRPr="003647CE">
              <w:t>Inspect and assess site conditions to determine if scaling is required and take action</w:t>
            </w:r>
          </w:p>
          <w:p w:rsidR="00000000" w:rsidRPr="003647CE" w:rsidP="003647CE">
            <w:pPr>
              <w:pStyle w:val="List2"/>
            </w:pPr>
            <w:r w:rsidRPr="003647CE">
              <w:t>1.6.</w:t>
            </w:r>
            <w:r w:rsidRPr="003647CE">
              <w:tab/>
              <w:t xml:space="preserve">Identify, address and report </w:t>
            </w:r>
            <w:r w:rsidRPr="003647CE">
              <w:rPr>
                <w:rStyle w:val="BoldandItalics"/>
              </w:rPr>
              <w:t>potential risks and hazards</w:t>
            </w:r>
          </w:p>
          <w:p w:rsidR="00000000" w:rsidRPr="003647CE" w:rsidP="003647CE">
            <w:pPr>
              <w:pStyle w:val="List2"/>
            </w:pPr>
            <w:r w:rsidRPr="003647CE">
              <w:t>1.7.</w:t>
            </w:r>
            <w:r w:rsidRPr="003647CE">
              <w:tab/>
              <w:t xml:space="preserve">Identify, address and report </w:t>
            </w:r>
            <w:r w:rsidRPr="003647CE">
              <w:rPr>
                <w:rStyle w:val="BoldandItalics"/>
              </w:rPr>
              <w:t>environmental issues</w:t>
            </w:r>
          </w:p>
          <w:p w:rsidR="00000000" w:rsidRPr="003647CE" w:rsidP="003647CE">
            <w:pPr>
              <w:pStyle w:val="List2"/>
            </w:pPr>
            <w:r w:rsidRPr="003647CE">
              <w:t>1.8.</w:t>
            </w:r>
            <w:r w:rsidRPr="003647CE">
              <w:tab/>
              <w:t xml:space="preserve">Adhere to emergency procedures in case of fire </w:t>
            </w:r>
            <w:r w:rsidRPr="003647CE">
              <w:t xml:space="preserve">and/or accident </w:t>
            </w:r>
          </w:p>
          <w:p w:rsidR="00000000" w:rsidRPr="003647CE" w:rsidP="003647CE">
            <w:pPr>
              <w:pStyle w:val="List2"/>
            </w:pPr>
            <w:r w:rsidRPr="003647CE">
              <w:t>1.9.</w:t>
            </w:r>
            <w:r w:rsidRPr="003647CE">
              <w:tab/>
              <w:t xml:space="preserve">Use approved dust </w:t>
            </w:r>
            <w:r w:rsidRPr="003647CE">
              <w:rPr>
                <w:rStyle w:val="BoldandItalics"/>
              </w:rPr>
              <w:t>suppression and extraction methods</w:t>
            </w:r>
          </w:p>
          <w:p w:rsidR="00000000" w:rsidP="003647CE">
            <w:pPr>
              <w:pStyle w:val="List2"/>
              <w:rPr>
                <w:lang w:val="en-NZ"/>
              </w:rPr>
            </w:pPr>
            <w:r w:rsidRPr="003647CE">
              <w:t>1.10.</w:t>
            </w:r>
            <w:r w:rsidRPr="003647CE">
              <w:tab/>
              <w:t>Ensure area is well ventilated before entry into work area</w:t>
            </w:r>
          </w:p>
        </w:tc>
      </w:tr>
      <w:tr w:rsidTr="00FC3C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List"/>
              <w:rPr>
                <w:lang w:val="en-NZ"/>
              </w:rPr>
            </w:pPr>
            <w:r w:rsidRPr="003647CE">
              <w:t>2.</w:t>
            </w:r>
            <w:r w:rsidRPr="003647CE">
              <w:tab/>
              <w:t>Stockpile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2"/>
            </w:pPr>
            <w:r w:rsidRPr="003647CE">
              <w:t>2.1.</w:t>
            </w:r>
            <w:r w:rsidRPr="003647CE">
              <w:tab/>
              <w:t xml:space="preserve">Ensure </w:t>
            </w:r>
            <w:r w:rsidRPr="003647CE">
              <w:rPr>
                <w:rStyle w:val="BoldandItalics"/>
              </w:rPr>
              <w:t>stockpile</w:t>
            </w:r>
            <w:r w:rsidRPr="003647CE">
              <w:t xml:space="preserve"> site has adequate ground support and is accessible </w:t>
            </w:r>
          </w:p>
          <w:p w:rsidR="00000000" w:rsidRPr="003647CE" w:rsidP="003647CE">
            <w:pPr>
              <w:pStyle w:val="List2"/>
            </w:pPr>
            <w:r w:rsidRPr="003647CE">
              <w:t>2.2.</w:t>
            </w:r>
            <w:r w:rsidRPr="003647CE">
              <w:tab/>
              <w:t xml:space="preserve">Place </w:t>
            </w:r>
            <w:r w:rsidRPr="003647CE">
              <w:rPr>
                <w:rStyle w:val="BoldandItalics"/>
              </w:rPr>
              <w:t>stockpi</w:t>
            </w:r>
            <w:r w:rsidRPr="003647CE">
              <w:rPr>
                <w:rStyle w:val="BoldandItalics"/>
              </w:rPr>
              <w:t>le materials</w:t>
            </w:r>
            <w:r w:rsidRPr="003647CE">
              <w:t xml:space="preserve"> in correct location to ensure efficient identification and access and to prevent mixing of materials </w:t>
            </w:r>
          </w:p>
          <w:p w:rsidR="00000000" w:rsidRPr="003647CE" w:rsidP="003647CE">
            <w:pPr>
              <w:pStyle w:val="List2"/>
            </w:pPr>
            <w:r w:rsidRPr="003647CE">
              <w:t>2.3.</w:t>
            </w:r>
            <w:r w:rsidRPr="003647CE">
              <w:tab/>
              <w:t xml:space="preserve">Operate </w:t>
            </w:r>
            <w:r w:rsidRPr="003647CE">
              <w:rPr>
                <w:rStyle w:val="BoldandItalics"/>
              </w:rPr>
              <w:t>equipment</w:t>
            </w:r>
            <w:r w:rsidRPr="003647CE">
              <w:t xml:space="preserve"> according to manufacturer's instructions and avoid damaging to the stockpile and surrounding site</w:t>
            </w:r>
          </w:p>
          <w:p w:rsidR="00000000" w:rsidRPr="003647CE" w:rsidP="003647CE">
            <w:pPr>
              <w:pStyle w:val="List2"/>
            </w:pPr>
            <w:r w:rsidRPr="003647CE">
              <w:t>2.4.</w:t>
            </w:r>
            <w:r w:rsidRPr="003647CE">
              <w:tab/>
              <w:t>Use appropriate</w:t>
            </w:r>
            <w:r w:rsidRPr="003647CE">
              <w:t xml:space="preserve"> stockpiling techniques to maximise the capacity of the stockpiling site </w:t>
            </w:r>
          </w:p>
          <w:p w:rsidR="00000000" w:rsidRPr="003647CE" w:rsidP="003647CE">
            <w:pPr>
              <w:pStyle w:val="List2"/>
            </w:pPr>
            <w:r w:rsidRPr="003647CE">
              <w:t>2.5.</w:t>
            </w:r>
            <w:r w:rsidRPr="003647CE">
              <w:tab/>
              <w:t xml:space="preserve">Identify and remove </w:t>
            </w:r>
            <w:r w:rsidRPr="003647CE">
              <w:rPr>
                <w:rStyle w:val="BoldandItalics"/>
              </w:rPr>
              <w:t>contaminants</w:t>
            </w:r>
          </w:p>
          <w:p w:rsidR="00000000" w:rsidRPr="003647CE" w:rsidP="003647CE">
            <w:pPr>
              <w:pStyle w:val="List2"/>
            </w:pPr>
            <w:r w:rsidRPr="003647CE">
              <w:t>2.6.</w:t>
            </w:r>
            <w:r w:rsidRPr="003647CE">
              <w:tab/>
              <w:t>Complete all required documentation clearly, concisely and on time</w:t>
            </w:r>
          </w:p>
          <w:p w:rsidR="00000000" w:rsidP="003647CE">
            <w:pPr>
              <w:pStyle w:val="List2"/>
              <w:rPr>
                <w:lang w:val="en-NZ"/>
              </w:rPr>
            </w:pPr>
            <w:r w:rsidRPr="003647CE">
              <w:t>2.7.</w:t>
            </w:r>
            <w:r w:rsidRPr="003647CE">
              <w:tab/>
              <w:t>Pass on end of shift information to oncoming shift</w:t>
            </w:r>
          </w:p>
        </w:tc>
      </w:tr>
      <w:tr w:rsidTr="00FC3C7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List"/>
              <w:rPr>
                <w:lang w:val="en-NZ"/>
              </w:rPr>
            </w:pPr>
            <w:r w:rsidRPr="003647CE">
              <w:t>3.</w:t>
            </w:r>
            <w:r w:rsidRPr="003647CE">
              <w:tab/>
              <w:t>Conduct hous</w:t>
            </w:r>
            <w:r w:rsidRPr="003647CE">
              <w:t>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2"/>
            </w:pPr>
            <w:r w:rsidRPr="003647CE">
              <w:t>3.1.</w:t>
            </w:r>
            <w:r w:rsidRPr="003647CE">
              <w:tab/>
              <w:t xml:space="preserve">Clean </w:t>
            </w:r>
            <w:r w:rsidRPr="003647CE">
              <w:rPr>
                <w:rStyle w:val="BoldandItalics"/>
              </w:rPr>
              <w:t>equipment</w:t>
            </w:r>
            <w:r w:rsidRPr="003647CE">
              <w:t xml:space="preserve"> to maintain condition of equipment and ensure safe and efficient </w:t>
            </w:r>
            <w:r w:rsidRPr="003647CE">
              <w:t>operations</w:t>
            </w:r>
          </w:p>
          <w:p w:rsidR="00000000" w:rsidRPr="003647CE" w:rsidP="003647CE">
            <w:pPr>
              <w:pStyle w:val="List2"/>
            </w:pPr>
            <w:r w:rsidRPr="003647CE">
              <w:t>3.2.</w:t>
            </w:r>
            <w:r w:rsidRPr="003647CE">
              <w:tab/>
              <w:t>Clean and store auxiliary service equipment</w:t>
            </w:r>
          </w:p>
        </w:tc>
      </w:tr>
    </w:tbl>
    <w:p w:rsidR="00000000" w:rsidRPr="003647CE" w:rsidP="003647CE">
      <w:pPr>
        <w:pStyle w:val="BodyText"/>
      </w:pPr>
    </w:p>
    <w:p w:rsidR="00000000" w:rsidRPr="003647CE" w:rsidP="003647CE">
      <w:pPr>
        <w:pStyle w:val="AllowPageBreak"/>
      </w:pPr>
    </w:p>
    <w:p w:rsidR="00000000" w:rsidRPr="003647CE" w:rsidP="003647CE">
      <w:pPr>
        <w:pStyle w:val="Heading1"/>
      </w:pPr>
      <w:bookmarkStart w:id="9" w:name="O_134723"/>
      <w:bookmarkEnd w:id="9"/>
      <w:r w:rsidRPr="003647CE">
        <w:t>Required Skills and Knowledge</w:t>
      </w:r>
    </w:p>
    <w:tbl>
      <w:tblPr>
        <w:tblW w:w="0" w:type="auto"/>
        <w:tblLayout w:type="fixed"/>
        <w:tblCellMar>
          <w:left w:w="62" w:type="dxa"/>
          <w:right w:w="62" w:type="dxa"/>
        </w:tblCellMar>
        <w:tblLook w:val="0000"/>
      </w:tblPr>
      <w:tblGrid>
        <w:gridCol w:w="8522"/>
      </w:tblGrid>
      <w:tr w:rsidTr="00FC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t>This section describes the skills and knowledge required for this unit.</w:t>
            </w:r>
          </w:p>
        </w:tc>
      </w:tr>
      <w:tr w:rsidTr="00FC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Required skills</w:t>
            </w:r>
          </w:p>
        </w:tc>
      </w:tr>
      <w:tr w:rsidTr="00FC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BodyText"/>
            </w:pPr>
            <w:r w:rsidRPr="003647CE">
              <w:t>Specific skills are required to achieve the Performance Criteria of this unit, particularly for its application in the various circumstances in which this unit may be</w:t>
            </w:r>
            <w:r w:rsidRPr="003647CE">
              <w:t xml:space="preserve"> used. This includes the ability to carry out the following, as required to maintain underground stockpiles:</w:t>
            </w:r>
          </w:p>
          <w:p w:rsidR="00000000" w:rsidRPr="003647CE" w:rsidP="003647CE">
            <w:pPr>
              <w:pStyle w:val="ListBullet"/>
            </w:pPr>
            <w:r w:rsidRPr="003647CE">
              <w:t>apply legislative, organisation and site requirements and procedures for the maintenance of underground stockpiles</w:t>
            </w:r>
          </w:p>
          <w:p w:rsidR="00000000" w:rsidRPr="003647CE" w:rsidP="003647CE">
            <w:pPr>
              <w:pStyle w:val="ListBullet"/>
            </w:pPr>
            <w:r w:rsidRPr="003647CE">
              <w:t>use driving techniques</w:t>
            </w:r>
          </w:p>
          <w:p w:rsidR="00000000" w:rsidRPr="003647CE" w:rsidP="003647CE">
            <w:pPr>
              <w:pStyle w:val="ListBullet"/>
            </w:pPr>
            <w:r w:rsidRPr="003647CE">
              <w:t>use dumping techniques</w:t>
            </w:r>
          </w:p>
          <w:p w:rsidR="00000000" w:rsidRPr="003647CE" w:rsidP="003647CE">
            <w:pPr>
              <w:pStyle w:val="ListBullet"/>
            </w:pPr>
            <w:r w:rsidRPr="003647CE">
              <w:t>operate, maintain and clean equipment</w:t>
            </w:r>
          </w:p>
          <w:p w:rsidR="00000000" w:rsidRPr="003647CE" w:rsidP="003647CE">
            <w:pPr>
              <w:pStyle w:val="ListBullet"/>
            </w:pPr>
            <w:r w:rsidRPr="003647CE">
              <w:t>interpret ground conditions</w:t>
            </w:r>
          </w:p>
          <w:p w:rsidR="00000000" w:rsidRPr="003647CE" w:rsidP="003647CE">
            <w:pPr>
              <w:pStyle w:val="ListBullet"/>
            </w:pPr>
            <w:r w:rsidRPr="003647CE">
              <w:t>employ lifting techniques</w:t>
            </w:r>
          </w:p>
          <w:p w:rsidR="00000000" w:rsidRPr="003647CE" w:rsidP="003647CE">
            <w:pPr>
              <w:pStyle w:val="ListBullet"/>
            </w:pPr>
            <w:r w:rsidRPr="003647CE">
              <w:t>employ pushing techniques</w:t>
            </w:r>
          </w:p>
          <w:p w:rsidR="00000000" w:rsidP="003647CE">
            <w:pPr>
              <w:pStyle w:val="ListBullet"/>
              <w:rPr>
                <w:lang w:val="en-NZ"/>
              </w:rPr>
            </w:pPr>
            <w:r w:rsidRPr="003647CE">
              <w:t>use hand and power tools</w:t>
            </w:r>
          </w:p>
        </w:tc>
      </w:tr>
      <w:tr w:rsidTr="00FC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Required knowledge</w:t>
            </w:r>
          </w:p>
        </w:tc>
      </w:tr>
      <w:tr w:rsidTr="00FC3C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BodyText"/>
            </w:pPr>
            <w:r w:rsidRPr="003647CE">
              <w:t>Specific knowledge is required to achieve the Performance Criteria of</w:t>
            </w:r>
            <w:r w:rsidRPr="003647CE">
              <w:t xml:space="preserve"> this unit, particularly for its application in the various circumstances in which this unit may be used. This includes knowledge of the following, as required to maintain underground stockpiles:</w:t>
            </w:r>
          </w:p>
          <w:p w:rsidR="00000000" w:rsidRPr="003647CE" w:rsidP="003647CE">
            <w:pPr>
              <w:pStyle w:val="ListBullet"/>
            </w:pPr>
            <w:r w:rsidRPr="003647CE">
              <w:t>drainage processes</w:t>
            </w:r>
          </w:p>
          <w:p w:rsidR="00000000" w:rsidRPr="003647CE" w:rsidP="003647CE">
            <w:pPr>
              <w:pStyle w:val="ListBullet"/>
            </w:pPr>
            <w:r w:rsidRPr="003647CE">
              <w:t>dumping procedures</w:t>
            </w:r>
          </w:p>
          <w:p w:rsidR="00000000" w:rsidRPr="003647CE" w:rsidP="003647CE">
            <w:pPr>
              <w:pStyle w:val="ListBullet"/>
            </w:pPr>
            <w:r w:rsidRPr="003647CE">
              <w:t>equipment parking</w:t>
            </w:r>
          </w:p>
          <w:p w:rsidR="00000000" w:rsidRPr="003647CE" w:rsidP="003647CE">
            <w:pPr>
              <w:pStyle w:val="ListBullet"/>
            </w:pPr>
            <w:r w:rsidRPr="003647CE">
              <w:t>equ</w:t>
            </w:r>
            <w:r w:rsidRPr="003647CE">
              <w:t>ipment processes, technical capability and limitations</w:t>
            </w:r>
          </w:p>
          <w:p w:rsidR="00000000" w:rsidRPr="003647CE" w:rsidP="003647CE">
            <w:pPr>
              <w:pStyle w:val="ListBullet"/>
            </w:pPr>
            <w:r w:rsidRPr="003647CE">
              <w:t>equipment safety requirements</w:t>
            </w:r>
          </w:p>
          <w:p w:rsidR="00000000" w:rsidRPr="003647CE" w:rsidP="003647CE">
            <w:pPr>
              <w:pStyle w:val="ListBullet"/>
            </w:pPr>
            <w:r w:rsidRPr="003647CE">
              <w:t>geological and technical data (basic)</w:t>
            </w:r>
          </w:p>
          <w:p w:rsidR="00000000" w:rsidRPr="003647CE" w:rsidP="003647CE">
            <w:pPr>
              <w:pStyle w:val="ListBullet"/>
            </w:pPr>
            <w:r w:rsidRPr="003647CE">
              <w:t>hauling procedures</w:t>
            </w:r>
          </w:p>
          <w:p w:rsidR="00000000" w:rsidRPr="003647CE" w:rsidP="003647CE">
            <w:pPr>
              <w:pStyle w:val="ListBullet"/>
            </w:pPr>
            <w:r w:rsidRPr="003647CE">
              <w:t>incline and decline rules</w:t>
            </w:r>
          </w:p>
          <w:p w:rsidR="00000000" w:rsidRPr="003647CE" w:rsidP="003647CE">
            <w:pPr>
              <w:pStyle w:val="ListBullet"/>
            </w:pPr>
            <w:r w:rsidRPr="003647CE">
              <w:t>isolation procedures</w:t>
            </w:r>
          </w:p>
          <w:p w:rsidR="00000000" w:rsidRPr="003647CE" w:rsidP="003647CE">
            <w:pPr>
              <w:pStyle w:val="ListBullet"/>
            </w:pPr>
            <w:r w:rsidRPr="003647CE">
              <w:t>material placement procedures</w:t>
            </w:r>
          </w:p>
          <w:p w:rsidR="00000000" w:rsidRPr="003647CE" w:rsidP="003647CE">
            <w:pPr>
              <w:pStyle w:val="ListBullet"/>
            </w:pPr>
            <w:r w:rsidRPr="003647CE">
              <w:t>mining regulations</w:t>
            </w:r>
          </w:p>
          <w:p w:rsidR="00000000" w:rsidRPr="003647CE" w:rsidP="003647CE">
            <w:pPr>
              <w:pStyle w:val="ListBullet"/>
            </w:pPr>
            <w:r w:rsidRPr="003647CE">
              <w:t>operational procedures and checks</w:t>
            </w:r>
          </w:p>
          <w:p w:rsidR="00000000" w:rsidRPr="003647CE" w:rsidP="003647CE">
            <w:pPr>
              <w:pStyle w:val="ListBullet"/>
            </w:pPr>
            <w:r w:rsidRPr="003647CE">
              <w:t>primary and secondary ventilation procedures</w:t>
            </w:r>
          </w:p>
          <w:p w:rsidR="00000000" w:rsidRPr="003647CE" w:rsidP="003647CE">
            <w:pPr>
              <w:pStyle w:val="ListBullet"/>
            </w:pPr>
            <w:r w:rsidRPr="003647CE">
              <w:t>principles of contamination</w:t>
            </w:r>
          </w:p>
          <w:p w:rsidR="00000000" w:rsidRPr="003647CE" w:rsidP="003647CE">
            <w:pPr>
              <w:pStyle w:val="ListBullet"/>
            </w:pPr>
            <w:r w:rsidRPr="003647CE">
              <w:t>signage erection procedures</w:t>
            </w:r>
          </w:p>
          <w:p w:rsidR="00000000" w:rsidRPr="003647CE" w:rsidP="003647CE">
            <w:pPr>
              <w:pStyle w:val="ListBullet"/>
            </w:pPr>
            <w:r w:rsidRPr="003647CE">
              <w:t>site procedures</w:t>
            </w:r>
          </w:p>
          <w:p w:rsidR="00000000" w:rsidRPr="003647CE" w:rsidP="003647CE">
            <w:pPr>
              <w:pStyle w:val="ListBullet"/>
            </w:pPr>
            <w:r w:rsidRPr="003647CE">
              <w:t>start-up and shutdown procedures</w:t>
            </w:r>
          </w:p>
          <w:p w:rsidR="00000000" w:rsidRPr="003647CE" w:rsidP="003647CE">
            <w:pPr>
              <w:pStyle w:val="ListBullet"/>
            </w:pPr>
            <w:r w:rsidRPr="003647CE">
              <w:t>stockpiling characteristics and limitations</w:t>
            </w:r>
          </w:p>
          <w:p w:rsidR="00000000" w:rsidRPr="003647CE" w:rsidP="003647CE">
            <w:pPr>
              <w:pStyle w:val="ListBullet"/>
            </w:pPr>
            <w:r w:rsidRPr="003647CE">
              <w:t>stockpiling procedures</w:t>
            </w:r>
          </w:p>
          <w:p w:rsidR="00000000" w:rsidRPr="003647CE" w:rsidP="003647CE">
            <w:pPr>
              <w:pStyle w:val="ListBullet"/>
            </w:pPr>
            <w:r w:rsidRPr="003647CE">
              <w:t>under</w:t>
            </w:r>
            <w:r w:rsidRPr="003647CE">
              <w:t>ground procedures</w:t>
            </w:r>
          </w:p>
        </w:tc>
      </w:tr>
    </w:tbl>
    <w:p w:rsidR="00000000" w:rsidRPr="003647CE" w:rsidP="003647CE">
      <w:pPr>
        <w:pStyle w:val="BodyText"/>
      </w:pPr>
    </w:p>
    <w:p w:rsidR="00000000" w:rsidRPr="003647CE" w:rsidP="003647CE">
      <w:pPr>
        <w:pStyle w:val="AllowPageBreak"/>
      </w:pPr>
    </w:p>
    <w:p w:rsidR="00000000" w:rsidRPr="003647CE" w:rsidP="003647CE">
      <w:pPr>
        <w:pStyle w:val="Heading1"/>
      </w:pPr>
      <w:bookmarkStart w:id="10" w:name="O_134724"/>
      <w:bookmarkEnd w:id="10"/>
      <w:r w:rsidRPr="003647CE">
        <w:t>Evidence Guide</w:t>
      </w:r>
    </w:p>
    <w:tbl>
      <w:tblPr>
        <w:tblW w:w="0" w:type="auto"/>
        <w:tblLayout w:type="fixed"/>
        <w:tblCellMar>
          <w:left w:w="62" w:type="dxa"/>
          <w:right w:w="62" w:type="dxa"/>
        </w:tblCellMar>
        <w:tblLook w:val="0000"/>
      </w:tblPr>
      <w:tblGrid>
        <w:gridCol w:w="3448"/>
        <w:gridCol w:w="5074"/>
      </w:tblGrid>
      <w:tr w:rsidTr="00FC3C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t xml:space="preserve">The evidence guide provides advice on assessment and must be read in conjunction with the performance criteria, required skills and knowledge, </w:t>
            </w:r>
            <w:r w:rsidRPr="003647CE">
              <w:t>range statement and the Assessment Guidelines for the Training Package.</w:t>
            </w:r>
          </w:p>
        </w:tc>
      </w:tr>
      <w:tr w:rsidTr="00FC3C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p>
        </w:tc>
      </w:tr>
      <w:tr w:rsidTr="00FC3C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BodyText"/>
            </w:pPr>
            <w:r w:rsidRPr="003647CE">
              <w:t>The evidence required to demonstrate competency in this unit must be relevant to worksite operations and satisfy all of the requirements of the performance criteria, required skills and knowledge and the range statement of this unit and include evidence of</w:t>
            </w:r>
            <w:r w:rsidRPr="003647CE">
              <w:t xml:space="preserve"> the following:</w:t>
            </w:r>
          </w:p>
          <w:p w:rsidR="00000000" w:rsidRPr="003647CE" w:rsidP="003647CE">
            <w:pPr>
              <w:pStyle w:val="ListBullet"/>
            </w:pPr>
            <w:r w:rsidRPr="003647CE">
              <w:t>knowledge of the requirements, procedures and instructions for maintaining underground stockpiles</w:t>
            </w:r>
          </w:p>
          <w:p w:rsidR="00000000" w:rsidRPr="003647CE" w:rsidP="003647CE">
            <w:pPr>
              <w:pStyle w:val="ListBullet"/>
            </w:pPr>
            <w:r w:rsidRPr="003647CE">
              <w:t>implementation of requirements, procedures and techniques for the safe, effective and efficient completion of maintaining underground stockpi</w:t>
            </w:r>
            <w:r w:rsidRPr="003647CE">
              <w:t>les</w:t>
            </w:r>
          </w:p>
          <w:p w:rsidR="00000000" w:rsidRPr="003647CE" w:rsidP="003647CE">
            <w:pPr>
              <w:pStyle w:val="ListBullet"/>
            </w:pPr>
            <w:r w:rsidRPr="003647CE">
              <w:t>working with others to undertake and complete the maintenance of underground stockpiles that meets all of the required outcomes</w:t>
            </w:r>
          </w:p>
          <w:p w:rsidR="00000000" w:rsidP="003647CE">
            <w:pPr>
              <w:pStyle w:val="ListBullet"/>
              <w:rPr>
                <w:lang w:val="en-NZ"/>
              </w:rPr>
            </w:pPr>
            <w:r w:rsidRPr="003647CE">
              <w:t>consistent timely completion of underground stockpile maintenance that safely, effectively and efficiently meets the require</w:t>
            </w:r>
            <w:r w:rsidRPr="003647CE">
              <w:t>d outcomes</w:t>
            </w:r>
          </w:p>
        </w:tc>
      </w:tr>
      <w:tr w:rsidTr="00FC3C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This unit must be assessed in the context of the work environment. Where personal safety or environmental damage are limiting factors, assessment may occur in a simulated environment provided it</w:t>
            </w:r>
            <w:r w:rsidRPr="003647CE">
              <w:t xml:space="preserve"> is realistic and sufficiently rigorous to cover all aspects of workplace performance, including task skills, task management skills, contingency management skills and job role environment skills.</w:t>
            </w:r>
          </w:p>
          <w:p w:rsidR="00000000" w:rsidRPr="003647CE" w:rsidP="003647CE">
            <w:pPr>
              <w:pStyle w:val="ListBullet"/>
            </w:pPr>
            <w:r w:rsidRPr="003647CE">
              <w:t>Assessment of this competency requires typical resources no</w:t>
            </w:r>
            <w:r w:rsidRPr="003647CE">
              <w:t>rmally used in a resources and infrastructure sector environment. Selection and use of resources for particular worksites may differ due to the site circumstances.</w:t>
            </w:r>
          </w:p>
          <w:p w:rsidR="00000000" w:rsidRPr="003647CE" w:rsidP="003647CE">
            <w:pPr>
              <w:pStyle w:val="ListBullet"/>
            </w:pPr>
            <w:r w:rsidRPr="003647CE">
              <w:t>The assessment environment should not disadvantage the participant. For example, language, l</w:t>
            </w:r>
            <w:r w:rsidRPr="003647CE">
              <w:t>iteracy and numeracy demands of assessment should not be greater than those required on the job.</w:t>
            </w:r>
          </w:p>
          <w:p w:rsidR="00000000" w:rsidRPr="003647CE" w:rsidP="003647CE">
            <w:pPr>
              <w:pStyle w:val="ListBullet"/>
            </w:pPr>
            <w:r w:rsidRPr="003647CE">
              <w:t>Customisation of assessment and delivery environment to sensitively accommodate cultural diversity.</w:t>
            </w:r>
          </w:p>
          <w:p w:rsidR="00000000" w:rsidRPr="003647CE" w:rsidP="003647CE">
            <w:pPr>
              <w:pStyle w:val="ListBullet"/>
            </w:pPr>
            <w:r w:rsidRPr="003647CE">
              <w:t>Aboriginal people and other people from a non English speak</w:t>
            </w:r>
            <w:r w:rsidRPr="003647CE">
              <w:t>ing background may have second language issues.</w:t>
            </w:r>
          </w:p>
          <w:p w:rsidR="00000000" w:rsidP="003647CE">
            <w:pPr>
              <w:pStyle w:val="ListBullet"/>
              <w:rPr>
                <w:lang w:val="en-NZ"/>
              </w:rPr>
            </w:pPr>
            <w:r w:rsidRPr="003647CE">
              <w:t>Where applicable, physical resources should include equipment modified for people with disabilities.  Access must be provided to appropriate learning and/or assessment support when required.</w:t>
            </w:r>
          </w:p>
        </w:tc>
      </w:tr>
      <w:tr w:rsidTr="00FC3C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Method of assess</w:t>
            </w:r>
            <w:r w:rsidRPr="003647CE">
              <w:rPr>
                <w:rStyle w:val="SpecialBold"/>
              </w:rPr>
              <w:t>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BodyText"/>
            </w:pPr>
            <w:r w:rsidRPr="003647C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3647CE" w:rsidP="003647CE">
            <w:pPr>
              <w:pStyle w:val="ListBullet"/>
            </w:pPr>
            <w:r w:rsidRPr="003647CE">
              <w:t>written and/or oral assessment of the candidate's required knowledge</w:t>
            </w:r>
          </w:p>
          <w:p w:rsidR="00000000" w:rsidRPr="003647CE" w:rsidP="003647CE">
            <w:pPr>
              <w:pStyle w:val="ListBullet"/>
            </w:pPr>
            <w:r w:rsidRPr="003647CE">
              <w:t>observed, documented and/or first hand testimonial evidence of the candidate's:</w:t>
            </w:r>
          </w:p>
          <w:p w:rsidR="00000000" w:rsidRPr="003647CE" w:rsidP="003647CE">
            <w:pPr>
              <w:pStyle w:val="ListBullet2"/>
            </w:pPr>
            <w:r w:rsidRPr="003647CE">
              <w:t>implementation of appropriate requirement, procedures and techniques for the safe, effective and efficient</w:t>
            </w:r>
            <w:r w:rsidRPr="003647CE">
              <w:t xml:space="preserve"> achievement of required outcomes</w:t>
            </w:r>
          </w:p>
          <w:p w:rsidR="00000000" w:rsidRPr="003647CE" w:rsidP="003647CE">
            <w:pPr>
              <w:pStyle w:val="ListBullet2"/>
            </w:pPr>
            <w:r w:rsidRPr="003647CE">
              <w:t>consistent achievement of required outcomes</w:t>
            </w:r>
          </w:p>
          <w:p w:rsidR="00000000" w:rsidRPr="003647CE" w:rsidP="003647CE">
            <w:pPr>
              <w:pStyle w:val="ListBullet"/>
            </w:pPr>
            <w:r w:rsidRPr="003647CE">
              <w:t>first hand testimonial evidence of the candidate's:</w:t>
            </w:r>
          </w:p>
          <w:p w:rsidR="00000000" w:rsidP="003647CE">
            <w:pPr>
              <w:pStyle w:val="ListBullet2"/>
              <w:rPr>
                <w:lang w:val="en-NZ"/>
              </w:rPr>
            </w:pPr>
            <w:r w:rsidRPr="003647CE">
              <w:t>working with others to undertake and complete the maintenance of underground stockpiles</w:t>
            </w:r>
          </w:p>
        </w:tc>
      </w:tr>
      <w:tr w:rsidTr="00FC3C7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BodyText"/>
            </w:pPr>
            <w:r w:rsidRPr="003647CE">
              <w:t>Consult the SkillsDMC User Guide for further information on assessment including access and equity issues.</w:t>
            </w:r>
          </w:p>
        </w:tc>
      </w:tr>
    </w:tbl>
    <w:p w:rsidR="00000000" w:rsidRPr="003647CE" w:rsidP="003647CE">
      <w:pPr>
        <w:pStyle w:val="BodyText"/>
      </w:pPr>
    </w:p>
    <w:p w:rsidR="00000000" w:rsidRPr="003647CE" w:rsidP="003647CE">
      <w:pPr>
        <w:pStyle w:val="AllowPageBreak"/>
      </w:pPr>
    </w:p>
    <w:p w:rsidR="00000000" w:rsidRPr="003647CE" w:rsidP="003647CE">
      <w:pPr>
        <w:pStyle w:val="Heading1"/>
      </w:pPr>
      <w:bookmarkStart w:id="11" w:name="O_134725"/>
      <w:bookmarkEnd w:id="11"/>
      <w:r w:rsidRPr="003647CE">
        <w:t>Range Statement</w:t>
      </w:r>
    </w:p>
    <w:tbl>
      <w:tblPr>
        <w:tblW w:w="0" w:type="auto"/>
        <w:tblLayout w:type="fixed"/>
        <w:tblCellMar>
          <w:left w:w="62" w:type="dxa"/>
          <w:right w:w="62" w:type="dxa"/>
        </w:tblCellMar>
        <w:tblLook w:val="0000"/>
      </w:tblPr>
      <w:tblGrid>
        <w:gridCol w:w="3454"/>
        <w:gridCol w:w="5068"/>
      </w:tblGrid>
      <w:tr w:rsidTr="00FC3C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t>The range statement relates to the unit of competency as a whole. It allows for different work environments and s</w:t>
            </w:r>
            <w:r w:rsidRPr="003647CE">
              <w:t>ituations that may affect performance. Bold italicised wording, if used in the performance criteria, is detailed below. Essential operating conditions that may be present with training and assessment (depending on the work situation, needs of the candidate</w:t>
            </w:r>
            <w:r w:rsidRPr="003647CE">
              <w:t>, accessibility of the item, and local industry and regional contexts) may also be included.</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Relevant compliance documentation</w:t>
            </w:r>
            <w:r w:rsidRPr="003647CE">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legislative, organisational and site requirements and procedures</w:t>
            </w:r>
          </w:p>
          <w:p w:rsidR="00000000" w:rsidRPr="003647CE" w:rsidP="003647CE">
            <w:pPr>
              <w:pStyle w:val="ListBullet"/>
            </w:pPr>
            <w:r w:rsidRPr="003647CE">
              <w:t>manufacturer's guidelines and specifications</w:t>
            </w:r>
          </w:p>
          <w:p w:rsidR="00000000" w:rsidRPr="003647CE" w:rsidP="003647CE">
            <w:pPr>
              <w:pStyle w:val="ListBullet"/>
            </w:pPr>
            <w:r w:rsidRPr="003647CE">
              <w:t>Australian standards</w:t>
            </w:r>
          </w:p>
          <w:p w:rsidR="00000000" w:rsidRPr="003647CE" w:rsidP="003647CE">
            <w:pPr>
              <w:pStyle w:val="ListBullet"/>
            </w:pPr>
            <w:r w:rsidRPr="003647CE">
              <w:t>Employment and workplace relations legislation</w:t>
            </w:r>
          </w:p>
          <w:p w:rsidR="00000000" w:rsidP="003647CE">
            <w:pPr>
              <w:pStyle w:val="ListBullet"/>
              <w:rPr>
                <w:lang w:val="en-NZ"/>
              </w:rPr>
            </w:pPr>
            <w:r w:rsidRPr="003647CE">
              <w:t>Equal Employment Opportunity and Disability Discrimination legislation</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Equipment</w:t>
            </w:r>
            <w:r w:rsidRPr="003647CE">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bins</w:t>
            </w:r>
          </w:p>
          <w:p w:rsidR="00000000" w:rsidRPr="003647CE" w:rsidP="003647CE">
            <w:pPr>
              <w:pStyle w:val="ListBullet"/>
            </w:pPr>
            <w:r w:rsidRPr="003647CE">
              <w:t>conveyors</w:t>
            </w:r>
          </w:p>
          <w:p w:rsidR="00000000" w:rsidRPr="003647CE" w:rsidP="003647CE">
            <w:pPr>
              <w:pStyle w:val="ListBullet"/>
            </w:pPr>
            <w:r w:rsidRPr="003647CE">
              <w:t>dozers</w:t>
            </w:r>
          </w:p>
          <w:p w:rsidR="00000000" w:rsidRPr="003647CE" w:rsidP="003647CE">
            <w:pPr>
              <w:pStyle w:val="ListBullet"/>
            </w:pPr>
            <w:r w:rsidRPr="003647CE">
              <w:t>dust suppression equipment</w:t>
            </w:r>
          </w:p>
          <w:p w:rsidR="00000000" w:rsidRPr="003647CE" w:rsidP="003647CE">
            <w:pPr>
              <w:pStyle w:val="ListBullet"/>
            </w:pPr>
            <w:r w:rsidRPr="003647CE">
              <w:t>feeders</w:t>
            </w:r>
          </w:p>
          <w:p w:rsidR="00000000" w:rsidRPr="003647CE" w:rsidP="003647CE">
            <w:pPr>
              <w:pStyle w:val="ListBullet"/>
            </w:pPr>
            <w:r w:rsidRPr="003647CE">
              <w:t>gates</w:t>
            </w:r>
          </w:p>
          <w:p w:rsidR="00000000" w:rsidRPr="003647CE" w:rsidP="003647CE">
            <w:pPr>
              <w:pStyle w:val="ListBullet"/>
            </w:pPr>
            <w:r w:rsidRPr="003647CE">
              <w:t>magnets</w:t>
            </w:r>
          </w:p>
          <w:p w:rsidR="00000000" w:rsidRPr="003647CE" w:rsidP="003647CE">
            <w:pPr>
              <w:pStyle w:val="ListBullet"/>
            </w:pPr>
            <w:r w:rsidRPr="003647CE">
              <w:t>ploughs</w:t>
            </w:r>
          </w:p>
          <w:p w:rsidR="00000000" w:rsidRPr="003647CE" w:rsidP="003647CE">
            <w:pPr>
              <w:pStyle w:val="ListBullet"/>
            </w:pPr>
            <w:r w:rsidRPr="003647CE">
              <w:t>reclaimers</w:t>
            </w:r>
          </w:p>
          <w:p w:rsidR="00000000" w:rsidRPr="003647CE" w:rsidP="003647CE">
            <w:pPr>
              <w:pStyle w:val="ListBullet"/>
            </w:pPr>
            <w:r w:rsidRPr="003647CE">
              <w:t>samplers</w:t>
            </w:r>
          </w:p>
          <w:p w:rsidR="00000000" w:rsidRPr="003647CE" w:rsidP="003647CE">
            <w:pPr>
              <w:pStyle w:val="ListBullet"/>
            </w:pPr>
            <w:r w:rsidRPr="003647CE">
              <w:t>shovels</w:t>
            </w:r>
          </w:p>
          <w:p w:rsidR="00000000" w:rsidRPr="003647CE" w:rsidP="003647CE">
            <w:pPr>
              <w:pStyle w:val="ListBullet"/>
            </w:pPr>
            <w:r w:rsidRPr="003647CE">
              <w:t>stackers</w:t>
            </w:r>
          </w:p>
          <w:p w:rsidR="00000000" w:rsidRPr="003647CE" w:rsidP="003647CE">
            <w:pPr>
              <w:pStyle w:val="ListBullet"/>
            </w:pPr>
            <w:r w:rsidRPr="003647CE">
              <w:t>trucks</w:t>
            </w:r>
          </w:p>
          <w:p w:rsidR="00000000" w:rsidRPr="003647CE" w:rsidP="003647CE">
            <w:pPr>
              <w:pStyle w:val="ListBullet"/>
            </w:pPr>
            <w:r w:rsidRPr="003647CE">
              <w:t>weighers</w:t>
            </w:r>
          </w:p>
          <w:p w:rsidR="00000000" w:rsidP="003647CE">
            <w:pPr>
              <w:pStyle w:val="ListBullet"/>
              <w:rPr>
                <w:lang w:val="en-NZ"/>
              </w:rPr>
            </w:pPr>
            <w:r w:rsidRPr="003647CE">
              <w:t>recommended/required PPE</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A stockpile</w:t>
            </w:r>
            <w:r w:rsidRPr="003647CE">
              <w:t xml:space="preserve"> may be temporary or permanent and may be: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a hole</w:t>
            </w:r>
          </w:p>
          <w:p w:rsidR="00000000" w:rsidRPr="003647CE" w:rsidP="003647CE">
            <w:pPr>
              <w:pStyle w:val="ListBullet"/>
            </w:pPr>
            <w:r w:rsidRPr="003647CE">
              <w:t>back fill</w:t>
            </w:r>
          </w:p>
          <w:p w:rsidR="00000000" w:rsidRPr="003647CE" w:rsidP="003647CE">
            <w:pPr>
              <w:pStyle w:val="ListBullet"/>
            </w:pPr>
            <w:r w:rsidRPr="003647CE">
              <w:t>formation of earthworks</w:t>
            </w:r>
          </w:p>
          <w:p w:rsidR="00000000" w:rsidRPr="003647CE" w:rsidP="003647CE">
            <w:pPr>
              <w:pStyle w:val="ListBullet"/>
            </w:pPr>
            <w:r w:rsidRPr="003647CE">
              <w:t>pass</w:t>
            </w:r>
          </w:p>
          <w:p w:rsidR="00000000" w:rsidRPr="003647CE" w:rsidP="003647CE">
            <w:pPr>
              <w:pStyle w:val="ListBullet"/>
            </w:pPr>
            <w:r w:rsidRPr="003647CE">
              <w:t>stope</w:t>
            </w:r>
          </w:p>
          <w:p w:rsidR="00000000" w:rsidP="003647CE">
            <w:pPr>
              <w:pStyle w:val="ListBullet"/>
              <w:rPr>
                <w:lang w:val="en-NZ"/>
              </w:rPr>
            </w:pPr>
            <w:r w:rsidRPr="003647CE">
              <w:t>tailings dams</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Contaminants</w:t>
            </w:r>
            <w:r w:rsidRPr="003647CE">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leaching into water table</w:t>
            </w:r>
          </w:p>
          <w:p w:rsidR="00000000" w:rsidRPr="003647CE" w:rsidP="003647CE">
            <w:pPr>
              <w:pStyle w:val="ListBullet"/>
            </w:pPr>
            <w:r w:rsidRPr="003647CE">
              <w:t>mixing of incompatible grades of ore</w:t>
            </w:r>
          </w:p>
          <w:p w:rsidR="00000000" w:rsidRPr="003647CE" w:rsidP="003647CE">
            <w:pPr>
              <w:pStyle w:val="ListBullet"/>
            </w:pPr>
            <w:r w:rsidRPr="003647CE">
              <w:t>cigarette butts</w:t>
            </w:r>
          </w:p>
          <w:p w:rsidR="00000000" w:rsidRPr="003647CE" w:rsidP="003647CE">
            <w:pPr>
              <w:pStyle w:val="ListBullet"/>
            </w:pPr>
            <w:r w:rsidRPr="003647CE">
              <w:t>consumables</w:t>
            </w:r>
          </w:p>
          <w:p w:rsidR="00000000" w:rsidRPr="003647CE" w:rsidP="003647CE">
            <w:pPr>
              <w:pStyle w:val="ListBullet"/>
            </w:pPr>
            <w:r w:rsidRPr="003647CE">
              <w:t>ear plugs</w:t>
            </w:r>
          </w:p>
          <w:p w:rsidR="00000000" w:rsidRPr="003647CE" w:rsidP="003647CE">
            <w:pPr>
              <w:pStyle w:val="ListBullet"/>
            </w:pPr>
            <w:r w:rsidRPr="003647CE">
              <w:t>metal bucket teeth</w:t>
            </w:r>
          </w:p>
          <w:p w:rsidR="00000000" w:rsidRPr="003647CE" w:rsidP="003647CE">
            <w:pPr>
              <w:pStyle w:val="ListBullet"/>
            </w:pPr>
            <w:r w:rsidRPr="003647CE">
              <w:t>metal or steel rods</w:t>
            </w:r>
          </w:p>
          <w:p w:rsidR="00000000" w:rsidRPr="003647CE" w:rsidP="003647CE">
            <w:pPr>
              <w:pStyle w:val="ListBullet"/>
            </w:pPr>
            <w:r w:rsidRPr="003647CE">
              <w:t>old fencing</w:t>
            </w:r>
          </w:p>
          <w:p w:rsidR="00000000" w:rsidRPr="003647CE" w:rsidP="003647CE">
            <w:pPr>
              <w:pStyle w:val="ListBullet"/>
            </w:pPr>
            <w:r w:rsidRPr="003647CE">
              <w:t>old piping</w:t>
            </w:r>
          </w:p>
          <w:p w:rsidR="00000000" w:rsidRPr="003647CE" w:rsidP="003647CE">
            <w:pPr>
              <w:pStyle w:val="ListBullet"/>
            </w:pPr>
            <w:r w:rsidRPr="003647CE">
              <w:t>plastic</w:t>
            </w:r>
          </w:p>
          <w:p w:rsidR="00000000" w:rsidRPr="003647CE" w:rsidP="003647CE">
            <w:pPr>
              <w:pStyle w:val="ListBullet"/>
            </w:pPr>
            <w:r w:rsidRPr="003647CE">
              <w:t>timber</w:t>
            </w:r>
          </w:p>
          <w:p w:rsidR="00000000" w:rsidP="003647CE">
            <w:pPr>
              <w:pStyle w:val="ListBullet"/>
              <w:rPr>
                <w:lang w:val="en-NZ"/>
              </w:rPr>
            </w:pPr>
            <w:r w:rsidRPr="003647CE">
              <w:t>wet fill</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Stockpile materials</w:t>
            </w:r>
            <w:r w:rsidRPr="003647CE">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backfill</w:t>
            </w:r>
          </w:p>
          <w:p w:rsidR="00000000" w:rsidRPr="003647CE" w:rsidP="003647CE">
            <w:pPr>
              <w:pStyle w:val="ListBullet"/>
            </w:pPr>
            <w:r w:rsidRPr="003647CE">
              <w:t>bricks</w:t>
            </w:r>
          </w:p>
          <w:p w:rsidR="00000000" w:rsidRPr="003647CE" w:rsidP="003647CE">
            <w:pPr>
              <w:pStyle w:val="ListBullet"/>
            </w:pPr>
            <w:r w:rsidRPr="003647CE">
              <w:t>cement</w:t>
            </w:r>
          </w:p>
          <w:p w:rsidR="00000000" w:rsidRPr="003647CE" w:rsidP="003647CE">
            <w:pPr>
              <w:pStyle w:val="ListBullet"/>
            </w:pPr>
            <w:r w:rsidRPr="003647CE">
              <w:t>dilution material</w:t>
            </w:r>
          </w:p>
          <w:p w:rsidR="00000000" w:rsidRPr="003647CE" w:rsidP="003647CE">
            <w:pPr>
              <w:pStyle w:val="ListBullet"/>
            </w:pPr>
            <w:r w:rsidRPr="003647CE">
              <w:t>gangue</w:t>
            </w:r>
          </w:p>
          <w:p w:rsidR="00000000" w:rsidRPr="003647CE" w:rsidP="003647CE">
            <w:pPr>
              <w:pStyle w:val="ListBullet"/>
            </w:pPr>
            <w:r w:rsidRPr="003647CE">
              <w:t>mineralised waste</w:t>
            </w:r>
          </w:p>
          <w:p w:rsidR="00000000" w:rsidRPr="003647CE" w:rsidP="003647CE">
            <w:pPr>
              <w:pStyle w:val="ListBullet"/>
            </w:pPr>
            <w:r w:rsidRPr="003647CE">
              <w:t>mullock</w:t>
            </w:r>
          </w:p>
          <w:p w:rsidR="00000000" w:rsidRPr="003647CE" w:rsidP="003647CE">
            <w:pPr>
              <w:pStyle w:val="ListBullet"/>
            </w:pPr>
            <w:r w:rsidRPr="003647CE">
              <w:t>rehabilitation soils and other materials (clay bands, gravel)</w:t>
            </w:r>
          </w:p>
          <w:p w:rsidR="00000000" w:rsidRPr="003647CE" w:rsidP="003647CE">
            <w:pPr>
              <w:pStyle w:val="ListBullet"/>
            </w:pPr>
            <w:r w:rsidRPr="003647CE">
              <w:t>road base</w:t>
            </w:r>
          </w:p>
          <w:p w:rsidR="00000000" w:rsidRPr="003647CE" w:rsidP="003647CE">
            <w:pPr>
              <w:pStyle w:val="ListBullet"/>
            </w:pPr>
            <w:r w:rsidRPr="003647CE">
              <w:t>sand</w:t>
            </w:r>
          </w:p>
          <w:p w:rsidR="00000000" w:rsidRPr="003647CE" w:rsidP="003647CE">
            <w:pPr>
              <w:pStyle w:val="ListBullet"/>
            </w:pPr>
            <w:r w:rsidRPr="003647CE">
              <w:t>secondary material</w:t>
            </w:r>
          </w:p>
          <w:p w:rsidR="00000000" w:rsidP="003647CE">
            <w:pPr>
              <w:pStyle w:val="ListBullet"/>
              <w:rPr>
                <w:lang w:val="en-NZ"/>
              </w:rPr>
            </w:pPr>
            <w:r w:rsidRPr="003647CE">
              <w:t>various grades of ore</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Dust suppression and extraction methods</w:t>
            </w:r>
            <w:r w:rsidRPr="003647CE">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mobile/fixed sprays</w:t>
            </w:r>
          </w:p>
          <w:p w:rsidR="00000000" w:rsidRPr="003647CE" w:rsidP="003647CE">
            <w:pPr>
              <w:pStyle w:val="ListBullet"/>
            </w:pPr>
            <w:r w:rsidRPr="003647CE">
              <w:t>screens (vent doors, vent blinds)</w:t>
            </w:r>
          </w:p>
          <w:p w:rsidR="00000000" w:rsidRPr="003647CE" w:rsidP="003647CE">
            <w:pPr>
              <w:pStyle w:val="ListBullet"/>
            </w:pPr>
            <w:r w:rsidRPr="003647CE">
              <w:t>use of water trucks</w:t>
            </w:r>
          </w:p>
          <w:p w:rsidR="00000000" w:rsidRPr="003647CE" w:rsidP="003647CE">
            <w:pPr>
              <w:pStyle w:val="ListBullet"/>
            </w:pPr>
            <w:r w:rsidRPr="003647CE">
              <w:t>ventilation bags operational</w:t>
            </w:r>
          </w:p>
          <w:p w:rsidR="00000000" w:rsidP="003647CE">
            <w:pPr>
              <w:pStyle w:val="ListBullet"/>
              <w:rPr>
                <w:lang w:val="en-NZ"/>
              </w:rPr>
            </w:pPr>
            <w:r w:rsidRPr="003647CE">
              <w:t>watering down site</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Legislation</w:t>
            </w:r>
            <w:r w:rsidRPr="003647CE">
              <w:t xml:space="preserve"> may include Acts and regulation dealing with:</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 xml:space="preserve">mining safety and health </w:t>
            </w:r>
          </w:p>
          <w:p w:rsidR="00000000" w:rsidRPr="003647CE" w:rsidP="003647CE">
            <w:pPr>
              <w:pStyle w:val="ListBullet"/>
            </w:pPr>
            <w:r w:rsidRPr="003647CE">
              <w:t>mine inspection</w:t>
            </w:r>
          </w:p>
          <w:p w:rsidR="00000000" w:rsidRPr="003647CE" w:rsidP="003647CE">
            <w:pPr>
              <w:pStyle w:val="ListBullet"/>
            </w:pPr>
            <w:r w:rsidRPr="003647CE">
              <w:t>OHS</w:t>
            </w:r>
          </w:p>
          <w:p w:rsidR="00000000" w:rsidP="003647CE">
            <w:pPr>
              <w:pStyle w:val="ListBullet"/>
              <w:rPr>
                <w:lang w:val="en-NZ"/>
              </w:rPr>
            </w:pPr>
            <w:r w:rsidRPr="003647CE">
              <w:t>explosives</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Potential risks and hazards</w:t>
            </w:r>
            <w:r w:rsidRPr="003647CE">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brake and steering failure</w:t>
            </w:r>
          </w:p>
          <w:p w:rsidR="00000000" w:rsidRPr="003647CE" w:rsidP="003647CE">
            <w:pPr>
              <w:pStyle w:val="ListBullet"/>
            </w:pPr>
            <w:r w:rsidRPr="003647CE">
              <w:t>n</w:t>
            </w:r>
            <w:r w:rsidRPr="003647CE">
              <w:t>ot following safety precautions near an open stope</w:t>
            </w:r>
          </w:p>
          <w:p w:rsidR="00000000" w:rsidRPr="003647CE" w:rsidP="003647CE">
            <w:pPr>
              <w:pStyle w:val="ListBullet"/>
            </w:pPr>
            <w:r w:rsidRPr="003647CE">
              <w:t>tipping hazards</w:t>
            </w:r>
          </w:p>
          <w:p w:rsidR="00000000" w:rsidP="003647CE">
            <w:pPr>
              <w:pStyle w:val="ListBullet"/>
              <w:rPr>
                <w:lang w:val="en-NZ"/>
              </w:rPr>
            </w:pPr>
            <w:r w:rsidRPr="003647CE">
              <w:t>unauthorised personnel, contaminants</w:t>
            </w:r>
          </w:p>
        </w:tc>
      </w:tr>
      <w:tr w:rsidTr="00FC3C70">
        <w:tblPrEx>
          <w:tblW w:w="0" w:type="auto"/>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7CE">
            <w:pPr>
              <w:pStyle w:val="BodyText"/>
              <w:rPr>
                <w:lang w:val="en-NZ"/>
              </w:rPr>
            </w:pPr>
            <w:r w:rsidRPr="003647CE">
              <w:rPr>
                <w:rStyle w:val="SpecialBold"/>
              </w:rPr>
              <w:t>Environmental issues</w:t>
            </w:r>
            <w:r w:rsidRPr="003647CE">
              <w:t xml:space="preserve"> may include:</w:t>
            </w:r>
          </w:p>
        </w:tc>
        <w:tc>
          <w:tcPr>
            <w:tcW w:w="5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7CE" w:rsidP="003647CE">
            <w:pPr>
              <w:pStyle w:val="ListBullet"/>
            </w:pPr>
            <w:r w:rsidRPr="003647CE">
              <w:t>dust</w:t>
            </w:r>
          </w:p>
          <w:p w:rsidR="00000000" w:rsidRPr="003647CE" w:rsidP="003647CE">
            <w:pPr>
              <w:pStyle w:val="ListBullet"/>
            </w:pPr>
            <w:r w:rsidRPr="003647CE">
              <w:t>fumes noise</w:t>
            </w:r>
          </w:p>
          <w:p w:rsidR="00000000" w:rsidRPr="003647CE" w:rsidP="003647CE">
            <w:pPr>
              <w:pStyle w:val="ListBullet"/>
            </w:pPr>
            <w:r w:rsidRPr="003647CE">
              <w:t>water</w:t>
            </w:r>
          </w:p>
        </w:tc>
      </w:tr>
    </w:tbl>
    <w:p w:rsidR="00000000" w:rsidRPr="003647CE" w:rsidP="003647CE">
      <w:pPr>
        <w:pStyle w:val="BodyText"/>
      </w:pPr>
    </w:p>
    <w:p w:rsidR="00000000" w:rsidRPr="003647CE" w:rsidP="003647CE">
      <w:pPr>
        <w:pStyle w:val="AllowPageBreak"/>
      </w:pPr>
    </w:p>
    <w:p w:rsidR="00000000" w:rsidRPr="003647CE" w:rsidP="003647CE">
      <w:pPr>
        <w:pStyle w:val="Heading1"/>
      </w:pPr>
      <w:bookmarkStart w:id="12" w:name="O_134726"/>
      <w:bookmarkEnd w:id="12"/>
      <w:r w:rsidRPr="003647CE">
        <w:t>Unit Sector(s)</w:t>
      </w:r>
    </w:p>
    <w:p w:rsidR="00000000" w:rsidRPr="003647CE" w:rsidP="003647CE">
      <w:pPr>
        <w:pStyle w:val="BodyText"/>
      </w:pPr>
      <w:r w:rsidRPr="003647CE">
        <w:t>Metalliferous Mining (Underground)</w:t>
      </w:r>
    </w:p>
    <w:p w:rsidR="00000000" w:rsidRPr="003647CE" w:rsidP="003647CE">
      <w:pPr>
        <w:pStyle w:val="AllowPageBreak"/>
      </w:pPr>
    </w:p>
    <w:p w:rsidR="00000000" w:rsidRPr="003647CE" w:rsidP="003647CE">
      <w:pPr>
        <w:pStyle w:val="Heading1"/>
      </w:pPr>
      <w:bookmarkStart w:id="13" w:name="O_162241"/>
      <w:bookmarkEnd w:id="13"/>
      <w:r w:rsidRPr="003647CE">
        <w:t>Competency field</w:t>
      </w:r>
    </w:p>
    <w:p w:rsidR="00000000" w:rsidRPr="003647CE" w:rsidP="003647CE">
      <w:pPr>
        <w:pStyle w:val="BodyText"/>
      </w:pPr>
      <w:r w:rsidRPr="003647CE">
        <w:t>Refer to Unit Sector(s).</w:t>
      </w:r>
    </w:p>
    <w:p w:rsidR="00000000" w:rsidRPr="003647CE" w:rsidP="003647CE">
      <w:pPr>
        <w:pStyle w:val="AllowPageBreak"/>
      </w:pPr>
    </w:p>
    <w:p w:rsidR="00000000" w:rsidRPr="003647CE" w:rsidP="003647CE">
      <w:pPr>
        <w:pStyle w:val="Heading1"/>
      </w:pPr>
      <w:bookmarkStart w:id="14" w:name="O_162240"/>
      <w:bookmarkEnd w:id="14"/>
      <w:r w:rsidRPr="003647CE">
        <w:t>Co-requisite units</w:t>
      </w:r>
    </w:p>
    <w:p w:rsidR="00000000" w:rsidRPr="003647CE" w:rsidP="003647CE">
      <w:pPr>
        <w:pStyle w:val="BodyText"/>
      </w:pPr>
      <w:r w:rsidRPr="003647CE">
        <w:t>Not applicable.</w:t>
      </w:r>
    </w:p>
    <w:p w:rsidR="00000000" w:rsidRPr="003647CE" w:rsidP="003647CE"/>
    <w:sectPr w:rsidSect="003647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C70" w:rsidP="00FC3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70" w:rsidP="00364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C3C70" w:rsidP="003647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C3C70" w:rsidP="003647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3C70" w:rsidP="00FC3C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C70" w:rsidP="003647CE">
    <w:pPr>
      <w:pStyle w:val="Header"/>
      <w:framePr w:wrap="around"/>
    </w:pPr>
    <w:r>
      <w:fldChar w:fldCharType="begin"/>
    </w:r>
    <w:r>
      <w:instrText xml:space="preserve"> TITLE   \* MERGEFORMAT </w:instrText>
    </w:r>
    <w:r>
      <w:fldChar w:fldCharType="separate"/>
    </w:r>
    <w:r>
      <w:t>RIIUMM307A Maintain underground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3C70" w:rsidP="003647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56A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849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F4A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7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7CE"/>
    <w:pPr>
      <w:spacing w:before="360" w:after="60"/>
      <w:outlineLvl w:val="0"/>
    </w:pPr>
    <w:rPr>
      <w:sz w:val="32"/>
    </w:rPr>
  </w:style>
  <w:style w:type="paragraph" w:styleId="Heading2">
    <w:name w:val="heading 2"/>
    <w:basedOn w:val="HeadingBase"/>
    <w:next w:val="BodyText"/>
    <w:link w:val="Heading2Char"/>
    <w:qFormat/>
    <w:rsid w:val="003647CE"/>
    <w:pPr>
      <w:keepLines/>
      <w:spacing w:before="240" w:after="120"/>
      <w:outlineLvl w:val="1"/>
    </w:pPr>
    <w:rPr>
      <w:sz w:val="28"/>
      <w:szCs w:val="40"/>
    </w:rPr>
  </w:style>
  <w:style w:type="paragraph" w:styleId="Heading3">
    <w:name w:val="heading 3"/>
    <w:basedOn w:val="HeadingBase"/>
    <w:next w:val="BodyText"/>
    <w:link w:val="Heading3Char"/>
    <w:qFormat/>
    <w:rsid w:val="003647CE"/>
    <w:pPr>
      <w:spacing w:before="180" w:after="120"/>
      <w:outlineLvl w:val="2"/>
    </w:pPr>
    <w:rPr>
      <w:spacing w:val="-10"/>
      <w:kern w:val="32"/>
    </w:rPr>
  </w:style>
  <w:style w:type="paragraph" w:styleId="Heading4">
    <w:name w:val="heading 4"/>
    <w:basedOn w:val="HeadingBase"/>
    <w:next w:val="BodyText"/>
    <w:link w:val="Heading4Char"/>
    <w:qFormat/>
    <w:rsid w:val="003647CE"/>
    <w:pPr>
      <w:spacing w:before="160" w:after="120"/>
      <w:outlineLvl w:val="3"/>
    </w:pPr>
    <w:rPr>
      <w:sz w:val="22"/>
    </w:rPr>
  </w:style>
  <w:style w:type="paragraph" w:styleId="Heading5">
    <w:name w:val="heading 5"/>
    <w:basedOn w:val="HeadingBase"/>
    <w:next w:val="Normal"/>
    <w:link w:val="Heading5Char"/>
    <w:qFormat/>
    <w:rsid w:val="003647CE"/>
    <w:pPr>
      <w:spacing w:before="80"/>
      <w:outlineLvl w:val="4"/>
    </w:pPr>
    <w:rPr>
      <w:color w:val="918585"/>
      <w:sz w:val="20"/>
    </w:rPr>
  </w:style>
  <w:style w:type="paragraph" w:styleId="Heading6">
    <w:name w:val="heading 6"/>
    <w:basedOn w:val="HeadingBase"/>
    <w:next w:val="Normal"/>
    <w:link w:val="Heading6Char"/>
    <w:qFormat/>
    <w:rsid w:val="003647CE"/>
    <w:pPr>
      <w:spacing w:before="60"/>
      <w:outlineLvl w:val="5"/>
    </w:pPr>
    <w:rPr>
      <w:color w:val="918585"/>
      <w:sz w:val="20"/>
    </w:rPr>
  </w:style>
  <w:style w:type="paragraph" w:styleId="Heading7">
    <w:name w:val="heading 7"/>
    <w:basedOn w:val="Normal"/>
    <w:next w:val="Normal"/>
    <w:link w:val="Heading7Char"/>
    <w:qFormat/>
    <w:rsid w:val="003647CE"/>
    <w:pPr>
      <w:ind w:left="720"/>
      <w:outlineLvl w:val="6"/>
    </w:pPr>
    <w:rPr>
      <w:i/>
    </w:rPr>
  </w:style>
  <w:style w:type="paragraph" w:styleId="Heading8">
    <w:name w:val="heading 8"/>
    <w:basedOn w:val="Normal"/>
    <w:next w:val="Normal"/>
    <w:link w:val="Heading8Char"/>
    <w:qFormat/>
    <w:rsid w:val="003647CE"/>
    <w:pPr>
      <w:ind w:left="720"/>
      <w:outlineLvl w:val="7"/>
    </w:pPr>
    <w:rPr>
      <w:i/>
    </w:rPr>
  </w:style>
  <w:style w:type="paragraph" w:styleId="Heading9">
    <w:name w:val="heading 9"/>
    <w:basedOn w:val="Normal"/>
    <w:next w:val="Normal"/>
    <w:link w:val="Heading9Char"/>
    <w:qFormat/>
    <w:rsid w:val="003647CE"/>
    <w:pPr>
      <w:ind w:left="720"/>
      <w:outlineLvl w:val="8"/>
    </w:pPr>
    <w:rPr>
      <w:i/>
    </w:rPr>
  </w:style>
  <w:style w:type="character" w:default="1" w:styleId="DefaultParagraphFont">
    <w:name w:val="Default Paragraph Font"/>
    <w:uiPriority w:val="1"/>
    <w:unhideWhenUsed/>
    <w:rsid w:val="00364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7CE"/>
  </w:style>
  <w:style w:type="character" w:customStyle="1" w:styleId="Heading1Char">
    <w:name w:val="Heading 1 Char"/>
    <w:basedOn w:val="DefaultParagraphFont"/>
    <w:link w:val="Heading1"/>
    <w:rsid w:val="003647CE"/>
    <w:rPr>
      <w:rFonts w:ascii="Times New Roman" w:eastAsia="Times New Roman" w:hAnsi="Times New Roman" w:cs="Times New Roman"/>
      <w:b/>
      <w:sz w:val="32"/>
      <w:szCs w:val="20"/>
      <w:lang w:eastAsia="en-US"/>
    </w:rPr>
  </w:style>
  <w:style w:type="paragraph" w:styleId="BodyText">
    <w:name w:val="Body Text"/>
    <w:basedOn w:val="Normal"/>
    <w:link w:val="BodyTextChar"/>
    <w:rsid w:val="003647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7CE"/>
    <w:rPr>
      <w:rFonts w:ascii="Times New Roman" w:eastAsia="Times New Roman" w:hAnsi="Times New Roman" w:cs="Times New Roman"/>
      <w:sz w:val="24"/>
      <w:lang w:val="en-US" w:eastAsia="en-US"/>
    </w:rPr>
  </w:style>
  <w:style w:type="paragraph" w:styleId="Footer">
    <w:name w:val="footer"/>
    <w:basedOn w:val="Normal"/>
    <w:link w:val="FooterChar"/>
    <w:rsid w:val="00364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7CE"/>
    <w:rPr>
      <w:rFonts w:ascii="Times New Roman" w:eastAsia="Times New Roman" w:hAnsi="Times New Roman" w:cs="Times New Roman"/>
      <w:sz w:val="16"/>
      <w:lang w:val="en-US" w:eastAsia="en-US"/>
    </w:rPr>
  </w:style>
  <w:style w:type="paragraph" w:styleId="List">
    <w:name w:val="List"/>
    <w:basedOn w:val="BodyText"/>
    <w:next w:val="BodyText"/>
    <w:rsid w:val="003647CE"/>
    <w:pPr>
      <w:tabs>
        <w:tab w:val="left" w:pos="340"/>
      </w:tabs>
      <w:spacing w:before="60" w:after="60"/>
      <w:ind w:left="340" w:hanging="340"/>
    </w:pPr>
  </w:style>
  <w:style w:type="paragraph" w:styleId="ListBullet">
    <w:name w:val="List Bullet"/>
    <w:basedOn w:val="List"/>
    <w:rsid w:val="003647CE"/>
    <w:pPr>
      <w:numPr>
        <w:numId w:val="13"/>
      </w:numPr>
      <w:tabs>
        <w:tab w:val="clear" w:pos="340"/>
      </w:tabs>
      <w:spacing w:before="40" w:after="40"/>
    </w:pPr>
  </w:style>
  <w:style w:type="character" w:customStyle="1" w:styleId="SpecialBold">
    <w:name w:val="Special Bold"/>
    <w:basedOn w:val="DefaultParagraphFont"/>
    <w:rsid w:val="003647CE"/>
    <w:rPr>
      <w:b/>
      <w:spacing w:val="0"/>
    </w:rPr>
  </w:style>
  <w:style w:type="paragraph" w:styleId="ListBullet2">
    <w:name w:val="List Bullet 2"/>
    <w:basedOn w:val="List2"/>
    <w:rsid w:val="003647CE"/>
    <w:pPr>
      <w:numPr>
        <w:numId w:val="14"/>
      </w:numPr>
      <w:tabs>
        <w:tab w:val="clear" w:pos="680"/>
      </w:tabs>
    </w:pPr>
  </w:style>
  <w:style w:type="paragraph" w:styleId="Header">
    <w:name w:val="header"/>
    <w:basedOn w:val="Normal"/>
    <w:link w:val="HeaderChar"/>
    <w:rsid w:val="00364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7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7CE"/>
    <w:pPr>
      <w:spacing w:before="240" w:after="120"/>
      <w:outlineLvl w:val="0"/>
    </w:pPr>
    <w:rPr>
      <w:rFonts w:ascii="Times New Roman" w:hAnsi="Times New Roman"/>
      <w:b/>
      <w:sz w:val="28"/>
    </w:rPr>
  </w:style>
  <w:style w:type="paragraph" w:customStyle="1" w:styleId="AllowPageBreak">
    <w:name w:val="AllowPageBreak"/>
    <w:rsid w:val="003647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47CE"/>
    <w:pPr>
      <w:tabs>
        <w:tab w:val="left" w:pos="680"/>
      </w:tabs>
      <w:spacing w:before="60" w:after="60"/>
      <w:ind w:left="680" w:hanging="340"/>
    </w:pPr>
  </w:style>
  <w:style w:type="character" w:customStyle="1" w:styleId="BoldandItalics">
    <w:name w:val="Bold and Italics"/>
    <w:qFormat/>
    <w:rsid w:val="003647CE"/>
    <w:rPr>
      <w:b/>
      <w:i/>
      <w:u w:val="none"/>
    </w:rPr>
  </w:style>
  <w:style w:type="character" w:customStyle="1" w:styleId="Heading2Char">
    <w:name w:val="Heading 2 Char"/>
    <w:basedOn w:val="DefaultParagraphFont"/>
    <w:link w:val="Heading2"/>
    <w:rsid w:val="00364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7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7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7CE"/>
    <w:rPr>
      <w:rFonts w:ascii="Courier New" w:eastAsia="Times New Roman" w:hAnsi="Courier New" w:cs="Times New Roman"/>
      <w:i/>
      <w:szCs w:val="20"/>
      <w:lang w:val="en-US" w:eastAsia="en-US"/>
    </w:rPr>
  </w:style>
  <w:style w:type="paragraph" w:customStyle="1" w:styleId="HeadingBase">
    <w:name w:val="Heading Base"/>
    <w:rsid w:val="00364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7CE"/>
    <w:pPr>
      <w:tabs>
        <w:tab w:val="right" w:leader="dot" w:pos="9072"/>
      </w:tabs>
      <w:ind w:left="567"/>
    </w:pPr>
    <w:rPr>
      <w:szCs w:val="22"/>
    </w:rPr>
  </w:style>
  <w:style w:type="paragraph" w:customStyle="1" w:styleId="TOCBase">
    <w:name w:val="TOC Base"/>
    <w:rsid w:val="00364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7CE"/>
    <w:pPr>
      <w:tabs>
        <w:tab w:val="right" w:leader="dot" w:pos="9072"/>
      </w:tabs>
      <w:spacing w:before="40" w:after="40"/>
      <w:ind w:left="284"/>
    </w:pPr>
    <w:rPr>
      <w:rFonts w:ascii="Times New Roman" w:hAnsi="Times New Roman"/>
    </w:rPr>
  </w:style>
  <w:style w:type="paragraph" w:styleId="TOC1">
    <w:name w:val="toc 1"/>
    <w:basedOn w:val="TOCBase"/>
    <w:next w:val="Normal"/>
    <w:rsid w:val="003647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7CE"/>
    <w:pPr>
      <w:spacing w:before="5040"/>
      <w:jc w:val="center"/>
    </w:pPr>
    <w:rPr>
      <w:sz w:val="48"/>
      <w:szCs w:val="72"/>
      <w:lang w:val="en-US"/>
    </w:rPr>
  </w:style>
  <w:style w:type="character" w:customStyle="1" w:styleId="TitleChar">
    <w:name w:val="Title Char"/>
    <w:basedOn w:val="DefaultParagraphFont"/>
    <w:link w:val="Title"/>
    <w:rsid w:val="00364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7CE"/>
    <w:pPr>
      <w:tabs>
        <w:tab w:val="left" w:pos="3600"/>
        <w:tab w:val="left" w:pos="3958"/>
      </w:tabs>
    </w:pPr>
  </w:style>
  <w:style w:type="paragraph" w:customStyle="1" w:styleId="Note">
    <w:name w:val="Note"/>
    <w:basedOn w:val="BodyText"/>
    <w:rsid w:val="00364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7CE"/>
    <w:pPr>
      <w:framePr w:wrap="auto" w:hAnchor="text" w:y="6049"/>
    </w:pPr>
    <w:rPr>
      <w:color w:val="000000"/>
      <w:sz w:val="40"/>
    </w:rPr>
  </w:style>
  <w:style w:type="paragraph" w:customStyle="1" w:styleId="TOCTitle">
    <w:name w:val="TOCTitle"/>
    <w:basedOn w:val="Heading1"/>
    <w:rsid w:val="003647CE"/>
    <w:pPr>
      <w:spacing w:after="240"/>
      <w:jc w:val="center"/>
      <w:outlineLvl w:val="9"/>
    </w:pPr>
    <w:rPr>
      <w:caps/>
    </w:rPr>
  </w:style>
  <w:style w:type="paragraph" w:customStyle="1" w:styleId="Version">
    <w:name w:val="Version"/>
    <w:rsid w:val="00364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7CE"/>
    <w:pPr>
      <w:keepNext w:val="0"/>
      <w:tabs>
        <w:tab w:val="right" w:pos="4176"/>
      </w:tabs>
      <w:ind w:left="198" w:hanging="198"/>
    </w:pPr>
    <w:rPr>
      <w:rFonts w:ascii="Garamond" w:hAnsi="Garamond"/>
    </w:rPr>
  </w:style>
  <w:style w:type="paragraph" w:styleId="IndexHeading">
    <w:name w:val="index heading"/>
    <w:basedOn w:val="Normal"/>
    <w:next w:val="Index1"/>
    <w:semiHidden/>
    <w:rsid w:val="003647CE"/>
    <w:pPr>
      <w:spacing w:before="120" w:after="120"/>
    </w:pPr>
    <w:rPr>
      <w:rFonts w:ascii="Arial" w:hAnsi="Arial"/>
      <w:b/>
      <w:color w:val="918585"/>
      <w:sz w:val="24"/>
    </w:rPr>
  </w:style>
  <w:style w:type="paragraph" w:customStyle="1" w:styleId="Chapter">
    <w:name w:val="Chapter"/>
    <w:basedOn w:val="Normal"/>
    <w:rsid w:val="003647CE"/>
    <w:pPr>
      <w:spacing w:before="240"/>
    </w:pPr>
    <w:rPr>
      <w:rFonts w:ascii="Times New Roman" w:hAnsi="Times New Roman"/>
      <w:smallCaps/>
      <w:spacing w:val="80"/>
      <w:sz w:val="28"/>
    </w:rPr>
  </w:style>
  <w:style w:type="paragraph" w:customStyle="1" w:styleId="InChapter">
    <w:name w:val="InChapter"/>
    <w:basedOn w:val="Heading3"/>
    <w:rsid w:val="003647CE"/>
    <w:pPr>
      <w:spacing w:after="240"/>
      <w:outlineLvl w:val="9"/>
    </w:pPr>
    <w:rPr>
      <w:noProof/>
    </w:rPr>
  </w:style>
  <w:style w:type="paragraph" w:styleId="Index2">
    <w:name w:val="index 2"/>
    <w:basedOn w:val="Normal"/>
    <w:next w:val="Normal"/>
    <w:semiHidden/>
    <w:rsid w:val="003647CE"/>
    <w:pPr>
      <w:tabs>
        <w:tab w:val="right" w:pos="4176"/>
      </w:tabs>
      <w:ind w:left="568" w:hanging="284"/>
    </w:pPr>
    <w:rPr>
      <w:rFonts w:ascii="Garamond" w:hAnsi="Garamond"/>
    </w:rPr>
  </w:style>
  <w:style w:type="paragraph" w:customStyle="1" w:styleId="Byline">
    <w:name w:val="Byline"/>
    <w:rsid w:val="00364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7CE"/>
    <w:pPr>
      <w:tabs>
        <w:tab w:val="clear" w:pos="3600"/>
        <w:tab w:val="clear" w:pos="3958"/>
      </w:tabs>
      <w:jc w:val="right"/>
    </w:pPr>
  </w:style>
  <w:style w:type="character" w:styleId="Emphasis">
    <w:name w:val="Emphasis"/>
    <w:basedOn w:val="DefaultParagraphFont"/>
    <w:qFormat/>
    <w:rsid w:val="003647CE"/>
    <w:rPr>
      <w:i/>
    </w:rPr>
  </w:style>
  <w:style w:type="paragraph" w:styleId="Caption">
    <w:name w:val="caption"/>
    <w:basedOn w:val="BodyText"/>
    <w:next w:val="Normal"/>
    <w:qFormat/>
    <w:rsid w:val="003647CE"/>
    <w:pPr>
      <w:framePr w:w="2268" w:hSpace="181" w:vSpace="181" w:wrap="around" w:vAnchor="text" w:hAnchor="page" w:x="1135" w:y="285" w:anchorLock="1"/>
    </w:pPr>
    <w:rPr>
      <w:i/>
    </w:rPr>
  </w:style>
  <w:style w:type="paragraph" w:customStyle="1" w:styleId="MiniTOCTitle">
    <w:name w:val="MiniTOCTitle"/>
    <w:basedOn w:val="Heading4"/>
    <w:rsid w:val="003647CE"/>
    <w:pPr>
      <w:spacing w:before="240"/>
      <w:outlineLvl w:val="9"/>
    </w:pPr>
    <w:rPr>
      <w:noProof/>
      <w:sz w:val="24"/>
    </w:rPr>
  </w:style>
  <w:style w:type="paragraph" w:customStyle="1" w:styleId="MiniTOCItem">
    <w:name w:val="MiniTOCItem"/>
    <w:basedOn w:val="ListBullet"/>
    <w:rsid w:val="003647CE"/>
    <w:pPr>
      <w:numPr>
        <w:numId w:val="0"/>
      </w:numPr>
      <w:tabs>
        <w:tab w:val="right" w:leader="dot" w:pos="6521"/>
      </w:tabs>
      <w:spacing w:before="0" w:after="0"/>
    </w:pPr>
  </w:style>
  <w:style w:type="paragraph" w:customStyle="1" w:styleId="TOFTitle">
    <w:name w:val="TOFTitle"/>
    <w:basedOn w:val="TOCTitle"/>
    <w:rsid w:val="003647CE"/>
  </w:style>
  <w:style w:type="paragraph" w:styleId="TableofFigures">
    <w:name w:val="table of figures"/>
    <w:basedOn w:val="Normal"/>
    <w:next w:val="Normal"/>
    <w:semiHidden/>
    <w:rsid w:val="003647CE"/>
    <w:pPr>
      <w:tabs>
        <w:tab w:val="right" w:leader="dot" w:pos="9072"/>
      </w:tabs>
      <w:ind w:left="970" w:hanging="403"/>
    </w:pPr>
    <w:rPr>
      <w:rFonts w:ascii="Times New Roman" w:hAnsi="Times New Roman"/>
      <w:b/>
    </w:rPr>
  </w:style>
  <w:style w:type="paragraph" w:styleId="ListNumber">
    <w:name w:val="List Number"/>
    <w:basedOn w:val="List"/>
    <w:rsid w:val="003647CE"/>
    <w:pPr>
      <w:numPr>
        <w:numId w:val="11"/>
      </w:numPr>
    </w:pPr>
  </w:style>
  <w:style w:type="character" w:customStyle="1" w:styleId="WingdingSymbols">
    <w:name w:val="Wingding Symbols"/>
    <w:rsid w:val="003647CE"/>
    <w:rPr>
      <w:rFonts w:ascii="Wingdings" w:hAnsi="Wingdings"/>
    </w:rPr>
  </w:style>
  <w:style w:type="paragraph" w:customStyle="1" w:styleId="TableHeading">
    <w:name w:val="Table Heading"/>
    <w:basedOn w:val="HeadingBase"/>
    <w:rsid w:val="003647CE"/>
    <w:pPr>
      <w:keepLines/>
      <w:pBdr>
        <w:bottom w:val="single" w:sz="6" w:space="1" w:color="918585"/>
      </w:pBdr>
      <w:spacing w:before="240"/>
    </w:pPr>
  </w:style>
  <w:style w:type="character" w:customStyle="1" w:styleId="HotSpot">
    <w:name w:val="HotSpot"/>
    <w:rsid w:val="003647CE"/>
    <w:rPr>
      <w:color w:val="0033CC"/>
      <w:u w:val="none"/>
    </w:rPr>
  </w:style>
  <w:style w:type="paragraph" w:customStyle="1" w:styleId="BodyTextRight">
    <w:name w:val="Body Text Right"/>
    <w:basedOn w:val="BodyText"/>
    <w:rsid w:val="003647CE"/>
    <w:pPr>
      <w:spacing w:before="0" w:after="0"/>
      <w:jc w:val="right"/>
    </w:pPr>
  </w:style>
  <w:style w:type="paragraph" w:styleId="Index3">
    <w:name w:val="index 3"/>
    <w:basedOn w:val="ListNumber2"/>
    <w:next w:val="Normal"/>
    <w:semiHidden/>
    <w:rsid w:val="003647CE"/>
    <w:pPr>
      <w:numPr>
        <w:numId w:val="0"/>
      </w:numPr>
      <w:tabs>
        <w:tab w:val="right" w:leader="dot" w:pos="4176"/>
      </w:tabs>
    </w:pPr>
  </w:style>
  <w:style w:type="paragraph" w:styleId="ListNumber2">
    <w:name w:val="List Number 2"/>
    <w:basedOn w:val="List2"/>
    <w:rsid w:val="003647CE"/>
    <w:pPr>
      <w:numPr>
        <w:numId w:val="10"/>
      </w:numPr>
      <w:tabs>
        <w:tab w:val="clear" w:pos="1060"/>
      </w:tabs>
    </w:pPr>
  </w:style>
  <w:style w:type="paragraph" w:customStyle="1" w:styleId="MarginNote">
    <w:name w:val="Margin Note"/>
    <w:basedOn w:val="BodyText"/>
    <w:rsid w:val="00364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7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7CE"/>
    <w:rPr>
      <w:sz w:val="32"/>
    </w:rPr>
  </w:style>
  <w:style w:type="paragraph" w:customStyle="1" w:styleId="HeadingProcedure">
    <w:name w:val="Heading Procedure"/>
    <w:basedOn w:val="HeadingBase"/>
    <w:next w:val="Normal"/>
    <w:rsid w:val="003647CE"/>
    <w:pPr>
      <w:tabs>
        <w:tab w:val="left" w:pos="0"/>
      </w:tabs>
      <w:spacing w:before="120" w:after="60"/>
    </w:pPr>
    <w:rPr>
      <w:i/>
      <w:color w:val="918585"/>
      <w:sz w:val="22"/>
    </w:rPr>
  </w:style>
  <w:style w:type="paragraph" w:customStyle="1" w:styleId="TableBodyText">
    <w:name w:val="Table Body Text"/>
    <w:basedOn w:val="BodyText"/>
    <w:rsid w:val="003647CE"/>
    <w:pPr>
      <w:spacing w:before="60" w:after="60"/>
    </w:pPr>
  </w:style>
  <w:style w:type="paragraph" w:styleId="ListContinue">
    <w:name w:val="List Continue"/>
    <w:basedOn w:val="List"/>
    <w:rsid w:val="003647CE"/>
    <w:pPr>
      <w:ind w:firstLine="0"/>
    </w:pPr>
  </w:style>
  <w:style w:type="paragraph" w:customStyle="1" w:styleId="ListNote">
    <w:name w:val="List Note"/>
    <w:basedOn w:val="List"/>
    <w:rsid w:val="003647CE"/>
    <w:pPr>
      <w:pBdr>
        <w:top w:val="single" w:sz="6" w:space="2" w:color="918585"/>
        <w:bottom w:val="single" w:sz="6" w:space="2" w:color="918585"/>
      </w:pBdr>
      <w:tabs>
        <w:tab w:val="left" w:pos="1021"/>
      </w:tabs>
      <w:ind w:firstLine="0"/>
    </w:pPr>
  </w:style>
  <w:style w:type="paragraph" w:customStyle="1" w:styleId="Warning">
    <w:name w:val="Warning"/>
    <w:basedOn w:val="BodyText"/>
    <w:rsid w:val="003647CE"/>
    <w:pPr>
      <w:shd w:val="clear" w:color="auto" w:fill="D9D9D9"/>
      <w:tabs>
        <w:tab w:val="left" w:pos="992"/>
      </w:tabs>
      <w:ind w:left="119" w:right="119"/>
    </w:pPr>
    <w:rPr>
      <w:sz w:val="20"/>
    </w:rPr>
  </w:style>
  <w:style w:type="paragraph" w:customStyle="1" w:styleId="MarginIcons">
    <w:name w:val="Margin Icons"/>
    <w:basedOn w:val="BodyText"/>
    <w:rsid w:val="00364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7CE"/>
    <w:rPr>
      <w:rFonts w:ascii="Courier New" w:hAnsi="Courier New"/>
    </w:rPr>
  </w:style>
  <w:style w:type="paragraph" w:customStyle="1" w:styleId="NoteBullet">
    <w:name w:val="Note Bullet"/>
    <w:basedOn w:val="Note"/>
    <w:rsid w:val="003647CE"/>
    <w:pPr>
      <w:tabs>
        <w:tab w:val="clear" w:pos="680"/>
      </w:tabs>
      <w:spacing w:before="60" w:after="60"/>
    </w:pPr>
  </w:style>
  <w:style w:type="paragraph" w:customStyle="1" w:styleId="SubHeading2">
    <w:name w:val="SubHeading2"/>
    <w:basedOn w:val="HeadingBase"/>
    <w:rsid w:val="003647CE"/>
    <w:pPr>
      <w:spacing w:before="240" w:after="60"/>
    </w:pPr>
    <w:rPr>
      <w:sz w:val="20"/>
    </w:rPr>
  </w:style>
  <w:style w:type="paragraph" w:customStyle="1" w:styleId="SubHeading1">
    <w:name w:val="SubHeading1"/>
    <w:basedOn w:val="HeadingBase"/>
    <w:rsid w:val="003647CE"/>
    <w:pPr>
      <w:spacing w:before="240" w:after="60"/>
    </w:pPr>
    <w:rPr>
      <w:color w:val="918585"/>
      <w:sz w:val="22"/>
    </w:rPr>
  </w:style>
  <w:style w:type="paragraph" w:customStyle="1" w:styleId="SideHeading">
    <w:name w:val="Side Heading"/>
    <w:basedOn w:val="HeadingBase"/>
    <w:rsid w:val="00364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7CE"/>
    <w:pPr>
      <w:numPr>
        <w:numId w:val="12"/>
      </w:numPr>
    </w:pPr>
  </w:style>
  <w:style w:type="paragraph" w:styleId="PlainText">
    <w:name w:val="Plain Text"/>
    <w:basedOn w:val="Normal"/>
    <w:link w:val="PlainTextChar"/>
    <w:rsid w:val="003647CE"/>
    <w:rPr>
      <w:sz w:val="20"/>
    </w:rPr>
  </w:style>
  <w:style w:type="character" w:customStyle="1" w:styleId="PlainTextChar">
    <w:name w:val="Plain Text Char"/>
    <w:basedOn w:val="DefaultParagraphFont"/>
    <w:link w:val="PlainText"/>
    <w:rsid w:val="003647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7CE"/>
    <w:rPr>
      <w:b/>
      <w:smallCaps/>
    </w:rPr>
  </w:style>
  <w:style w:type="paragraph" w:customStyle="1" w:styleId="TableListNumber">
    <w:name w:val="Table List Number"/>
    <w:basedOn w:val="ListNumber"/>
    <w:rsid w:val="003647CE"/>
    <w:pPr>
      <w:numPr>
        <w:numId w:val="0"/>
      </w:numPr>
    </w:pPr>
  </w:style>
  <w:style w:type="paragraph" w:styleId="TOC4">
    <w:name w:val="toc 4"/>
    <w:basedOn w:val="TOCBase"/>
    <w:next w:val="Normal"/>
    <w:semiHidden/>
    <w:rsid w:val="003647CE"/>
    <w:pPr>
      <w:tabs>
        <w:tab w:val="right" w:leader="dot" w:pos="9071"/>
      </w:tabs>
      <w:ind w:left="1701"/>
    </w:pPr>
  </w:style>
  <w:style w:type="paragraph" w:customStyle="1" w:styleId="ListAlpha">
    <w:name w:val="List Alpha"/>
    <w:basedOn w:val="List"/>
    <w:rsid w:val="003647CE"/>
    <w:pPr>
      <w:numPr>
        <w:numId w:val="9"/>
      </w:numPr>
    </w:pPr>
  </w:style>
  <w:style w:type="paragraph" w:customStyle="1" w:styleId="ListAlpha2">
    <w:name w:val="List Alpha 2"/>
    <w:basedOn w:val="List2"/>
    <w:rsid w:val="003647CE"/>
    <w:pPr>
      <w:numPr>
        <w:numId w:val="8"/>
      </w:numPr>
    </w:pPr>
  </w:style>
  <w:style w:type="paragraph" w:styleId="List3">
    <w:name w:val="List 3"/>
    <w:basedOn w:val="BodyText"/>
    <w:rsid w:val="003647CE"/>
    <w:pPr>
      <w:tabs>
        <w:tab w:val="left" w:pos="1021"/>
      </w:tabs>
      <w:spacing w:before="60" w:after="60"/>
      <w:ind w:left="1020" w:hanging="340"/>
    </w:pPr>
  </w:style>
  <w:style w:type="paragraph" w:styleId="List4">
    <w:name w:val="List 4"/>
    <w:basedOn w:val="BodyText"/>
    <w:rsid w:val="003647CE"/>
    <w:pPr>
      <w:tabs>
        <w:tab w:val="left" w:pos="1361"/>
      </w:tabs>
      <w:spacing w:before="60" w:after="60"/>
      <w:ind w:left="1361" w:hanging="340"/>
    </w:pPr>
  </w:style>
  <w:style w:type="paragraph" w:styleId="List5">
    <w:name w:val="List 5"/>
    <w:basedOn w:val="BodyText"/>
    <w:rsid w:val="003647CE"/>
    <w:pPr>
      <w:tabs>
        <w:tab w:val="left" w:pos="1701"/>
      </w:tabs>
      <w:spacing w:before="60" w:after="60"/>
      <w:ind w:left="1701" w:hanging="340"/>
    </w:pPr>
  </w:style>
  <w:style w:type="paragraph" w:styleId="ListBullet3">
    <w:name w:val="List Bullet 3"/>
    <w:basedOn w:val="List3"/>
    <w:rsid w:val="003647CE"/>
    <w:pPr>
      <w:numPr>
        <w:numId w:val="15"/>
      </w:numPr>
      <w:tabs>
        <w:tab w:val="clear" w:pos="1021"/>
      </w:tabs>
      <w:ind w:left="1037" w:hanging="357"/>
    </w:pPr>
  </w:style>
  <w:style w:type="paragraph" w:styleId="ListBullet4">
    <w:name w:val="List Bullet 4"/>
    <w:basedOn w:val="List4"/>
    <w:rsid w:val="003647CE"/>
    <w:pPr>
      <w:numPr>
        <w:numId w:val="3"/>
      </w:numPr>
    </w:pPr>
  </w:style>
  <w:style w:type="paragraph" w:styleId="ListBullet5">
    <w:name w:val="List Bullet 5"/>
    <w:basedOn w:val="List5"/>
    <w:rsid w:val="003647CE"/>
    <w:pPr>
      <w:numPr>
        <w:numId w:val="4"/>
      </w:numPr>
    </w:pPr>
  </w:style>
  <w:style w:type="paragraph" w:styleId="ListContinue2">
    <w:name w:val="List Continue 2"/>
    <w:basedOn w:val="List2"/>
    <w:rsid w:val="003647CE"/>
    <w:pPr>
      <w:ind w:firstLine="0"/>
    </w:pPr>
  </w:style>
  <w:style w:type="paragraph" w:styleId="ListContinue3">
    <w:name w:val="List Continue 3"/>
    <w:basedOn w:val="List3"/>
    <w:rsid w:val="003647CE"/>
    <w:pPr>
      <w:ind w:left="1021" w:firstLine="0"/>
    </w:pPr>
  </w:style>
  <w:style w:type="paragraph" w:styleId="ListContinue4">
    <w:name w:val="List Continue 4"/>
    <w:basedOn w:val="List4"/>
    <w:rsid w:val="003647CE"/>
    <w:pPr>
      <w:ind w:firstLine="0"/>
    </w:pPr>
  </w:style>
  <w:style w:type="paragraph" w:styleId="ListContinue5">
    <w:name w:val="List Continue 5"/>
    <w:basedOn w:val="List5"/>
    <w:rsid w:val="003647CE"/>
    <w:pPr>
      <w:ind w:firstLine="0"/>
    </w:pPr>
  </w:style>
  <w:style w:type="paragraph" w:styleId="ListNumber3">
    <w:name w:val="List Number 3"/>
    <w:basedOn w:val="List3"/>
    <w:rsid w:val="003647CE"/>
    <w:pPr>
      <w:numPr>
        <w:numId w:val="5"/>
      </w:numPr>
    </w:pPr>
  </w:style>
  <w:style w:type="paragraph" w:styleId="ListNumber4">
    <w:name w:val="List Number 4"/>
    <w:basedOn w:val="List4"/>
    <w:rsid w:val="003647CE"/>
    <w:pPr>
      <w:numPr>
        <w:numId w:val="6"/>
      </w:numPr>
    </w:pPr>
  </w:style>
  <w:style w:type="paragraph" w:styleId="ListNumber5">
    <w:name w:val="List Number 5"/>
    <w:basedOn w:val="List5"/>
    <w:rsid w:val="003647CE"/>
    <w:pPr>
      <w:numPr>
        <w:numId w:val="7"/>
      </w:numPr>
    </w:pPr>
  </w:style>
  <w:style w:type="paragraph" w:styleId="BlockText">
    <w:name w:val="Block Text"/>
    <w:basedOn w:val="Normal"/>
    <w:rsid w:val="003647CE"/>
    <w:pPr>
      <w:spacing w:after="120"/>
      <w:ind w:left="1440" w:right="1440"/>
    </w:pPr>
  </w:style>
  <w:style w:type="character" w:customStyle="1" w:styleId="Subscript">
    <w:name w:val="Subscript"/>
    <w:basedOn w:val="DefaultParagraphFont"/>
    <w:rsid w:val="003647CE"/>
    <w:rPr>
      <w:sz w:val="16"/>
      <w:vertAlign w:val="subscript"/>
    </w:rPr>
  </w:style>
  <w:style w:type="character" w:customStyle="1" w:styleId="Superscript">
    <w:name w:val="Superscript"/>
    <w:basedOn w:val="DefaultParagraphFont"/>
    <w:rsid w:val="003647CE"/>
    <w:rPr>
      <w:sz w:val="16"/>
      <w:vertAlign w:val="superscript"/>
    </w:rPr>
  </w:style>
  <w:style w:type="character" w:customStyle="1" w:styleId="Symbols">
    <w:name w:val="Symbols"/>
    <w:basedOn w:val="DefaultParagraphFont"/>
    <w:rsid w:val="003647CE"/>
    <w:rPr>
      <w:rFonts w:ascii="Symbol" w:hAnsi="Symbol"/>
    </w:rPr>
  </w:style>
  <w:style w:type="character" w:customStyle="1" w:styleId="MenuOptions">
    <w:name w:val="Menu Options"/>
    <w:basedOn w:val="DefaultParagraphFont"/>
    <w:rsid w:val="003647CE"/>
    <w:rPr>
      <w:rFonts w:ascii="Arial Narrow" w:hAnsi="Arial Narrow"/>
      <w:smallCaps/>
    </w:rPr>
  </w:style>
  <w:style w:type="character" w:customStyle="1" w:styleId="Buttons">
    <w:name w:val="Buttons"/>
    <w:basedOn w:val="DefaultParagraphFont"/>
    <w:rsid w:val="003647CE"/>
    <w:rPr>
      <w:b/>
    </w:rPr>
  </w:style>
  <w:style w:type="character" w:customStyle="1" w:styleId="Underlined">
    <w:name w:val="Underlined"/>
    <w:basedOn w:val="DefaultParagraphFont"/>
    <w:rsid w:val="003647CE"/>
    <w:rPr>
      <w:u w:val="single"/>
    </w:rPr>
  </w:style>
  <w:style w:type="paragraph" w:customStyle="1" w:styleId="TableBodyTextRight">
    <w:name w:val="Table Body Text Right"/>
    <w:basedOn w:val="TableBodyText"/>
    <w:rsid w:val="003647CE"/>
    <w:pPr>
      <w:widowControl w:val="0"/>
      <w:autoSpaceDE w:val="0"/>
      <w:autoSpaceDN w:val="0"/>
      <w:adjustRightInd w:val="0"/>
      <w:jc w:val="right"/>
    </w:pPr>
    <w:rPr>
      <w:rFonts w:cs="Arial"/>
      <w:szCs w:val="18"/>
    </w:rPr>
  </w:style>
  <w:style w:type="paragraph" w:customStyle="1" w:styleId="CopyrightText">
    <w:name w:val="Copyright Text"/>
    <w:basedOn w:val="BodyText"/>
    <w:rsid w:val="003647CE"/>
    <w:rPr>
      <w:sz w:val="18"/>
    </w:rPr>
  </w:style>
  <w:style w:type="paragraph" w:customStyle="1" w:styleId="BodySmallRight">
    <w:name w:val="Body Small Right"/>
    <w:basedOn w:val="BodyTextRight"/>
    <w:rsid w:val="003647CE"/>
    <w:rPr>
      <w:sz w:val="18"/>
      <w:szCs w:val="18"/>
    </w:rPr>
  </w:style>
  <w:style w:type="paragraph" w:customStyle="1" w:styleId="MarginEdition">
    <w:name w:val="Margin Edition"/>
    <w:basedOn w:val="MarginNote"/>
    <w:rsid w:val="003647CE"/>
    <w:pPr>
      <w:spacing w:before="0" w:after="0"/>
    </w:pPr>
    <w:rPr>
      <w:rFonts w:ascii="Times New Roman" w:hAnsi="Times New Roman"/>
      <w:color w:val="999999"/>
    </w:rPr>
  </w:style>
  <w:style w:type="paragraph" w:customStyle="1" w:styleId="Spacer">
    <w:name w:val="Spacer"/>
    <w:basedOn w:val="Normal"/>
    <w:rsid w:val="003647CE"/>
    <w:rPr>
      <w:sz w:val="2"/>
      <w:szCs w:val="2"/>
    </w:rPr>
  </w:style>
  <w:style w:type="character" w:customStyle="1" w:styleId="Small">
    <w:name w:val="Small"/>
    <w:basedOn w:val="DefaultParagraphFont"/>
    <w:rsid w:val="003647CE"/>
    <w:rPr>
      <w:sz w:val="16"/>
    </w:rPr>
  </w:style>
  <w:style w:type="paragraph" w:customStyle="1" w:styleId="WideTable">
    <w:name w:val="Wide Table"/>
    <w:basedOn w:val="Normal"/>
    <w:rsid w:val="003647CE"/>
    <w:pPr>
      <w:ind w:left="-1418"/>
    </w:pPr>
    <w:rPr>
      <w:sz w:val="2"/>
      <w:szCs w:val="2"/>
    </w:rPr>
  </w:style>
  <w:style w:type="character" w:styleId="PageNumber">
    <w:name w:val="page number"/>
    <w:basedOn w:val="DefaultParagraphFont"/>
    <w:rsid w:val="003647CE"/>
  </w:style>
  <w:style w:type="paragraph" w:styleId="Quote">
    <w:name w:val="Quote"/>
    <w:basedOn w:val="Heading1"/>
    <w:link w:val="QuoteChar"/>
    <w:qFormat/>
    <w:rsid w:val="003647CE"/>
    <w:rPr>
      <w:b w:val="0"/>
      <w:sz w:val="72"/>
      <w:szCs w:val="72"/>
      <w:lang w:val="en-NZ"/>
    </w:rPr>
  </w:style>
  <w:style w:type="character" w:customStyle="1" w:styleId="QuoteChar">
    <w:name w:val="Quote Char"/>
    <w:basedOn w:val="DefaultParagraphFont"/>
    <w:link w:val="Quote"/>
    <w:rsid w:val="00364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7CE"/>
    <w:pPr>
      <w:pageBreakBefore/>
    </w:pPr>
  </w:style>
  <w:style w:type="paragraph" w:customStyle="1" w:styleId="Border">
    <w:name w:val="Border"/>
    <w:basedOn w:val="Normal"/>
    <w:qFormat/>
    <w:rsid w:val="00364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7CE"/>
    <w:rPr>
      <w:b/>
      <w:bCs/>
      <w:i/>
      <w:iCs/>
      <w:color w:val="auto"/>
    </w:rPr>
  </w:style>
  <w:style w:type="paragraph" w:styleId="IntenseQuote">
    <w:name w:val="Intense Quote"/>
    <w:basedOn w:val="Normal"/>
    <w:next w:val="Normal"/>
    <w:link w:val="IntenseQuoteChar"/>
    <w:uiPriority w:val="30"/>
    <w:qFormat/>
    <w:rsid w:val="00364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7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7CE"/>
    <w:rPr>
      <w:smallCaps/>
      <w:color w:val="auto"/>
      <w:u w:val="single"/>
    </w:rPr>
  </w:style>
  <w:style w:type="character" w:styleId="IntenseReference">
    <w:name w:val="Intense Reference"/>
    <w:basedOn w:val="DefaultParagraphFont"/>
    <w:uiPriority w:val="32"/>
    <w:qFormat/>
    <w:rsid w:val="003647CE"/>
    <w:rPr>
      <w:b/>
      <w:bCs/>
      <w:smallCaps/>
      <w:color w:val="auto"/>
      <w:spacing w:val="5"/>
      <w:u w:val="single"/>
    </w:rPr>
  </w:style>
  <w:style w:type="paragraph" w:customStyle="1" w:styleId="2ColumnHeading">
    <w:name w:val="2Column Heading"/>
    <w:basedOn w:val="BodyText"/>
    <w:qFormat/>
    <w:rsid w:val="003647CE"/>
    <w:pPr>
      <w:spacing w:after="60"/>
      <w:ind w:left="-2268"/>
    </w:pPr>
    <w:rPr>
      <w:b/>
    </w:rPr>
  </w:style>
  <w:style w:type="paragraph" w:customStyle="1" w:styleId="Heading1TOC">
    <w:name w:val="Heading1 TOC"/>
    <w:basedOn w:val="Normal"/>
    <w:qFormat/>
    <w:rsid w:val="003647CE"/>
    <w:pPr>
      <w:spacing w:before="240" w:after="120"/>
    </w:pPr>
    <w:rPr>
      <w:rFonts w:ascii="Times New Roman" w:hAnsi="Times New Roman"/>
      <w:b/>
      <w:sz w:val="32"/>
    </w:rPr>
  </w:style>
  <w:style w:type="paragraph" w:customStyle="1" w:styleId="Heading2TOC">
    <w:name w:val="Heading2 TOC"/>
    <w:basedOn w:val="Normal"/>
    <w:qFormat/>
    <w:rsid w:val="003647CE"/>
    <w:pPr>
      <w:spacing w:before="240" w:after="60"/>
    </w:pPr>
    <w:rPr>
      <w:rFonts w:ascii="Times New Roman" w:hAnsi="Times New Roman"/>
      <w:b/>
      <w:sz w:val="28"/>
    </w:rPr>
  </w:style>
  <w:style w:type="character" w:customStyle="1" w:styleId="Underline">
    <w:name w:val="Underline"/>
    <w:basedOn w:val="DefaultParagraphFont"/>
    <w:qFormat/>
    <w:rsid w:val="003647CE"/>
    <w:rPr>
      <w:u w:val="single"/>
    </w:rPr>
  </w:style>
  <w:style w:type="paragraph" w:styleId="BalloonText">
    <w:name w:val="Balloon Text"/>
    <w:basedOn w:val="Normal"/>
    <w:link w:val="BalloonTextChar"/>
    <w:rsid w:val="003647CE"/>
    <w:rPr>
      <w:rFonts w:ascii="Tahoma" w:hAnsi="Tahoma" w:cs="Tahoma"/>
      <w:sz w:val="16"/>
      <w:szCs w:val="16"/>
    </w:rPr>
  </w:style>
  <w:style w:type="character" w:customStyle="1" w:styleId="BalloonTextChar">
    <w:name w:val="Balloon Text Char"/>
    <w:basedOn w:val="DefaultParagraphFont"/>
    <w:link w:val="BalloonText"/>
    <w:rsid w:val="003647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7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7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1323</Words>
  <Characters>8553</Characters>
  <Application>Microsoft Office Word</Application>
  <DocSecurity>0</DocSecurity>
  <Lines>329</Lines>
  <Paragraphs>187</Paragraphs>
  <ScaleCrop>false</ScaleCrop>
  <Company>Author-it Software Corporation Ltd.</Company>
  <LinksUpToDate>false</LinksUpToDate>
  <CharactersWithSpaces>9811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RIIUMM307A Maintain underground stockpiles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2012-05-26T21:24:00Z</dcterms:created>
  <dcterms:modified xsi:type="dcterms:W3CDTF">2012-05-26T21:24:00Z</dcterms:modified>
</cp:coreProperties>
</file>