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FA5" w:rsidP="00350FA5">
      <w:pPr>
        <w:pStyle w:val="Title"/>
      </w:pPr>
      <w:r>
        <w:fldChar w:fldCharType="begin"/>
      </w:r>
      <w:r>
        <w:instrText xml:space="preserve"> TITLE   \* MERGEFORMAT </w:instrText>
      </w:r>
      <w:r>
        <w:fldChar w:fldCharType="separate"/>
      </w:r>
      <w:r>
        <w:t>RIIUMM306A Conduct mechanical scaling</w:t>
      </w:r>
      <w:r>
        <w:fldChar w:fldCharType="end"/>
      </w:r>
    </w:p>
    <w:p w:rsidR="00350FA5" w:rsidP="00350FA5">
      <w:pPr>
        <w:pStyle w:val="Version"/>
        <w:sectPr w:rsidSect="00DE79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904" w:rsidP="00DE7904">
      <w:pPr>
        <w:pStyle w:val="SuperHeading"/>
      </w:pPr>
      <w:r w:rsidRPr="00DE7904">
        <w:t>RIIUMM306A Conduct mechanical scaling</w:t>
      </w:r>
    </w:p>
    <w:p w:rsidR="00000000" w:rsidRPr="00DE7904" w:rsidP="00DE7904">
      <w:pPr>
        <w:pStyle w:val="Heading1"/>
      </w:pPr>
      <w:bookmarkStart w:id="1" w:name="O_134703"/>
      <w:bookmarkEnd w:id="1"/>
      <w:r w:rsidRPr="00DE7904">
        <w:t>Modification History</w:t>
      </w:r>
    </w:p>
    <w:p w:rsidR="00000000" w:rsidRPr="00DE7904" w:rsidP="00DE7904">
      <w:pPr>
        <w:pStyle w:val="BodyText"/>
      </w:pPr>
      <w:r w:rsidRPr="00DE7904">
        <w:t>Not applicable.</w:t>
      </w:r>
    </w:p>
    <w:p w:rsidR="00000000" w:rsidRPr="00DE7904" w:rsidP="00DE7904">
      <w:pPr>
        <w:pStyle w:val="AllowPageBreak"/>
      </w:pPr>
    </w:p>
    <w:p w:rsidR="00000000" w:rsidRPr="00DE7904" w:rsidP="00DE7904">
      <w:pPr>
        <w:pStyle w:val="Heading1"/>
      </w:pPr>
      <w:bookmarkStart w:id="2" w:name="O_134704"/>
      <w:bookmarkEnd w:id="2"/>
      <w:r w:rsidRPr="00DE7904">
        <w:t>Unit Descriptor</w:t>
      </w:r>
    </w:p>
    <w:p w:rsidR="00000000" w:rsidRPr="00DE7904" w:rsidP="00DE7904">
      <w:pPr>
        <w:pStyle w:val="BodyText"/>
      </w:pPr>
      <w:r w:rsidRPr="00DE7904">
        <w:t>This unit covers the conduct of mechanical scaling in the metalliferous mining industry.  It includes planning and preparing for</w:t>
      </w:r>
      <w:r w:rsidRPr="00DE7904">
        <w:t xml:space="preserve"> ground control provisions, performing mechanical scaling operations, shutting down equipment, and conducting housekeeping activities.  Licensing, legislative, regulatory and certification requirements that apply to this unit can vary between states, terri</w:t>
      </w:r>
      <w:r w:rsidRPr="00DE7904">
        <w:t>tories, and industry sectors.  Relevant information must be sourced prior to application of the unit.</w:t>
      </w:r>
    </w:p>
    <w:p w:rsidR="00000000" w:rsidRPr="00DE7904" w:rsidP="00DE7904">
      <w:pPr>
        <w:pStyle w:val="AllowPageBreak"/>
      </w:pPr>
    </w:p>
    <w:p w:rsidR="00000000" w:rsidRPr="00DE7904" w:rsidP="00DE7904">
      <w:pPr>
        <w:pStyle w:val="Heading1"/>
      </w:pPr>
      <w:bookmarkStart w:id="3" w:name="O_134705"/>
      <w:bookmarkEnd w:id="3"/>
      <w:r w:rsidRPr="00DE7904">
        <w:t>Application of the Unit</w:t>
      </w:r>
    </w:p>
    <w:p w:rsidR="00000000" w:rsidRPr="00DE7904" w:rsidP="00DE7904">
      <w:pPr>
        <w:pStyle w:val="BodyText"/>
      </w:pPr>
      <w:r w:rsidRPr="00DE7904">
        <w:t>This unit is appropriate for those working in an operational role at worksites within:</w:t>
      </w:r>
    </w:p>
    <w:p w:rsidR="00000000" w:rsidRPr="00DE7904" w:rsidP="00DE7904">
      <w:pPr>
        <w:pStyle w:val="ListBullet"/>
      </w:pPr>
      <w:r w:rsidRPr="00DE7904">
        <w:t>Metalliferous mining</w:t>
      </w:r>
    </w:p>
    <w:p w:rsidR="00000000" w:rsidRPr="00DE7904" w:rsidP="00DE7904">
      <w:pPr>
        <w:pStyle w:val="AllowPageBreak"/>
      </w:pPr>
    </w:p>
    <w:p w:rsidR="00000000" w:rsidRPr="00DE7904" w:rsidP="00DE7904">
      <w:pPr>
        <w:pStyle w:val="Heading1"/>
      </w:pPr>
      <w:bookmarkStart w:id="4" w:name="O_134706"/>
      <w:bookmarkEnd w:id="4"/>
      <w:r w:rsidRPr="00DE7904">
        <w:t>Licensing/Regulatory Information</w:t>
      </w:r>
    </w:p>
    <w:p w:rsidR="00000000" w:rsidRPr="00DE7904" w:rsidP="00DE7904">
      <w:pPr>
        <w:pStyle w:val="BodyText"/>
      </w:pPr>
      <w:r w:rsidRPr="00DE7904">
        <w:t>Refer to Unit Descriptor.</w:t>
      </w:r>
    </w:p>
    <w:p w:rsidR="00000000" w:rsidRPr="00DE7904" w:rsidP="00DE7904">
      <w:pPr>
        <w:pStyle w:val="AllowPageBreak"/>
      </w:pPr>
    </w:p>
    <w:p w:rsidR="00000000" w:rsidRPr="00DE7904" w:rsidP="00DE7904">
      <w:pPr>
        <w:pStyle w:val="Heading1"/>
      </w:pPr>
      <w:bookmarkStart w:id="5" w:name="O_134707"/>
      <w:bookmarkEnd w:id="5"/>
      <w:r w:rsidRPr="00DE7904">
        <w:t>Pre-Requisites</w:t>
      </w:r>
    </w:p>
    <w:p w:rsidR="00000000" w:rsidRPr="00DE7904" w:rsidP="00DE7904">
      <w:pPr>
        <w:pStyle w:val="BodyText"/>
      </w:pPr>
      <w:r w:rsidRPr="00DE7904">
        <w:t>Not applicable.</w:t>
      </w:r>
    </w:p>
    <w:p w:rsidR="00000000" w:rsidRPr="00DE7904" w:rsidP="00DE7904">
      <w:pPr>
        <w:pStyle w:val="AllowPageBreak"/>
      </w:pPr>
    </w:p>
    <w:p w:rsidR="00000000" w:rsidRPr="00DE7904" w:rsidP="00DE7904">
      <w:pPr>
        <w:pStyle w:val="Heading1"/>
      </w:pPr>
      <w:bookmarkStart w:id="6" w:name="O_134708"/>
      <w:bookmarkEnd w:id="6"/>
      <w:r w:rsidRPr="00DE7904">
        <w:t>Employability Skills Information</w:t>
      </w:r>
    </w:p>
    <w:p w:rsidR="00000000" w:rsidRPr="00DE7904" w:rsidP="00DE7904">
      <w:pPr>
        <w:pStyle w:val="BodyText"/>
      </w:pPr>
      <w:r w:rsidRPr="00DE7904">
        <w:t>This unit contains employability skills.</w:t>
      </w:r>
    </w:p>
    <w:p w:rsidR="00000000" w:rsidRPr="00DE7904" w:rsidP="00DE7904">
      <w:pPr>
        <w:pStyle w:val="AllowPageBreak"/>
      </w:pPr>
    </w:p>
    <w:p w:rsidR="00000000" w:rsidRPr="00DE7904" w:rsidP="00DE7904">
      <w:pPr>
        <w:pStyle w:val="Heading1"/>
      </w:pPr>
      <w:bookmarkStart w:id="7" w:name="O_134709"/>
      <w:bookmarkEnd w:id="7"/>
      <w:r w:rsidRPr="00DE7904">
        <w:t>Elements and Per</w:t>
      </w:r>
      <w:r w:rsidRPr="00DE7904">
        <w:t>formance Criteria Pre-Content</w:t>
      </w:r>
    </w:p>
    <w:tbl>
      <w:tblPr>
        <w:tblW w:w="0" w:type="auto"/>
        <w:tblLayout w:type="fixed"/>
        <w:tblCellMar>
          <w:left w:w="62" w:type="dxa"/>
          <w:right w:w="62" w:type="dxa"/>
        </w:tblCellMar>
        <w:tblLook w:val="0000"/>
      </w:tblPr>
      <w:tblGrid>
        <w:gridCol w:w="2576"/>
        <w:gridCol w:w="5946"/>
      </w:tblGrid>
      <w:tr w:rsidTr="00350FA5">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BodyText"/>
            </w:pPr>
            <w:r w:rsidRPr="00DE7904">
              <w:t>Performance criteria describe the performance needed to demonstrate achievement of the element. Where bold italicised text is used, further information is detai</w:t>
            </w:r>
            <w:r w:rsidRPr="00DE7904">
              <w:t>led in the required skills and knowledge section and the range statement. Assessment of performance is to be consistent with the evidence guide.</w:t>
            </w:r>
          </w:p>
        </w:tc>
      </w:tr>
    </w:tbl>
    <w:p w:rsidR="00000000" w:rsidRPr="00DE7904" w:rsidP="00DE7904">
      <w:pPr>
        <w:pStyle w:val="BodyText"/>
      </w:pPr>
    </w:p>
    <w:p w:rsidR="00000000" w:rsidRPr="00DE7904" w:rsidP="00DE7904">
      <w:pPr>
        <w:pStyle w:val="AllowPageBreak"/>
      </w:pPr>
    </w:p>
    <w:p w:rsidR="00000000" w:rsidRPr="00DE7904" w:rsidP="00DE7904">
      <w:pPr>
        <w:pStyle w:val="Heading1"/>
      </w:pPr>
      <w:bookmarkStart w:id="8" w:name="O_134710"/>
      <w:bookmarkEnd w:id="8"/>
      <w:r w:rsidRPr="00DE7904">
        <w:t>Elements and Performance Criteria</w:t>
      </w:r>
    </w:p>
    <w:tbl>
      <w:tblPr>
        <w:tblW w:w="0" w:type="auto"/>
        <w:tblLayout w:type="fixed"/>
        <w:tblCellMar>
          <w:left w:w="62" w:type="dxa"/>
          <w:right w:w="62" w:type="dxa"/>
        </w:tblCellMar>
        <w:tblLook w:val="0000"/>
      </w:tblPr>
      <w:tblGrid>
        <w:gridCol w:w="3471"/>
        <w:gridCol w:w="5051"/>
      </w:tblGrid>
      <w:tr w:rsidTr="00350F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BodyText"/>
            </w:pPr>
            <w:r w:rsidRPr="00DE790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PERFORMANCE CRITERIA</w:t>
            </w:r>
          </w:p>
        </w:tc>
      </w:tr>
      <w:tr w:rsidTr="00350F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List"/>
              <w:rPr>
                <w:lang w:val="en-NZ"/>
              </w:rPr>
            </w:pPr>
            <w:r w:rsidRPr="00DE7904">
              <w:t>1.</w:t>
            </w:r>
            <w:r w:rsidRPr="00DE7904">
              <w:tab/>
            </w:r>
            <w:r w:rsidRPr="00DE7904">
              <w:t>Plan and prepare for ground control provision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2"/>
            </w:pPr>
            <w:r w:rsidRPr="00DE7904">
              <w:t>1.1.</w:t>
            </w:r>
            <w:r w:rsidRPr="00DE7904">
              <w:tab/>
              <w:t xml:space="preserve">Access, interpret and apply </w:t>
            </w:r>
            <w:r w:rsidRPr="00DE7904">
              <w:rPr>
                <w:rStyle w:val="BoldandItalics"/>
              </w:rPr>
              <w:t>compliance documentation</w:t>
            </w:r>
            <w:r w:rsidRPr="00DE7904">
              <w:t xml:space="preserve"> relevant to the work activity</w:t>
            </w:r>
          </w:p>
          <w:p w:rsidR="00000000" w:rsidRPr="00DE7904" w:rsidP="00DE7904">
            <w:pPr>
              <w:pStyle w:val="List2"/>
            </w:pPr>
            <w:r w:rsidRPr="00DE7904">
              <w:t>1.2.</w:t>
            </w:r>
            <w:r w:rsidRPr="00DE7904">
              <w:tab/>
              <w:t xml:space="preserve">Plan and prepare work </w:t>
            </w:r>
          </w:p>
          <w:p w:rsidR="00000000" w:rsidRPr="00DE7904" w:rsidP="00DE7904">
            <w:pPr>
              <w:pStyle w:val="List2"/>
            </w:pPr>
            <w:r w:rsidRPr="00DE7904">
              <w:t>1.3.</w:t>
            </w:r>
            <w:r w:rsidRPr="00DE7904">
              <w:tab/>
              <w:t xml:space="preserve">Receive, interpret and clarify </w:t>
            </w:r>
            <w:r w:rsidRPr="00DE7904">
              <w:rPr>
                <w:rStyle w:val="BoldandItalics"/>
              </w:rPr>
              <w:t>shift changeover details</w:t>
            </w:r>
            <w:r w:rsidRPr="00DE7904">
              <w:t xml:space="preserve"> including relevant geo technical </w:t>
            </w:r>
            <w:r w:rsidRPr="00DE7904">
              <w:t>details</w:t>
            </w:r>
          </w:p>
          <w:p w:rsidR="00000000" w:rsidRPr="00DE7904" w:rsidP="00DE7904">
            <w:pPr>
              <w:pStyle w:val="List2"/>
            </w:pPr>
            <w:r w:rsidRPr="00DE7904">
              <w:t>1.4.</w:t>
            </w:r>
            <w:r w:rsidRPr="00DE7904">
              <w:tab/>
              <w:t>Select personal protective equipment appropriate for work activities</w:t>
            </w:r>
          </w:p>
          <w:p w:rsidR="00000000" w:rsidRPr="00DE7904" w:rsidP="00DE7904">
            <w:pPr>
              <w:pStyle w:val="List2"/>
            </w:pPr>
            <w:r w:rsidRPr="00DE7904">
              <w:t>1.5.</w:t>
            </w:r>
            <w:r w:rsidRPr="00DE7904">
              <w:tab/>
              <w:t>Ensure work area ventilation is adequate</w:t>
            </w:r>
          </w:p>
          <w:p w:rsidR="00000000" w:rsidRPr="00DE7904" w:rsidP="00DE7904">
            <w:pPr>
              <w:pStyle w:val="List2"/>
            </w:pPr>
            <w:r w:rsidRPr="00DE7904">
              <w:t>1.6.</w:t>
            </w:r>
            <w:r w:rsidRPr="00DE7904">
              <w:tab/>
              <w:t xml:space="preserve">Inspect and assess </w:t>
            </w:r>
            <w:r w:rsidRPr="00DE7904">
              <w:rPr>
                <w:rStyle w:val="BoldandItalics"/>
              </w:rPr>
              <w:t>site conditions</w:t>
            </w:r>
            <w:r w:rsidRPr="00DE7904">
              <w:t xml:space="preserve"> to determine scaling requirements and starting point</w:t>
            </w:r>
          </w:p>
          <w:p w:rsidR="00000000" w:rsidRPr="00DE7904" w:rsidP="00DE7904">
            <w:pPr>
              <w:pStyle w:val="List2"/>
            </w:pPr>
            <w:r w:rsidRPr="00DE7904">
              <w:t>1.7.</w:t>
            </w:r>
            <w:r w:rsidRPr="00DE7904">
              <w:tab/>
            </w:r>
            <w:r w:rsidRPr="00DE7904">
              <w:t xml:space="preserve">Select appropriate type of safety equipment and </w:t>
            </w:r>
            <w:r w:rsidRPr="00DE7904">
              <w:rPr>
                <w:rStyle w:val="BoldandItalics"/>
              </w:rPr>
              <w:t>scaling equipment</w:t>
            </w:r>
            <w:r w:rsidRPr="00DE7904">
              <w:t xml:space="preserve"> according to job type, work plan and site conditions</w:t>
            </w:r>
          </w:p>
          <w:p w:rsidR="00000000" w:rsidRPr="00DE7904" w:rsidP="00DE7904">
            <w:pPr>
              <w:pStyle w:val="List2"/>
            </w:pPr>
            <w:r w:rsidRPr="00DE7904">
              <w:t>1.8.</w:t>
            </w:r>
            <w:r w:rsidRPr="00DE7904">
              <w:tab/>
              <w:t>Conduct equipment pre-start checks to ensure equipment is safe and ready for use</w:t>
            </w:r>
          </w:p>
          <w:p w:rsidR="00000000" w:rsidRPr="00DE7904" w:rsidP="00DE7904">
            <w:pPr>
              <w:pStyle w:val="List2"/>
            </w:pPr>
            <w:r w:rsidRPr="00DE7904">
              <w:t>1.9.</w:t>
            </w:r>
            <w:r w:rsidRPr="00DE7904">
              <w:tab/>
              <w:t>Arrange for delivery of scaling equipment to s</w:t>
            </w:r>
            <w:r w:rsidRPr="00DE7904">
              <w:t>ite if necessary</w:t>
            </w:r>
          </w:p>
          <w:p w:rsidR="00000000" w:rsidRPr="00DE7904" w:rsidP="00DE7904">
            <w:pPr>
              <w:pStyle w:val="List2"/>
            </w:pPr>
            <w:r w:rsidRPr="00DE7904">
              <w:t>1.10.</w:t>
            </w:r>
            <w:r w:rsidRPr="00DE7904">
              <w:tab/>
              <w:t xml:space="preserve">Identify, address and report potential risks and </w:t>
            </w:r>
            <w:r w:rsidRPr="00DE7904">
              <w:rPr>
                <w:rStyle w:val="BoldandItalics"/>
              </w:rPr>
              <w:t>hazards</w:t>
            </w:r>
          </w:p>
          <w:p w:rsidR="00000000" w:rsidRPr="00DE7904" w:rsidP="00DE7904">
            <w:pPr>
              <w:pStyle w:val="List2"/>
            </w:pPr>
            <w:r w:rsidRPr="00DE7904">
              <w:t>1.11.</w:t>
            </w:r>
            <w:r w:rsidRPr="00DE7904">
              <w:tab/>
              <w:t xml:space="preserve">Inspect and assess appropriateness of conducting mechanical scaling </w:t>
            </w:r>
          </w:p>
          <w:p w:rsidR="00000000" w:rsidP="00DE7904">
            <w:pPr>
              <w:pStyle w:val="List2"/>
              <w:rPr>
                <w:lang w:val="en-NZ"/>
              </w:rPr>
            </w:pPr>
            <w:r w:rsidRPr="00DE7904">
              <w:t>1.12.</w:t>
            </w:r>
            <w:r w:rsidRPr="00DE7904">
              <w:tab/>
              <w:t xml:space="preserve">Erect </w:t>
            </w:r>
            <w:r w:rsidRPr="00DE7904">
              <w:rPr>
                <w:rStyle w:val="BoldandItalics"/>
              </w:rPr>
              <w:t>barricades</w:t>
            </w:r>
            <w:r w:rsidRPr="00DE7904">
              <w:t xml:space="preserve"> to prevent unauthorised access if necessary</w:t>
            </w:r>
          </w:p>
        </w:tc>
      </w:tr>
      <w:tr w:rsidTr="00350F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List"/>
              <w:rPr>
                <w:lang w:val="en-NZ"/>
              </w:rPr>
            </w:pPr>
            <w:r w:rsidRPr="00DE7904">
              <w:t>2.</w:t>
            </w:r>
            <w:r w:rsidRPr="00DE7904">
              <w:tab/>
              <w:t>Perform mechanical scaling ope</w:t>
            </w:r>
            <w:r w:rsidRPr="00DE7904">
              <w:t>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2"/>
            </w:pPr>
            <w:r w:rsidRPr="00DE7904">
              <w:t>2.1.</w:t>
            </w:r>
            <w:r w:rsidRPr="00DE7904">
              <w:tab/>
              <w:t>Ensure equipment is stabilised and in the correct position.</w:t>
            </w:r>
          </w:p>
          <w:p w:rsidR="00000000" w:rsidRPr="00DE7904" w:rsidP="00DE7904">
            <w:pPr>
              <w:pStyle w:val="List2"/>
            </w:pPr>
            <w:r w:rsidRPr="00DE7904">
              <w:t>2.2.</w:t>
            </w:r>
            <w:r w:rsidRPr="00DE7904">
              <w:tab/>
              <w:t xml:space="preserve">Identify and manage misfires according to site procedures </w:t>
            </w:r>
          </w:p>
          <w:p w:rsidR="00000000" w:rsidRPr="00DE7904" w:rsidP="00DE7904">
            <w:pPr>
              <w:pStyle w:val="List2"/>
            </w:pPr>
            <w:r w:rsidRPr="00DE7904">
              <w:t>2.3.</w:t>
            </w:r>
            <w:r w:rsidRPr="00DE7904">
              <w:tab/>
              <w:t>Ensure services (air, water) are connected according to site procedures</w:t>
            </w:r>
          </w:p>
          <w:p w:rsidR="00000000" w:rsidRPr="00DE7904" w:rsidP="00DE7904">
            <w:pPr>
              <w:pStyle w:val="List2"/>
            </w:pPr>
            <w:r w:rsidRPr="00DE7904">
              <w:t>2.4.</w:t>
            </w:r>
            <w:r w:rsidRPr="00DE7904">
              <w:tab/>
              <w:t>Perform scaling according to site pro</w:t>
            </w:r>
            <w:r w:rsidRPr="00DE7904">
              <w:t>cedures</w:t>
            </w:r>
          </w:p>
          <w:p w:rsidR="00000000" w:rsidRPr="00DE7904" w:rsidP="00DE7904">
            <w:pPr>
              <w:pStyle w:val="List2"/>
            </w:pPr>
            <w:r w:rsidRPr="00DE7904">
              <w:t>2.5.</w:t>
            </w:r>
            <w:r w:rsidRPr="00DE7904">
              <w:tab/>
              <w:t xml:space="preserve">Continually inspect and assess site conditions to determine scaling requirements </w:t>
            </w:r>
          </w:p>
          <w:p w:rsidR="00000000" w:rsidRPr="00DE7904" w:rsidP="00DE7904">
            <w:pPr>
              <w:pStyle w:val="List2"/>
            </w:pPr>
            <w:r w:rsidRPr="00DE7904">
              <w:t>2.6.</w:t>
            </w:r>
            <w:r w:rsidRPr="00DE7904">
              <w:tab/>
              <w:t>Extend services as required</w:t>
            </w:r>
          </w:p>
          <w:p w:rsidR="00000000" w:rsidRPr="00DE7904" w:rsidP="00DE7904">
            <w:pPr>
              <w:pStyle w:val="List2"/>
            </w:pPr>
            <w:r w:rsidRPr="00DE7904">
              <w:t>2.7.</w:t>
            </w:r>
            <w:r w:rsidRPr="00DE7904">
              <w:tab/>
              <w:t xml:space="preserve">Use </w:t>
            </w:r>
            <w:r w:rsidRPr="00DE7904">
              <w:rPr>
                <w:rStyle w:val="BoldandItalics"/>
              </w:rPr>
              <w:t>dust suppression methods</w:t>
            </w:r>
            <w:r w:rsidRPr="00DE7904">
              <w:t xml:space="preserve"> as scaling operations advance</w:t>
            </w:r>
          </w:p>
          <w:p w:rsidR="00000000" w:rsidRPr="00DE7904" w:rsidP="00DE7904">
            <w:pPr>
              <w:pStyle w:val="List2"/>
            </w:pPr>
            <w:r w:rsidRPr="00DE7904">
              <w:t>2.8.</w:t>
            </w:r>
            <w:r w:rsidRPr="00DE7904">
              <w:tab/>
              <w:t xml:space="preserve">Adhere to emergency procedure in </w:t>
            </w:r>
            <w:r w:rsidRPr="00DE7904">
              <w:t>accordance with site requi</w:t>
            </w:r>
            <w:r w:rsidRPr="00DE7904">
              <w:t xml:space="preserve">rements </w:t>
            </w:r>
          </w:p>
          <w:p w:rsidR="00000000" w:rsidRPr="00DE7904" w:rsidP="00DE7904">
            <w:pPr>
              <w:pStyle w:val="List2"/>
            </w:pPr>
            <w:r w:rsidRPr="00DE7904">
              <w:t>2.9.</w:t>
            </w:r>
            <w:r w:rsidRPr="00DE7904">
              <w:tab/>
              <w:t xml:space="preserve">Ensure maintenance of safe egress </w:t>
            </w:r>
          </w:p>
          <w:p w:rsidR="00000000" w:rsidRPr="00DE7904" w:rsidP="00DE7904">
            <w:pPr>
              <w:pStyle w:val="List2"/>
            </w:pPr>
            <w:r w:rsidRPr="00DE7904">
              <w:t>2.10.</w:t>
            </w:r>
            <w:r w:rsidRPr="00DE7904">
              <w:tab/>
              <w:t>Complete all required documentation clearly, concisely and on time</w:t>
            </w:r>
          </w:p>
          <w:p w:rsidR="00000000" w:rsidP="00DE7904">
            <w:pPr>
              <w:pStyle w:val="List2"/>
              <w:rPr>
                <w:lang w:val="en-NZ"/>
              </w:rPr>
            </w:pPr>
            <w:r w:rsidRPr="00DE7904">
              <w:t>2.11.</w:t>
            </w:r>
            <w:r w:rsidRPr="00DE7904">
              <w:tab/>
              <w:t>Pass on end of shift information to oncoming shift</w:t>
            </w:r>
          </w:p>
        </w:tc>
      </w:tr>
      <w:tr w:rsidTr="00350F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List"/>
              <w:rPr>
                <w:lang w:val="en-NZ"/>
              </w:rPr>
            </w:pPr>
            <w:r w:rsidRPr="00DE7904">
              <w:t>3.</w:t>
            </w:r>
            <w:r w:rsidRPr="00DE7904">
              <w:tab/>
              <w:t>Shutdown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List2"/>
              <w:rPr>
                <w:lang w:val="en-NZ"/>
              </w:rPr>
            </w:pPr>
            <w:r w:rsidRPr="00DE7904">
              <w:t>3.1.</w:t>
            </w:r>
            <w:r w:rsidRPr="00DE7904">
              <w:tab/>
            </w:r>
            <w:r w:rsidRPr="00DE7904">
              <w:t>Conduct shutdown procedures according to manufactures and site procedures</w:t>
            </w:r>
          </w:p>
        </w:tc>
      </w:tr>
      <w:tr w:rsidTr="00350FA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List"/>
              <w:rPr>
                <w:lang w:val="en-NZ"/>
              </w:rPr>
            </w:pPr>
            <w:r w:rsidRPr="00DE7904">
              <w:t>4.</w:t>
            </w:r>
            <w:r w:rsidRPr="00DE7904">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2"/>
            </w:pPr>
            <w:r w:rsidRPr="00DE7904">
              <w:t>4.1.</w:t>
            </w:r>
            <w:r w:rsidRPr="00DE7904">
              <w:tab/>
              <w:t>Clean equipment and work area</w:t>
            </w:r>
          </w:p>
          <w:p w:rsidR="00000000" w:rsidRPr="00DE7904" w:rsidP="00DE7904">
            <w:pPr>
              <w:pStyle w:val="List2"/>
            </w:pPr>
            <w:r w:rsidRPr="00DE7904">
              <w:t>4.2.</w:t>
            </w:r>
            <w:r w:rsidRPr="00DE7904">
              <w:tab/>
              <w:t>Clean and store ancillary service equipment</w:t>
            </w:r>
          </w:p>
        </w:tc>
      </w:tr>
    </w:tbl>
    <w:p w:rsidR="00000000" w:rsidRPr="00DE7904" w:rsidP="00DE7904">
      <w:pPr>
        <w:pStyle w:val="BodyText"/>
      </w:pPr>
    </w:p>
    <w:p w:rsidR="00000000" w:rsidRPr="00DE7904" w:rsidP="00DE7904">
      <w:pPr>
        <w:pStyle w:val="AllowPageBreak"/>
      </w:pPr>
    </w:p>
    <w:p w:rsidR="00000000" w:rsidRPr="00DE7904" w:rsidP="00DE7904">
      <w:pPr>
        <w:pStyle w:val="Heading1"/>
      </w:pPr>
      <w:bookmarkStart w:id="9" w:name="O_134711"/>
      <w:bookmarkEnd w:id="9"/>
      <w:r w:rsidRPr="00DE7904">
        <w:t>Required Skills and Knowledge</w:t>
      </w:r>
    </w:p>
    <w:tbl>
      <w:tblPr>
        <w:tblW w:w="0" w:type="auto"/>
        <w:tblLayout w:type="fixed"/>
        <w:tblCellMar>
          <w:left w:w="62" w:type="dxa"/>
          <w:right w:w="62" w:type="dxa"/>
        </w:tblCellMar>
        <w:tblLook w:val="0000"/>
      </w:tblPr>
      <w:tblGrid>
        <w:gridCol w:w="8522"/>
      </w:tblGrid>
      <w:tr w:rsidTr="00350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t xml:space="preserve">This section </w:t>
            </w:r>
            <w:r w:rsidRPr="00DE7904">
              <w:t>describes the skills and knowledge required for this unit.</w:t>
            </w:r>
          </w:p>
        </w:tc>
      </w:tr>
      <w:tr w:rsidTr="00350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Required skills</w:t>
            </w:r>
          </w:p>
        </w:tc>
      </w:tr>
      <w:tr w:rsidTr="00350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BodyText"/>
            </w:pPr>
            <w:r w:rsidRPr="00DE7904">
              <w:t xml:space="preserve">Specific skills are required to achieve the Performance Criteria of this unit, particularly for its application in the various circumstances </w:t>
            </w:r>
            <w:r w:rsidRPr="00DE7904">
              <w:t>in which this unit may be used. This includes the ability to carry out the following, as required to conduct mechanical scaling:</w:t>
            </w:r>
          </w:p>
          <w:p w:rsidR="00000000" w:rsidRPr="00DE7904" w:rsidP="00DE7904">
            <w:pPr>
              <w:pStyle w:val="ListBullet"/>
            </w:pPr>
            <w:r w:rsidRPr="00DE7904">
              <w:t>apply legislative, organisation and site requirements and procedures for the conduct of mechanical scaling</w:t>
            </w:r>
          </w:p>
          <w:p w:rsidR="00000000" w:rsidRPr="00DE7904" w:rsidP="00DE7904">
            <w:pPr>
              <w:pStyle w:val="ListBullet"/>
            </w:pPr>
            <w:r w:rsidRPr="00DE7904">
              <w:t>apply operating tec</w:t>
            </w:r>
            <w:r w:rsidRPr="00DE7904">
              <w:t>hniques</w:t>
            </w:r>
          </w:p>
          <w:p w:rsidR="00000000" w:rsidRPr="00DE7904" w:rsidP="00DE7904">
            <w:pPr>
              <w:pStyle w:val="ListBullet"/>
            </w:pPr>
            <w:r w:rsidRPr="00DE7904">
              <w:t>use hand and power tools</w:t>
            </w:r>
          </w:p>
          <w:p w:rsidR="00000000" w:rsidRPr="00DE7904" w:rsidP="00DE7904">
            <w:pPr>
              <w:pStyle w:val="ListBullet"/>
            </w:pPr>
            <w:r w:rsidRPr="00DE7904">
              <w:t>identify hazards</w:t>
            </w:r>
          </w:p>
          <w:p w:rsidR="00000000" w:rsidP="00DE7904">
            <w:pPr>
              <w:pStyle w:val="ListBullet"/>
              <w:rPr>
                <w:lang w:val="en-NZ"/>
              </w:rPr>
            </w:pPr>
            <w:r w:rsidRPr="00DE7904">
              <w:t>communicate effectively</w:t>
            </w:r>
          </w:p>
        </w:tc>
      </w:tr>
      <w:tr w:rsidTr="00350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Required knowledge</w:t>
            </w:r>
          </w:p>
        </w:tc>
      </w:tr>
      <w:tr w:rsidTr="00350F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BodyText"/>
            </w:pPr>
            <w:r w:rsidRPr="00DE7904">
              <w:t>Specific knowledge is required to achieve the Performance Criteria of this unit, particularly for its application in the various circumstances in which this unit</w:t>
            </w:r>
            <w:r w:rsidRPr="00DE7904">
              <w:t xml:space="preserve"> may be used. This includes knowledge of the following, as required to conduct mechanical scaling:</w:t>
            </w:r>
          </w:p>
          <w:p w:rsidR="00000000" w:rsidRPr="00DE7904" w:rsidP="00DE7904">
            <w:pPr>
              <w:pStyle w:val="ListBullet"/>
            </w:pPr>
            <w:r w:rsidRPr="00DE7904">
              <w:t>dewatering procedures and characteristics</w:t>
            </w:r>
          </w:p>
          <w:p w:rsidR="00000000" w:rsidRPr="00DE7904" w:rsidP="00DE7904">
            <w:pPr>
              <w:pStyle w:val="ListBullet"/>
            </w:pPr>
            <w:r w:rsidRPr="00DE7904">
              <w:t>drilling procedures</w:t>
            </w:r>
          </w:p>
          <w:p w:rsidR="00000000" w:rsidRPr="00DE7904" w:rsidP="00DE7904">
            <w:pPr>
              <w:pStyle w:val="ListBullet"/>
            </w:pPr>
            <w:r w:rsidRPr="00DE7904">
              <w:t>environmental procedures</w:t>
            </w:r>
          </w:p>
          <w:p w:rsidR="00000000" w:rsidRPr="00DE7904" w:rsidP="00DE7904">
            <w:pPr>
              <w:pStyle w:val="ListBullet"/>
            </w:pPr>
            <w:r w:rsidRPr="00DE7904">
              <w:t>equipment safety requirements</w:t>
            </w:r>
          </w:p>
          <w:p w:rsidR="00000000" w:rsidRPr="00DE7904" w:rsidP="00DE7904">
            <w:pPr>
              <w:pStyle w:val="ListBullet"/>
            </w:pPr>
            <w:r w:rsidRPr="00DE7904">
              <w:t>geological and technical data (basic)</w:t>
            </w:r>
          </w:p>
          <w:p w:rsidR="00000000" w:rsidRPr="00DE7904" w:rsidP="00DE7904">
            <w:pPr>
              <w:pStyle w:val="ListBullet"/>
            </w:pPr>
            <w:r w:rsidRPr="00DE7904">
              <w:t xml:space="preserve">ground control characteristics </w:t>
            </w:r>
          </w:p>
          <w:p w:rsidR="00000000" w:rsidRPr="00DE7904" w:rsidP="00DE7904">
            <w:pPr>
              <w:pStyle w:val="ListBullet"/>
            </w:pPr>
            <w:r w:rsidRPr="00DE7904">
              <w:t>hazardous substances (handling and transport)</w:t>
            </w:r>
          </w:p>
          <w:p w:rsidR="00000000" w:rsidRPr="00DE7904" w:rsidP="00DE7904">
            <w:pPr>
              <w:pStyle w:val="ListBullet"/>
            </w:pPr>
            <w:r w:rsidRPr="00DE7904">
              <w:t>inspection procedures</w:t>
            </w:r>
          </w:p>
          <w:p w:rsidR="00000000" w:rsidRPr="00DE7904" w:rsidP="00DE7904">
            <w:pPr>
              <w:pStyle w:val="ListBullet"/>
            </w:pPr>
            <w:r w:rsidRPr="00DE7904">
              <w:t>isolation procedures</w:t>
            </w:r>
          </w:p>
          <w:p w:rsidR="00000000" w:rsidRPr="00DE7904" w:rsidP="00DE7904">
            <w:pPr>
              <w:pStyle w:val="ListBullet"/>
            </w:pPr>
            <w:r w:rsidRPr="00DE7904">
              <w:t>manufacturer's specifications</w:t>
            </w:r>
          </w:p>
          <w:p w:rsidR="00000000" w:rsidRPr="00DE7904" w:rsidP="00DE7904">
            <w:pPr>
              <w:pStyle w:val="ListBullet"/>
            </w:pPr>
            <w:r w:rsidRPr="00DE7904">
              <w:t>mining legislation</w:t>
            </w:r>
          </w:p>
          <w:p w:rsidR="00000000" w:rsidRPr="00DE7904" w:rsidP="00DE7904">
            <w:pPr>
              <w:pStyle w:val="ListBullet"/>
            </w:pPr>
            <w:r w:rsidRPr="00DE7904">
              <w:t>operational procedures and checks</w:t>
            </w:r>
          </w:p>
          <w:p w:rsidR="00000000" w:rsidRPr="00DE7904" w:rsidP="00DE7904">
            <w:pPr>
              <w:pStyle w:val="ListBullet"/>
            </w:pPr>
            <w:r w:rsidRPr="00DE7904">
              <w:t>site emergency procedures</w:t>
            </w:r>
          </w:p>
          <w:p w:rsidR="00000000" w:rsidRPr="00DE7904" w:rsidP="00DE7904">
            <w:pPr>
              <w:pStyle w:val="ListBullet"/>
            </w:pPr>
            <w:r w:rsidRPr="00DE7904">
              <w:t>start-up and shutdown proc</w:t>
            </w:r>
            <w:r w:rsidRPr="00DE7904">
              <w:t>edures</w:t>
            </w:r>
          </w:p>
        </w:tc>
      </w:tr>
    </w:tbl>
    <w:p w:rsidR="00000000" w:rsidRPr="00DE7904" w:rsidP="00DE7904">
      <w:pPr>
        <w:pStyle w:val="BodyText"/>
      </w:pPr>
    </w:p>
    <w:p w:rsidR="00000000" w:rsidRPr="00DE7904" w:rsidP="00DE7904">
      <w:pPr>
        <w:pStyle w:val="AllowPageBreak"/>
      </w:pPr>
    </w:p>
    <w:p w:rsidR="00000000" w:rsidRPr="00DE7904" w:rsidP="00DE7904">
      <w:pPr>
        <w:pStyle w:val="Heading1"/>
      </w:pPr>
      <w:bookmarkStart w:id="10" w:name="O_134712"/>
      <w:bookmarkEnd w:id="10"/>
      <w:r w:rsidRPr="00DE7904">
        <w:t>Evidence Guide</w:t>
      </w:r>
    </w:p>
    <w:tbl>
      <w:tblPr>
        <w:tblW w:w="0" w:type="auto"/>
        <w:tblLayout w:type="fixed"/>
        <w:tblCellMar>
          <w:left w:w="62" w:type="dxa"/>
          <w:right w:w="62" w:type="dxa"/>
        </w:tblCellMar>
        <w:tblLook w:val="0000"/>
      </w:tblPr>
      <w:tblGrid>
        <w:gridCol w:w="3448"/>
        <w:gridCol w:w="5074"/>
      </w:tblGrid>
      <w:tr w:rsidTr="00350F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t>The evidence guide provides advice on assessment and must be read in conjunction with the performance criteria, required skills and knowledge, range statement and the Assessment Guidelines for the Training Package.</w:t>
            </w:r>
          </w:p>
        </w:tc>
      </w:tr>
      <w:tr w:rsidTr="00350F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p>
        </w:tc>
      </w:tr>
      <w:tr w:rsidTr="00350F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BodyText"/>
            </w:pPr>
            <w:r w:rsidRPr="00DE7904">
              <w:t>The evidence required to demonstrate competency in this unit must be relevant to worksite operations and satisfy all of the requirements</w:t>
            </w:r>
            <w:r w:rsidRPr="00DE7904">
              <w:t xml:space="preserve"> of the performance criteria, required skills and knowledge and the range statement of this unit and include evidence of the following:</w:t>
            </w:r>
          </w:p>
          <w:p w:rsidR="00000000" w:rsidRPr="00DE7904" w:rsidP="00DE7904">
            <w:pPr>
              <w:pStyle w:val="ListBullet"/>
            </w:pPr>
            <w:r w:rsidRPr="00DE7904">
              <w:t>knowledge of the requirements, procedures and instructions for the conduct of mechanical scaling</w:t>
            </w:r>
          </w:p>
          <w:p w:rsidR="00000000" w:rsidRPr="00DE7904" w:rsidP="00DE7904">
            <w:pPr>
              <w:pStyle w:val="ListBullet"/>
            </w:pPr>
            <w:r w:rsidRPr="00DE7904">
              <w:t>implementation of requirements, procedures and techniques for the safe, effective and efficient completion of the conduct of mechanical scaling</w:t>
            </w:r>
          </w:p>
          <w:p w:rsidR="00000000" w:rsidRPr="00DE7904" w:rsidP="00DE7904">
            <w:pPr>
              <w:pStyle w:val="ListBullet"/>
            </w:pPr>
            <w:r w:rsidRPr="00DE7904">
              <w:t>working with others to undertake and complete mechanical scaling that meets all of the required outcomes</w:t>
            </w:r>
          </w:p>
          <w:p w:rsidR="00000000" w:rsidP="00DE7904">
            <w:pPr>
              <w:pStyle w:val="ListBullet"/>
              <w:rPr>
                <w:lang w:val="en-NZ"/>
              </w:rPr>
            </w:pPr>
            <w:r w:rsidRPr="00DE7904">
              <w:t>consist</w:t>
            </w:r>
            <w:r w:rsidRPr="00DE7904">
              <w:t>ent timely completion of mechanical scaling that safely, effectively and efficiently meets the required outcomes</w:t>
            </w:r>
          </w:p>
        </w:tc>
      </w:tr>
      <w:tr w:rsidTr="00350F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Bullet"/>
            </w:pPr>
            <w:r w:rsidRPr="00DE7904">
              <w:t xml:space="preserve">This unit must be assessed in the context of the work environment. Where personal safety or </w:t>
            </w:r>
            <w:r w:rsidRPr="00DE7904">
              <w:t>environmental damage are limiting factors, assessment may occur in a simulated environment provided it is realistic and sufficiently rigorous to cover all aspects of workplace performance, including task skills, task management skills, contingency manageme</w:t>
            </w:r>
            <w:r w:rsidRPr="00DE7904">
              <w:t>nt skills and job role environment skills.</w:t>
            </w:r>
          </w:p>
          <w:p w:rsidR="00000000" w:rsidRPr="00DE7904" w:rsidP="00DE7904">
            <w:pPr>
              <w:pStyle w:val="ListBullet"/>
            </w:pPr>
            <w:r w:rsidRPr="00DE7904">
              <w:t>Assessment of this competency requires typical resources normally used in a resources and infrastructure sector environment. Selection and use of resources for particular worksites may differ due to the site circu</w:t>
            </w:r>
            <w:r w:rsidRPr="00DE7904">
              <w:t>mstances.</w:t>
            </w:r>
          </w:p>
          <w:p w:rsidR="00000000" w:rsidRPr="00DE7904" w:rsidP="00DE7904">
            <w:pPr>
              <w:pStyle w:val="ListBullet"/>
            </w:pPr>
            <w:r w:rsidRPr="00DE7904">
              <w:t>The assessment environment should not disadvantage the participant. For example, language, literacy and numeracy demands of assessment should not be greater than those required on the job.</w:t>
            </w:r>
          </w:p>
          <w:p w:rsidR="00000000" w:rsidRPr="00DE7904" w:rsidP="00DE7904">
            <w:pPr>
              <w:pStyle w:val="ListBullet"/>
            </w:pPr>
            <w:r w:rsidRPr="00DE7904">
              <w:t>Customisation of assessment and delivery environment to s</w:t>
            </w:r>
            <w:r w:rsidRPr="00DE7904">
              <w:t>ensitively accommodate cultural diversity.</w:t>
            </w:r>
          </w:p>
          <w:p w:rsidR="00000000" w:rsidRPr="00DE7904" w:rsidP="00DE7904">
            <w:pPr>
              <w:pStyle w:val="ListBullet"/>
            </w:pPr>
            <w:r w:rsidRPr="00DE7904">
              <w:t>Aboriginal people and other people from a non English speaking background may have second language issues.</w:t>
            </w:r>
          </w:p>
          <w:p w:rsidR="00000000" w:rsidP="00DE7904">
            <w:pPr>
              <w:pStyle w:val="ListBullet"/>
              <w:rPr>
                <w:lang w:val="en-NZ"/>
              </w:rPr>
            </w:pPr>
            <w:r w:rsidRPr="00DE7904">
              <w:t>Where applicable, physical resources should include equipment modified for people with disabilities.  Acce</w:t>
            </w:r>
            <w:r w:rsidRPr="00DE7904">
              <w:t>ss must be provided to appropriate learning and/or assessment support when required.</w:t>
            </w:r>
          </w:p>
        </w:tc>
      </w:tr>
      <w:tr w:rsidTr="00350F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BodyText"/>
            </w:pPr>
            <w:r w:rsidRPr="00DE7904">
              <w:t>This unit may be assessed in a holistic way with other units of competency.  The assessment strategy for this unit must verify required knowledge and</w:t>
            </w:r>
            <w:r w:rsidRPr="00DE7904">
              <w:t xml:space="preserve"> skill and practical application using more than one of the following assessment methods: </w:t>
            </w:r>
          </w:p>
          <w:p w:rsidR="00000000" w:rsidRPr="00DE7904" w:rsidP="00DE7904">
            <w:pPr>
              <w:pStyle w:val="ListBullet"/>
            </w:pPr>
            <w:r w:rsidRPr="00DE7904">
              <w:t>written and/or oral assessment of the candidate's required knowledge</w:t>
            </w:r>
          </w:p>
          <w:p w:rsidR="00000000" w:rsidRPr="00DE7904" w:rsidP="00DE7904">
            <w:pPr>
              <w:pStyle w:val="ListBullet"/>
            </w:pPr>
            <w:r w:rsidRPr="00DE7904">
              <w:t>observed, documented and/or first hand testimonial evidence of the candidate's:</w:t>
            </w:r>
          </w:p>
          <w:p w:rsidR="00000000" w:rsidRPr="00DE7904" w:rsidP="00DE7904">
            <w:pPr>
              <w:pStyle w:val="ListBullet2"/>
            </w:pPr>
            <w:r w:rsidRPr="00DE7904">
              <w:t>implementation of appropriate requirement, procedures and techniques for the safe, effective and efficient achievement of required outcomes</w:t>
            </w:r>
          </w:p>
          <w:p w:rsidR="00000000" w:rsidRPr="00DE7904" w:rsidP="00DE7904">
            <w:pPr>
              <w:pStyle w:val="ListBullet2"/>
            </w:pPr>
            <w:r w:rsidRPr="00DE7904">
              <w:t>consistent achievement of required outcomes</w:t>
            </w:r>
          </w:p>
          <w:p w:rsidR="00000000" w:rsidRPr="00DE7904" w:rsidP="00DE7904">
            <w:pPr>
              <w:pStyle w:val="ListBullet"/>
            </w:pPr>
            <w:r w:rsidRPr="00DE7904">
              <w:t>first hand testimonial evidence of the candidate's:</w:t>
            </w:r>
          </w:p>
          <w:p w:rsidR="00000000" w:rsidP="00DE7904">
            <w:pPr>
              <w:pStyle w:val="ListBullet2"/>
              <w:rPr>
                <w:lang w:val="en-NZ"/>
              </w:rPr>
            </w:pPr>
            <w:r w:rsidRPr="00DE7904">
              <w:t>working with other</w:t>
            </w:r>
            <w:r w:rsidRPr="00DE7904">
              <w:t>s to undertake and complete the conduct of mechanical scaling</w:t>
            </w:r>
          </w:p>
        </w:tc>
      </w:tr>
      <w:tr w:rsidTr="00350FA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BodyText"/>
            </w:pPr>
            <w:r w:rsidRPr="00DE7904">
              <w:t>Consult the SkillsDMC User Guide for further information on assessment including access and equity issues.</w:t>
            </w:r>
          </w:p>
        </w:tc>
      </w:tr>
    </w:tbl>
    <w:p w:rsidR="00000000" w:rsidRPr="00DE7904" w:rsidP="00DE7904">
      <w:pPr>
        <w:pStyle w:val="BodyText"/>
      </w:pPr>
    </w:p>
    <w:p w:rsidR="00000000" w:rsidRPr="00DE7904" w:rsidP="00DE7904">
      <w:pPr>
        <w:pStyle w:val="AllowPageBreak"/>
      </w:pPr>
    </w:p>
    <w:p w:rsidR="00000000" w:rsidRPr="00DE7904" w:rsidP="00DE7904">
      <w:pPr>
        <w:pStyle w:val="Heading1"/>
      </w:pPr>
      <w:bookmarkStart w:id="11" w:name="O_134713"/>
      <w:bookmarkEnd w:id="11"/>
      <w:r w:rsidRPr="00DE7904">
        <w:t>Range Statement</w:t>
      </w:r>
    </w:p>
    <w:tbl>
      <w:tblPr>
        <w:tblW w:w="0" w:type="auto"/>
        <w:tblLayout w:type="fixed"/>
        <w:tblCellMar>
          <w:left w:w="62" w:type="dxa"/>
          <w:right w:w="62" w:type="dxa"/>
        </w:tblCellMar>
        <w:tblLook w:val="0000"/>
      </w:tblPr>
      <w:tblGrid>
        <w:gridCol w:w="3453"/>
        <w:gridCol w:w="5069"/>
      </w:tblGrid>
      <w:tr w:rsidTr="00350F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t>The range statement relates to the unit of competency as a whole. It allows for different work environments and situations that may affect performance. Bold italicised wording, if used in the performance criteria, is detailed below. Essential operating con</w:t>
            </w:r>
            <w:r w:rsidRPr="00DE7904">
              <w:t>ditions that may be present with training and assessment (depending on the work situation, needs of the candidate, accessibility of the item, and local industry and regional contexts) may also be included.</w:t>
            </w:r>
          </w:p>
        </w:tc>
      </w:tr>
      <w:tr w:rsidTr="00350FA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Relevant compliance documentation</w:t>
            </w:r>
            <w:r w:rsidRPr="00DE79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Bullet"/>
            </w:pPr>
            <w:r w:rsidRPr="00DE7904">
              <w:t>legislative, organisational and site requirements and procedures including:</w:t>
            </w:r>
          </w:p>
          <w:p w:rsidR="00000000" w:rsidRPr="00DE7904" w:rsidP="00DE7904">
            <w:pPr>
              <w:pStyle w:val="ListBullet2"/>
            </w:pPr>
            <w:r w:rsidRPr="00DE7904">
              <w:t xml:space="preserve">mining safety and health </w:t>
            </w:r>
          </w:p>
          <w:p w:rsidR="00000000" w:rsidRPr="00DE7904" w:rsidP="00DE7904">
            <w:pPr>
              <w:pStyle w:val="ListBullet2"/>
            </w:pPr>
            <w:r w:rsidRPr="00DE7904">
              <w:t>mine inspection</w:t>
            </w:r>
          </w:p>
          <w:p w:rsidR="00000000" w:rsidRPr="00DE7904" w:rsidP="00DE7904">
            <w:pPr>
              <w:pStyle w:val="ListBullet2"/>
            </w:pPr>
            <w:r w:rsidRPr="00DE7904">
              <w:t>OHS</w:t>
            </w:r>
          </w:p>
          <w:p w:rsidR="00000000" w:rsidRPr="00DE7904" w:rsidP="00DE7904">
            <w:pPr>
              <w:pStyle w:val="ListBullet2"/>
            </w:pPr>
            <w:r w:rsidRPr="00DE7904">
              <w:t>explosives</w:t>
            </w:r>
          </w:p>
          <w:p w:rsidR="00000000" w:rsidRPr="00DE7904" w:rsidP="00DE7904">
            <w:pPr>
              <w:pStyle w:val="ListBullet"/>
            </w:pPr>
            <w:r w:rsidRPr="00DE7904">
              <w:t>manufacturer's guidelines and specifications</w:t>
            </w:r>
          </w:p>
          <w:p w:rsidR="00000000" w:rsidRPr="00DE7904" w:rsidP="00DE7904">
            <w:pPr>
              <w:pStyle w:val="ListBullet"/>
            </w:pPr>
            <w:r w:rsidRPr="00DE7904">
              <w:t>Australian standards</w:t>
            </w:r>
          </w:p>
          <w:p w:rsidR="00000000" w:rsidRPr="00DE7904" w:rsidP="00DE7904">
            <w:pPr>
              <w:pStyle w:val="ListBullet"/>
            </w:pPr>
            <w:r w:rsidRPr="00DE7904">
              <w:t>Employment and workplace relations legislation</w:t>
            </w:r>
          </w:p>
          <w:p w:rsidR="00000000" w:rsidP="00DE7904">
            <w:pPr>
              <w:pStyle w:val="ListBullet"/>
              <w:rPr>
                <w:lang w:val="en-NZ"/>
              </w:rPr>
            </w:pPr>
            <w:r w:rsidRPr="00DE7904">
              <w:t>Equal Employment Opportunity and Disability Discrimination legislation</w:t>
            </w:r>
          </w:p>
        </w:tc>
      </w:tr>
      <w:tr w:rsidTr="00350FA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Shift change-over details</w:t>
            </w:r>
            <w:r w:rsidRPr="00DE79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Bullet"/>
            </w:pPr>
            <w:r w:rsidRPr="00DE7904">
              <w:t>equipment and resource allocations/requirements</w:t>
            </w:r>
          </w:p>
          <w:p w:rsidR="00000000" w:rsidRPr="00DE7904" w:rsidP="00DE7904">
            <w:pPr>
              <w:pStyle w:val="ListBullet"/>
            </w:pPr>
            <w:r w:rsidRPr="00DE7904">
              <w:t>geo technical details</w:t>
            </w:r>
          </w:p>
          <w:p w:rsidR="00000000" w:rsidRPr="00DE7904" w:rsidP="00DE7904">
            <w:pPr>
              <w:pStyle w:val="ListBullet"/>
            </w:pPr>
            <w:r w:rsidRPr="00DE7904">
              <w:t>site drawings</w:t>
            </w:r>
          </w:p>
          <w:p w:rsidR="00000000" w:rsidRPr="00DE7904" w:rsidP="00DE7904">
            <w:pPr>
              <w:pStyle w:val="ListBullet"/>
            </w:pPr>
            <w:r w:rsidRPr="00DE7904">
              <w:t>type of ground control mechanisms</w:t>
            </w:r>
          </w:p>
          <w:p w:rsidR="00000000" w:rsidP="00DE7904">
            <w:pPr>
              <w:pStyle w:val="ListBullet"/>
              <w:rPr>
                <w:lang w:val="en-NZ"/>
              </w:rPr>
            </w:pPr>
            <w:r w:rsidRPr="00DE7904">
              <w:t>pre shift instructions</w:t>
            </w:r>
          </w:p>
        </w:tc>
      </w:tr>
      <w:tr w:rsidTr="00350FA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Site conditions</w:t>
            </w:r>
            <w:r w:rsidRPr="00DE79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Bullet"/>
            </w:pPr>
            <w:r w:rsidRPr="00DE7904">
              <w:t>limited accessibility</w:t>
            </w:r>
          </w:p>
          <w:p w:rsidR="00000000" w:rsidRPr="00DE7904" w:rsidP="00DE7904">
            <w:pPr>
              <w:pStyle w:val="ListBullet"/>
            </w:pPr>
            <w:r w:rsidRPr="00DE7904">
              <w:t>ground conditions (e.g. dry, wet)</w:t>
            </w:r>
          </w:p>
          <w:p w:rsidR="00000000" w:rsidRPr="00DE7904" w:rsidP="00DE7904">
            <w:pPr>
              <w:pStyle w:val="ListBullet"/>
            </w:pPr>
            <w:r w:rsidRPr="00DE7904">
              <w:t>ground stability (e.g. broken, blocky, flaky, stable, compacted, shears, faults, folds)</w:t>
            </w:r>
          </w:p>
          <w:p w:rsidR="00000000" w:rsidRPr="00DE7904" w:rsidP="00DE7904">
            <w:pPr>
              <w:pStyle w:val="ListBullet"/>
            </w:pPr>
            <w:r w:rsidRPr="00DE7904">
              <w:t>ground characteristics (high/low stress)</w:t>
            </w:r>
          </w:p>
          <w:p w:rsidR="00000000" w:rsidRPr="00DE7904" w:rsidP="00DE7904">
            <w:pPr>
              <w:pStyle w:val="ListBullet"/>
            </w:pPr>
            <w:r w:rsidRPr="00DE7904">
              <w:t>location of water table</w:t>
            </w:r>
          </w:p>
          <w:p w:rsidR="00000000" w:rsidRPr="00DE7904" w:rsidP="00DE7904">
            <w:pPr>
              <w:pStyle w:val="ListBullet"/>
            </w:pPr>
            <w:r w:rsidRPr="00DE7904">
              <w:t>noise</w:t>
            </w:r>
          </w:p>
          <w:p w:rsidR="00000000" w:rsidRPr="00DE7904" w:rsidP="00DE7904">
            <w:pPr>
              <w:pStyle w:val="ListBullet"/>
            </w:pPr>
            <w:r w:rsidRPr="00DE7904">
              <w:t>slope of wo</w:t>
            </w:r>
            <w:r w:rsidRPr="00DE7904">
              <w:t>rking surface</w:t>
            </w:r>
          </w:p>
          <w:p w:rsidR="00000000" w:rsidRPr="00DE7904" w:rsidP="00DE7904">
            <w:pPr>
              <w:pStyle w:val="ListBullet"/>
            </w:pPr>
            <w:r w:rsidRPr="00DE7904">
              <w:t xml:space="preserve">ventilation characteristics </w:t>
            </w:r>
          </w:p>
          <w:p w:rsidR="00000000" w:rsidRPr="00DE7904" w:rsidP="00DE7904">
            <w:pPr>
              <w:pStyle w:val="ListBullet"/>
            </w:pPr>
            <w:r w:rsidRPr="00DE7904">
              <w:t>limited visibility</w:t>
            </w:r>
          </w:p>
          <w:p w:rsidR="00000000" w:rsidP="00DE7904">
            <w:pPr>
              <w:pStyle w:val="ListBullet"/>
              <w:rPr>
                <w:lang w:val="en-NZ"/>
              </w:rPr>
            </w:pPr>
            <w:r w:rsidRPr="00DE7904">
              <w:t>temperature, humidity</w:t>
            </w:r>
          </w:p>
        </w:tc>
      </w:tr>
      <w:tr w:rsidTr="00350FA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Scaling equipment</w:t>
            </w:r>
            <w:r w:rsidRPr="00DE79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Bullet"/>
            </w:pPr>
            <w:r w:rsidRPr="00DE7904">
              <w:t>development drill rigs</w:t>
            </w:r>
          </w:p>
          <w:p w:rsidR="00000000" w:rsidRPr="00DE7904" w:rsidP="00DE7904">
            <w:pPr>
              <w:pStyle w:val="ListBullet"/>
            </w:pPr>
            <w:r w:rsidRPr="00DE7904">
              <w:t>mechanical ground support installation rigs</w:t>
            </w:r>
          </w:p>
          <w:p w:rsidR="00000000" w:rsidRPr="00DE7904" w:rsidP="00DE7904">
            <w:pPr>
              <w:pStyle w:val="ListBullet"/>
            </w:pPr>
            <w:r w:rsidRPr="00DE7904">
              <w:t>gate-end panel (jumbo box)</w:t>
            </w:r>
          </w:p>
          <w:p w:rsidR="00000000" w:rsidRPr="00DE7904" w:rsidP="00DE7904">
            <w:pPr>
              <w:pStyle w:val="ListBullet"/>
            </w:pPr>
            <w:r w:rsidRPr="00DE7904">
              <w:t>power tools and hand tools and attachments</w:t>
            </w:r>
          </w:p>
          <w:p w:rsidR="00000000" w:rsidRPr="00DE7904" w:rsidP="00DE7904">
            <w:pPr>
              <w:pStyle w:val="ListBullet"/>
            </w:pPr>
            <w:r w:rsidRPr="00DE7904">
              <w:t>services - air, water, electricity</w:t>
            </w:r>
          </w:p>
          <w:p w:rsidR="00000000" w:rsidP="00DE7904">
            <w:pPr>
              <w:pStyle w:val="ListBullet"/>
              <w:rPr>
                <w:lang w:val="en-NZ"/>
              </w:rPr>
            </w:pPr>
            <w:r w:rsidRPr="00DE7904">
              <w:t>recommended/required PPE</w:t>
            </w:r>
          </w:p>
        </w:tc>
      </w:tr>
      <w:tr w:rsidTr="00350FA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Hazards</w:t>
            </w:r>
            <w:r w:rsidRPr="00DE79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Bullet"/>
            </w:pPr>
            <w:r w:rsidRPr="00DE7904">
              <w:t>ground control failure</w:t>
            </w:r>
          </w:p>
          <w:p w:rsidR="00000000" w:rsidRPr="00DE7904" w:rsidP="00DE7904">
            <w:pPr>
              <w:pStyle w:val="ListBullet"/>
            </w:pPr>
            <w:r w:rsidRPr="00DE7904">
              <w:t>lack of ventilation</w:t>
            </w:r>
          </w:p>
          <w:p w:rsidR="00000000" w:rsidRPr="00DE7904" w:rsidP="00DE7904">
            <w:pPr>
              <w:pStyle w:val="ListBullet"/>
            </w:pPr>
            <w:r w:rsidRPr="00DE7904">
              <w:t>loose material on working surface</w:t>
            </w:r>
          </w:p>
          <w:p w:rsidR="00000000" w:rsidRPr="00DE7904" w:rsidP="00DE7904">
            <w:pPr>
              <w:pStyle w:val="ListBullet"/>
            </w:pPr>
            <w:r w:rsidRPr="00DE7904">
              <w:t>misfires</w:t>
            </w:r>
          </w:p>
          <w:p w:rsidR="00000000" w:rsidRPr="00DE7904" w:rsidP="00DE7904">
            <w:pPr>
              <w:pStyle w:val="ListBullet"/>
            </w:pPr>
            <w:r w:rsidRPr="00DE7904">
              <w:t>gases</w:t>
            </w:r>
          </w:p>
          <w:p w:rsidR="00000000" w:rsidRPr="00DE7904" w:rsidP="00DE7904">
            <w:pPr>
              <w:pStyle w:val="ListBullet"/>
            </w:pPr>
            <w:r w:rsidRPr="00DE7904">
              <w:t>entry by unauthorised personnel</w:t>
            </w:r>
          </w:p>
          <w:p w:rsidR="00000000" w:rsidRPr="00DE7904" w:rsidP="00DE7904">
            <w:pPr>
              <w:pStyle w:val="ListBullet"/>
            </w:pPr>
            <w:r w:rsidRPr="00DE7904">
              <w:t>uncovered open holes</w:t>
            </w:r>
          </w:p>
          <w:p w:rsidR="00000000" w:rsidRPr="00DE7904" w:rsidP="00DE7904">
            <w:pPr>
              <w:pStyle w:val="ListBullet"/>
            </w:pPr>
            <w:r w:rsidRPr="00DE7904">
              <w:t>unstable ground conditions</w:t>
            </w:r>
          </w:p>
          <w:p w:rsidR="00000000" w:rsidRPr="00DE7904" w:rsidP="00DE7904">
            <w:pPr>
              <w:pStyle w:val="ListBullet"/>
            </w:pPr>
            <w:r w:rsidRPr="00DE7904">
              <w:t>airborne dust and fibres</w:t>
            </w:r>
          </w:p>
          <w:p w:rsidR="00000000" w:rsidRPr="00DE7904" w:rsidP="00DE7904">
            <w:pPr>
              <w:pStyle w:val="ListBullet"/>
            </w:pPr>
            <w:r w:rsidRPr="00DE7904">
              <w:t>unstable footing</w:t>
            </w:r>
          </w:p>
          <w:p w:rsidR="00000000" w:rsidP="00DE7904">
            <w:pPr>
              <w:pStyle w:val="ListBullet"/>
              <w:rPr>
                <w:lang w:val="en-NZ"/>
              </w:rPr>
            </w:pPr>
            <w:r w:rsidRPr="00DE7904">
              <w:t>poor housekeeping</w:t>
            </w:r>
          </w:p>
        </w:tc>
      </w:tr>
      <w:tr w:rsidTr="00350FA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Barricades</w:t>
            </w:r>
            <w:r w:rsidRPr="00DE79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Bullet"/>
            </w:pPr>
            <w:r w:rsidRPr="00DE7904">
              <w:t>flags</w:t>
            </w:r>
          </w:p>
          <w:p w:rsidR="00000000" w:rsidRPr="00DE7904" w:rsidP="00DE7904">
            <w:pPr>
              <w:pStyle w:val="ListBullet"/>
            </w:pPr>
            <w:r w:rsidRPr="00DE7904">
              <w:t>signs</w:t>
            </w:r>
          </w:p>
          <w:p w:rsidR="00000000" w:rsidRPr="00DE7904" w:rsidP="00DE7904">
            <w:pPr>
              <w:pStyle w:val="ListBullet"/>
            </w:pPr>
            <w:r w:rsidRPr="00DE7904">
              <w:t>tapes</w:t>
            </w:r>
          </w:p>
          <w:p w:rsidR="00000000" w:rsidRPr="00DE7904" w:rsidP="00DE7904">
            <w:pPr>
              <w:pStyle w:val="ListBullet"/>
            </w:pPr>
            <w:r w:rsidRPr="00DE7904">
              <w:t>witches hats</w:t>
            </w:r>
          </w:p>
          <w:p w:rsidR="00000000" w:rsidRPr="00DE7904" w:rsidP="00DE7904">
            <w:pPr>
              <w:pStyle w:val="ListBullet"/>
            </w:pPr>
            <w:r w:rsidRPr="00DE7904">
              <w:t>signs including:</w:t>
            </w:r>
          </w:p>
          <w:p w:rsidR="00000000" w:rsidRPr="00DE7904" w:rsidP="00DE7904">
            <w:pPr>
              <w:pStyle w:val="ListBullet2"/>
            </w:pPr>
            <w:r w:rsidRPr="00DE7904">
              <w:t>danger</w:t>
            </w:r>
          </w:p>
          <w:p w:rsidR="00000000" w:rsidRPr="00DE7904" w:rsidP="00DE7904">
            <w:pPr>
              <w:pStyle w:val="ListBullet2"/>
            </w:pPr>
            <w:r w:rsidRPr="00DE7904">
              <w:t>height</w:t>
            </w:r>
          </w:p>
          <w:p w:rsidR="00000000" w:rsidRPr="00DE7904" w:rsidP="00DE7904">
            <w:pPr>
              <w:pStyle w:val="ListBullet2"/>
            </w:pPr>
            <w:r w:rsidRPr="00DE7904">
              <w:t>no unauthorised entry</w:t>
            </w:r>
          </w:p>
          <w:p w:rsidR="00000000" w:rsidRPr="00DE7904" w:rsidP="00DE7904">
            <w:pPr>
              <w:pStyle w:val="ListBullet2"/>
            </w:pPr>
            <w:r w:rsidRPr="00DE7904">
              <w:t>stockpile numbering</w:t>
            </w:r>
          </w:p>
          <w:p w:rsidR="00000000" w:rsidP="00DE7904">
            <w:pPr>
              <w:pStyle w:val="ListBullet2"/>
              <w:rPr>
                <w:lang w:val="en-NZ"/>
              </w:rPr>
            </w:pPr>
            <w:r w:rsidRPr="00DE7904">
              <w:t>traffic control signage</w:t>
            </w:r>
          </w:p>
        </w:tc>
      </w:tr>
      <w:tr w:rsidTr="00350FA5">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904">
            <w:pPr>
              <w:pStyle w:val="BodyText"/>
              <w:rPr>
                <w:lang w:val="en-NZ"/>
              </w:rPr>
            </w:pPr>
            <w:r w:rsidRPr="00DE7904">
              <w:rPr>
                <w:rStyle w:val="SpecialBold"/>
              </w:rPr>
              <w:t>Dust suppression methods</w:t>
            </w:r>
            <w:r w:rsidRPr="00DE79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904" w:rsidP="00DE7904">
            <w:pPr>
              <w:pStyle w:val="ListBullet"/>
            </w:pPr>
            <w:r w:rsidRPr="00DE7904">
              <w:t>mobile/fixed sprays</w:t>
            </w:r>
          </w:p>
          <w:p w:rsidR="00000000" w:rsidRPr="00DE7904" w:rsidP="00DE7904">
            <w:pPr>
              <w:pStyle w:val="ListBullet"/>
            </w:pPr>
            <w:r w:rsidRPr="00DE7904">
              <w:t>screens (vent doors, vent blinds)</w:t>
            </w:r>
          </w:p>
          <w:p w:rsidR="00000000" w:rsidRPr="00DE7904" w:rsidP="00DE7904">
            <w:pPr>
              <w:pStyle w:val="ListBullet"/>
            </w:pPr>
            <w:r w:rsidRPr="00DE7904">
              <w:t xml:space="preserve">ventilation bags </w:t>
            </w:r>
          </w:p>
          <w:p w:rsidR="00000000" w:rsidRPr="00DE7904" w:rsidP="00DE7904">
            <w:pPr>
              <w:pStyle w:val="ListBullet"/>
            </w:pPr>
            <w:r w:rsidRPr="00DE7904">
              <w:t>watering down site</w:t>
            </w:r>
          </w:p>
          <w:p w:rsidR="00000000" w:rsidRPr="00DE7904" w:rsidP="00DE7904">
            <w:pPr>
              <w:pStyle w:val="ListBullet"/>
            </w:pPr>
            <w:r w:rsidRPr="00DE7904">
              <w:t>fans</w:t>
            </w:r>
          </w:p>
        </w:tc>
      </w:tr>
    </w:tbl>
    <w:p w:rsidR="00000000" w:rsidRPr="00DE7904" w:rsidP="00DE7904">
      <w:pPr>
        <w:pStyle w:val="BodyText"/>
      </w:pPr>
    </w:p>
    <w:p w:rsidR="00000000" w:rsidRPr="00DE7904" w:rsidP="00DE7904">
      <w:pPr>
        <w:pStyle w:val="AllowPageBreak"/>
      </w:pPr>
    </w:p>
    <w:p w:rsidR="00000000" w:rsidRPr="00DE7904" w:rsidP="00DE7904">
      <w:pPr>
        <w:pStyle w:val="Heading1"/>
      </w:pPr>
      <w:bookmarkStart w:id="12" w:name="O_134714"/>
      <w:bookmarkEnd w:id="12"/>
      <w:r w:rsidRPr="00DE7904">
        <w:t>Unit Sector(s)</w:t>
      </w:r>
    </w:p>
    <w:p w:rsidR="00000000" w:rsidRPr="00DE7904" w:rsidP="00DE7904">
      <w:pPr>
        <w:pStyle w:val="BodyText"/>
      </w:pPr>
      <w:r w:rsidRPr="00DE7904">
        <w:t>Metalliferous Mining (Underground)</w:t>
      </w:r>
    </w:p>
    <w:p w:rsidR="00000000" w:rsidRPr="00DE7904" w:rsidP="00DE7904">
      <w:pPr>
        <w:pStyle w:val="AllowPageBreak"/>
      </w:pPr>
    </w:p>
    <w:p w:rsidR="00000000" w:rsidRPr="00DE7904" w:rsidP="00DE7904">
      <w:pPr>
        <w:pStyle w:val="Heading1"/>
      </w:pPr>
      <w:bookmarkStart w:id="13" w:name="O_162239"/>
      <w:bookmarkEnd w:id="13"/>
      <w:r w:rsidRPr="00DE7904">
        <w:t>Competency field</w:t>
      </w:r>
    </w:p>
    <w:p w:rsidR="00000000" w:rsidRPr="00DE7904" w:rsidP="00DE7904">
      <w:pPr>
        <w:pStyle w:val="BodyText"/>
      </w:pPr>
      <w:r w:rsidRPr="00DE7904">
        <w:t>Refer to Unit Sector(s).</w:t>
      </w:r>
    </w:p>
    <w:p w:rsidR="00000000" w:rsidRPr="00DE7904" w:rsidP="00DE7904">
      <w:pPr>
        <w:pStyle w:val="AllowPageBreak"/>
      </w:pPr>
    </w:p>
    <w:p w:rsidR="00000000" w:rsidRPr="00DE7904" w:rsidP="00DE7904">
      <w:pPr>
        <w:pStyle w:val="Heading1"/>
      </w:pPr>
      <w:bookmarkStart w:id="14" w:name="O_162238"/>
      <w:bookmarkEnd w:id="14"/>
      <w:r w:rsidRPr="00DE7904">
        <w:t>Co-requisite units</w:t>
      </w:r>
    </w:p>
    <w:p w:rsidR="00000000" w:rsidRPr="00DE7904" w:rsidP="00DE7904">
      <w:pPr>
        <w:pStyle w:val="BodyText"/>
      </w:pPr>
      <w:r w:rsidRPr="00DE7904">
        <w:t>Not applicable.</w:t>
      </w:r>
    </w:p>
    <w:p w:rsidR="00000000" w:rsidRPr="00DE7904" w:rsidP="00DE7904"/>
    <w:sectPr w:rsidSect="00DE79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FA5" w:rsidP="00350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A5" w:rsidP="00DE7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0FA5" w:rsidP="00DE79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50FA5" w:rsidP="00DE79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FA5" w:rsidP="00350F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A5" w:rsidP="00DE7904">
    <w:pPr>
      <w:pStyle w:val="Header"/>
      <w:framePr w:wrap="around"/>
    </w:pPr>
    <w:r>
      <w:fldChar w:fldCharType="begin"/>
    </w:r>
    <w:r>
      <w:instrText xml:space="preserve"> TITLE   \* MERGEFORMAT </w:instrText>
    </w:r>
    <w:r>
      <w:fldChar w:fldCharType="separate"/>
    </w:r>
    <w:r>
      <w:t>RIIUMM306A Conduct mechanical scaling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0FA5" w:rsidP="00DE79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0B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20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A4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9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904"/>
    <w:pPr>
      <w:spacing w:before="360" w:after="60"/>
      <w:outlineLvl w:val="0"/>
    </w:pPr>
    <w:rPr>
      <w:sz w:val="32"/>
    </w:rPr>
  </w:style>
  <w:style w:type="paragraph" w:styleId="Heading2">
    <w:name w:val="heading 2"/>
    <w:basedOn w:val="HeadingBase"/>
    <w:next w:val="BodyText"/>
    <w:link w:val="Heading2Char"/>
    <w:qFormat/>
    <w:rsid w:val="00DE7904"/>
    <w:pPr>
      <w:keepLines/>
      <w:spacing w:before="240" w:after="120"/>
      <w:outlineLvl w:val="1"/>
    </w:pPr>
    <w:rPr>
      <w:sz w:val="28"/>
      <w:szCs w:val="40"/>
    </w:rPr>
  </w:style>
  <w:style w:type="paragraph" w:styleId="Heading3">
    <w:name w:val="heading 3"/>
    <w:basedOn w:val="HeadingBase"/>
    <w:next w:val="BodyText"/>
    <w:link w:val="Heading3Char"/>
    <w:qFormat/>
    <w:rsid w:val="00DE7904"/>
    <w:pPr>
      <w:spacing w:before="180" w:after="120"/>
      <w:outlineLvl w:val="2"/>
    </w:pPr>
    <w:rPr>
      <w:spacing w:val="-10"/>
      <w:kern w:val="32"/>
    </w:rPr>
  </w:style>
  <w:style w:type="paragraph" w:styleId="Heading4">
    <w:name w:val="heading 4"/>
    <w:basedOn w:val="HeadingBase"/>
    <w:next w:val="BodyText"/>
    <w:link w:val="Heading4Char"/>
    <w:qFormat/>
    <w:rsid w:val="00DE7904"/>
    <w:pPr>
      <w:spacing w:before="160" w:after="120"/>
      <w:outlineLvl w:val="3"/>
    </w:pPr>
    <w:rPr>
      <w:sz w:val="22"/>
    </w:rPr>
  </w:style>
  <w:style w:type="paragraph" w:styleId="Heading5">
    <w:name w:val="heading 5"/>
    <w:basedOn w:val="HeadingBase"/>
    <w:next w:val="Normal"/>
    <w:link w:val="Heading5Char"/>
    <w:qFormat/>
    <w:rsid w:val="00DE7904"/>
    <w:pPr>
      <w:spacing w:before="80"/>
      <w:outlineLvl w:val="4"/>
    </w:pPr>
    <w:rPr>
      <w:color w:val="918585"/>
      <w:sz w:val="20"/>
    </w:rPr>
  </w:style>
  <w:style w:type="paragraph" w:styleId="Heading6">
    <w:name w:val="heading 6"/>
    <w:basedOn w:val="HeadingBase"/>
    <w:next w:val="Normal"/>
    <w:link w:val="Heading6Char"/>
    <w:qFormat/>
    <w:rsid w:val="00DE7904"/>
    <w:pPr>
      <w:spacing w:before="60"/>
      <w:outlineLvl w:val="5"/>
    </w:pPr>
    <w:rPr>
      <w:color w:val="918585"/>
      <w:sz w:val="20"/>
    </w:rPr>
  </w:style>
  <w:style w:type="paragraph" w:styleId="Heading7">
    <w:name w:val="heading 7"/>
    <w:basedOn w:val="Normal"/>
    <w:next w:val="Normal"/>
    <w:link w:val="Heading7Char"/>
    <w:qFormat/>
    <w:rsid w:val="00DE7904"/>
    <w:pPr>
      <w:ind w:left="720"/>
      <w:outlineLvl w:val="6"/>
    </w:pPr>
    <w:rPr>
      <w:i/>
    </w:rPr>
  </w:style>
  <w:style w:type="paragraph" w:styleId="Heading8">
    <w:name w:val="heading 8"/>
    <w:basedOn w:val="Normal"/>
    <w:next w:val="Normal"/>
    <w:link w:val="Heading8Char"/>
    <w:qFormat/>
    <w:rsid w:val="00DE7904"/>
    <w:pPr>
      <w:ind w:left="720"/>
      <w:outlineLvl w:val="7"/>
    </w:pPr>
    <w:rPr>
      <w:i/>
    </w:rPr>
  </w:style>
  <w:style w:type="paragraph" w:styleId="Heading9">
    <w:name w:val="heading 9"/>
    <w:basedOn w:val="Normal"/>
    <w:next w:val="Normal"/>
    <w:link w:val="Heading9Char"/>
    <w:qFormat/>
    <w:rsid w:val="00DE7904"/>
    <w:pPr>
      <w:ind w:left="720"/>
      <w:outlineLvl w:val="8"/>
    </w:pPr>
    <w:rPr>
      <w:i/>
    </w:rPr>
  </w:style>
  <w:style w:type="character" w:default="1" w:styleId="DefaultParagraphFont">
    <w:name w:val="Default Paragraph Font"/>
    <w:uiPriority w:val="1"/>
    <w:unhideWhenUsed/>
    <w:rsid w:val="00DE7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904"/>
  </w:style>
  <w:style w:type="character" w:customStyle="1" w:styleId="Heading1Char">
    <w:name w:val="Heading 1 Char"/>
    <w:basedOn w:val="DefaultParagraphFont"/>
    <w:link w:val="Heading1"/>
    <w:rsid w:val="00DE7904"/>
    <w:rPr>
      <w:rFonts w:ascii="Times New Roman" w:eastAsia="Times New Roman" w:hAnsi="Times New Roman" w:cs="Times New Roman"/>
      <w:b/>
      <w:sz w:val="32"/>
      <w:szCs w:val="20"/>
      <w:lang w:eastAsia="en-US"/>
    </w:rPr>
  </w:style>
  <w:style w:type="paragraph" w:styleId="BodyText">
    <w:name w:val="Body Text"/>
    <w:basedOn w:val="Normal"/>
    <w:link w:val="BodyTextChar"/>
    <w:rsid w:val="00DE79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904"/>
    <w:rPr>
      <w:rFonts w:ascii="Times New Roman" w:eastAsia="Times New Roman" w:hAnsi="Times New Roman" w:cs="Times New Roman"/>
      <w:sz w:val="24"/>
      <w:lang w:val="en-US" w:eastAsia="en-US"/>
    </w:rPr>
  </w:style>
  <w:style w:type="paragraph" w:styleId="Footer">
    <w:name w:val="footer"/>
    <w:basedOn w:val="Normal"/>
    <w:link w:val="FooterChar"/>
    <w:rsid w:val="00DE7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904"/>
    <w:rPr>
      <w:rFonts w:ascii="Times New Roman" w:eastAsia="Times New Roman" w:hAnsi="Times New Roman" w:cs="Times New Roman"/>
      <w:sz w:val="16"/>
      <w:lang w:val="en-US" w:eastAsia="en-US"/>
    </w:rPr>
  </w:style>
  <w:style w:type="paragraph" w:styleId="List">
    <w:name w:val="List"/>
    <w:basedOn w:val="BodyText"/>
    <w:next w:val="BodyText"/>
    <w:rsid w:val="00DE7904"/>
    <w:pPr>
      <w:tabs>
        <w:tab w:val="left" w:pos="340"/>
      </w:tabs>
      <w:spacing w:before="60" w:after="60"/>
      <w:ind w:left="340" w:hanging="340"/>
    </w:pPr>
  </w:style>
  <w:style w:type="paragraph" w:styleId="ListBullet">
    <w:name w:val="List Bullet"/>
    <w:basedOn w:val="List"/>
    <w:rsid w:val="00DE7904"/>
    <w:pPr>
      <w:numPr>
        <w:numId w:val="13"/>
      </w:numPr>
      <w:tabs>
        <w:tab w:val="clear" w:pos="340"/>
      </w:tabs>
      <w:spacing w:before="40" w:after="40"/>
    </w:pPr>
  </w:style>
  <w:style w:type="character" w:customStyle="1" w:styleId="SpecialBold">
    <w:name w:val="Special Bold"/>
    <w:basedOn w:val="DefaultParagraphFont"/>
    <w:rsid w:val="00DE7904"/>
    <w:rPr>
      <w:b/>
      <w:spacing w:val="0"/>
    </w:rPr>
  </w:style>
  <w:style w:type="paragraph" w:styleId="ListBullet2">
    <w:name w:val="List Bullet 2"/>
    <w:basedOn w:val="List2"/>
    <w:rsid w:val="00DE7904"/>
    <w:pPr>
      <w:numPr>
        <w:numId w:val="14"/>
      </w:numPr>
      <w:tabs>
        <w:tab w:val="clear" w:pos="680"/>
      </w:tabs>
    </w:pPr>
  </w:style>
  <w:style w:type="paragraph" w:styleId="Header">
    <w:name w:val="header"/>
    <w:basedOn w:val="Normal"/>
    <w:link w:val="HeaderChar"/>
    <w:rsid w:val="00DE7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9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904"/>
    <w:pPr>
      <w:spacing w:before="240" w:after="120"/>
      <w:outlineLvl w:val="0"/>
    </w:pPr>
    <w:rPr>
      <w:rFonts w:ascii="Times New Roman" w:hAnsi="Times New Roman"/>
      <w:b/>
      <w:sz w:val="28"/>
    </w:rPr>
  </w:style>
  <w:style w:type="paragraph" w:customStyle="1" w:styleId="AllowPageBreak">
    <w:name w:val="AllowPageBreak"/>
    <w:rsid w:val="00DE79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904"/>
    <w:pPr>
      <w:tabs>
        <w:tab w:val="left" w:pos="680"/>
      </w:tabs>
      <w:spacing w:before="60" w:after="60"/>
      <w:ind w:left="680" w:hanging="340"/>
    </w:pPr>
  </w:style>
  <w:style w:type="character" w:customStyle="1" w:styleId="BoldandItalics">
    <w:name w:val="Bold and Italics"/>
    <w:qFormat/>
    <w:rsid w:val="00DE7904"/>
    <w:rPr>
      <w:b/>
      <w:i/>
      <w:u w:val="none"/>
    </w:rPr>
  </w:style>
  <w:style w:type="character" w:customStyle="1" w:styleId="Heading2Char">
    <w:name w:val="Heading 2 Char"/>
    <w:basedOn w:val="DefaultParagraphFont"/>
    <w:link w:val="Heading2"/>
    <w:rsid w:val="00DE79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9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9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9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9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9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904"/>
    <w:rPr>
      <w:rFonts w:ascii="Courier New" w:eastAsia="Times New Roman" w:hAnsi="Courier New" w:cs="Times New Roman"/>
      <w:i/>
      <w:szCs w:val="20"/>
      <w:lang w:val="en-US" w:eastAsia="en-US"/>
    </w:rPr>
  </w:style>
  <w:style w:type="paragraph" w:customStyle="1" w:styleId="HeadingBase">
    <w:name w:val="Heading Base"/>
    <w:rsid w:val="00DE7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904"/>
    <w:pPr>
      <w:tabs>
        <w:tab w:val="right" w:leader="dot" w:pos="9072"/>
      </w:tabs>
      <w:ind w:left="567"/>
    </w:pPr>
    <w:rPr>
      <w:szCs w:val="22"/>
    </w:rPr>
  </w:style>
  <w:style w:type="paragraph" w:customStyle="1" w:styleId="TOCBase">
    <w:name w:val="TOC Base"/>
    <w:rsid w:val="00DE7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904"/>
    <w:pPr>
      <w:tabs>
        <w:tab w:val="right" w:leader="dot" w:pos="9072"/>
      </w:tabs>
      <w:spacing w:before="40" w:after="40"/>
      <w:ind w:left="284"/>
    </w:pPr>
    <w:rPr>
      <w:rFonts w:ascii="Times New Roman" w:hAnsi="Times New Roman"/>
    </w:rPr>
  </w:style>
  <w:style w:type="paragraph" w:styleId="TOC1">
    <w:name w:val="toc 1"/>
    <w:basedOn w:val="TOCBase"/>
    <w:next w:val="Normal"/>
    <w:rsid w:val="00DE79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904"/>
    <w:pPr>
      <w:spacing w:before="5040"/>
      <w:jc w:val="center"/>
    </w:pPr>
    <w:rPr>
      <w:sz w:val="48"/>
      <w:szCs w:val="72"/>
      <w:lang w:val="en-US"/>
    </w:rPr>
  </w:style>
  <w:style w:type="character" w:customStyle="1" w:styleId="TitleChar">
    <w:name w:val="Title Char"/>
    <w:basedOn w:val="DefaultParagraphFont"/>
    <w:link w:val="Title"/>
    <w:rsid w:val="00DE7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904"/>
    <w:pPr>
      <w:tabs>
        <w:tab w:val="left" w:pos="3600"/>
        <w:tab w:val="left" w:pos="3958"/>
      </w:tabs>
    </w:pPr>
  </w:style>
  <w:style w:type="paragraph" w:customStyle="1" w:styleId="Note">
    <w:name w:val="Note"/>
    <w:basedOn w:val="BodyText"/>
    <w:rsid w:val="00DE79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904"/>
    <w:pPr>
      <w:framePr w:wrap="auto" w:hAnchor="text" w:y="6049"/>
    </w:pPr>
    <w:rPr>
      <w:color w:val="000000"/>
      <w:sz w:val="40"/>
    </w:rPr>
  </w:style>
  <w:style w:type="paragraph" w:customStyle="1" w:styleId="TOCTitle">
    <w:name w:val="TOCTitle"/>
    <w:basedOn w:val="Heading1"/>
    <w:rsid w:val="00DE7904"/>
    <w:pPr>
      <w:spacing w:after="240"/>
      <w:jc w:val="center"/>
      <w:outlineLvl w:val="9"/>
    </w:pPr>
    <w:rPr>
      <w:caps/>
    </w:rPr>
  </w:style>
  <w:style w:type="paragraph" w:customStyle="1" w:styleId="Version">
    <w:name w:val="Version"/>
    <w:rsid w:val="00DE79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904"/>
    <w:pPr>
      <w:keepNext w:val="0"/>
      <w:tabs>
        <w:tab w:val="right" w:pos="4176"/>
      </w:tabs>
      <w:ind w:left="198" w:hanging="198"/>
    </w:pPr>
    <w:rPr>
      <w:rFonts w:ascii="Garamond" w:hAnsi="Garamond"/>
    </w:rPr>
  </w:style>
  <w:style w:type="paragraph" w:styleId="IndexHeading">
    <w:name w:val="index heading"/>
    <w:basedOn w:val="Normal"/>
    <w:next w:val="Index1"/>
    <w:semiHidden/>
    <w:rsid w:val="00DE7904"/>
    <w:pPr>
      <w:spacing w:before="120" w:after="120"/>
    </w:pPr>
    <w:rPr>
      <w:rFonts w:ascii="Arial" w:hAnsi="Arial"/>
      <w:b/>
      <w:color w:val="918585"/>
      <w:sz w:val="24"/>
    </w:rPr>
  </w:style>
  <w:style w:type="paragraph" w:customStyle="1" w:styleId="Chapter">
    <w:name w:val="Chapter"/>
    <w:basedOn w:val="Normal"/>
    <w:rsid w:val="00DE7904"/>
    <w:pPr>
      <w:spacing w:before="240"/>
    </w:pPr>
    <w:rPr>
      <w:rFonts w:ascii="Times New Roman" w:hAnsi="Times New Roman"/>
      <w:smallCaps/>
      <w:spacing w:val="80"/>
      <w:sz w:val="28"/>
    </w:rPr>
  </w:style>
  <w:style w:type="paragraph" w:customStyle="1" w:styleId="InChapter">
    <w:name w:val="InChapter"/>
    <w:basedOn w:val="Heading3"/>
    <w:rsid w:val="00DE7904"/>
    <w:pPr>
      <w:spacing w:after="240"/>
      <w:outlineLvl w:val="9"/>
    </w:pPr>
    <w:rPr>
      <w:noProof/>
    </w:rPr>
  </w:style>
  <w:style w:type="paragraph" w:styleId="Index2">
    <w:name w:val="index 2"/>
    <w:basedOn w:val="Normal"/>
    <w:next w:val="Normal"/>
    <w:semiHidden/>
    <w:rsid w:val="00DE7904"/>
    <w:pPr>
      <w:tabs>
        <w:tab w:val="right" w:pos="4176"/>
      </w:tabs>
      <w:ind w:left="568" w:hanging="284"/>
    </w:pPr>
    <w:rPr>
      <w:rFonts w:ascii="Garamond" w:hAnsi="Garamond"/>
    </w:rPr>
  </w:style>
  <w:style w:type="paragraph" w:customStyle="1" w:styleId="Byline">
    <w:name w:val="Byline"/>
    <w:rsid w:val="00DE7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904"/>
    <w:pPr>
      <w:tabs>
        <w:tab w:val="clear" w:pos="3600"/>
        <w:tab w:val="clear" w:pos="3958"/>
      </w:tabs>
      <w:jc w:val="right"/>
    </w:pPr>
  </w:style>
  <w:style w:type="character" w:styleId="Emphasis">
    <w:name w:val="Emphasis"/>
    <w:basedOn w:val="DefaultParagraphFont"/>
    <w:qFormat/>
    <w:rsid w:val="00DE7904"/>
    <w:rPr>
      <w:i/>
    </w:rPr>
  </w:style>
  <w:style w:type="paragraph" w:styleId="Caption">
    <w:name w:val="caption"/>
    <w:basedOn w:val="BodyText"/>
    <w:next w:val="Normal"/>
    <w:qFormat/>
    <w:rsid w:val="00DE7904"/>
    <w:pPr>
      <w:framePr w:w="2268" w:hSpace="181" w:vSpace="181" w:wrap="around" w:vAnchor="text" w:hAnchor="page" w:x="1135" w:y="285" w:anchorLock="1"/>
    </w:pPr>
    <w:rPr>
      <w:i/>
    </w:rPr>
  </w:style>
  <w:style w:type="paragraph" w:customStyle="1" w:styleId="MiniTOCTitle">
    <w:name w:val="MiniTOCTitle"/>
    <w:basedOn w:val="Heading4"/>
    <w:rsid w:val="00DE7904"/>
    <w:pPr>
      <w:spacing w:before="240"/>
      <w:outlineLvl w:val="9"/>
    </w:pPr>
    <w:rPr>
      <w:noProof/>
      <w:sz w:val="24"/>
    </w:rPr>
  </w:style>
  <w:style w:type="paragraph" w:customStyle="1" w:styleId="MiniTOCItem">
    <w:name w:val="MiniTOCItem"/>
    <w:basedOn w:val="ListBullet"/>
    <w:rsid w:val="00DE7904"/>
    <w:pPr>
      <w:numPr>
        <w:numId w:val="0"/>
      </w:numPr>
      <w:tabs>
        <w:tab w:val="right" w:leader="dot" w:pos="6521"/>
      </w:tabs>
      <w:spacing w:before="0" w:after="0"/>
    </w:pPr>
  </w:style>
  <w:style w:type="paragraph" w:customStyle="1" w:styleId="TOFTitle">
    <w:name w:val="TOFTitle"/>
    <w:basedOn w:val="TOCTitle"/>
    <w:rsid w:val="00DE7904"/>
  </w:style>
  <w:style w:type="paragraph" w:styleId="TableofFigures">
    <w:name w:val="table of figures"/>
    <w:basedOn w:val="Normal"/>
    <w:next w:val="Normal"/>
    <w:semiHidden/>
    <w:rsid w:val="00DE7904"/>
    <w:pPr>
      <w:tabs>
        <w:tab w:val="right" w:leader="dot" w:pos="9072"/>
      </w:tabs>
      <w:ind w:left="970" w:hanging="403"/>
    </w:pPr>
    <w:rPr>
      <w:rFonts w:ascii="Times New Roman" w:hAnsi="Times New Roman"/>
      <w:b/>
    </w:rPr>
  </w:style>
  <w:style w:type="paragraph" w:styleId="ListNumber">
    <w:name w:val="List Number"/>
    <w:basedOn w:val="List"/>
    <w:rsid w:val="00DE7904"/>
    <w:pPr>
      <w:numPr>
        <w:numId w:val="11"/>
      </w:numPr>
    </w:pPr>
  </w:style>
  <w:style w:type="character" w:customStyle="1" w:styleId="WingdingSymbols">
    <w:name w:val="Wingding Symbols"/>
    <w:rsid w:val="00DE7904"/>
    <w:rPr>
      <w:rFonts w:ascii="Wingdings" w:hAnsi="Wingdings"/>
    </w:rPr>
  </w:style>
  <w:style w:type="paragraph" w:customStyle="1" w:styleId="TableHeading">
    <w:name w:val="Table Heading"/>
    <w:basedOn w:val="HeadingBase"/>
    <w:rsid w:val="00DE7904"/>
    <w:pPr>
      <w:keepLines/>
      <w:pBdr>
        <w:bottom w:val="single" w:sz="6" w:space="1" w:color="918585"/>
      </w:pBdr>
      <w:spacing w:before="240"/>
    </w:pPr>
  </w:style>
  <w:style w:type="character" w:customStyle="1" w:styleId="HotSpot">
    <w:name w:val="HotSpot"/>
    <w:rsid w:val="00DE7904"/>
    <w:rPr>
      <w:color w:val="0033CC"/>
      <w:u w:val="none"/>
    </w:rPr>
  </w:style>
  <w:style w:type="paragraph" w:customStyle="1" w:styleId="BodyTextRight">
    <w:name w:val="Body Text Right"/>
    <w:basedOn w:val="BodyText"/>
    <w:rsid w:val="00DE7904"/>
    <w:pPr>
      <w:spacing w:before="0" w:after="0"/>
      <w:jc w:val="right"/>
    </w:pPr>
  </w:style>
  <w:style w:type="paragraph" w:styleId="Index3">
    <w:name w:val="index 3"/>
    <w:basedOn w:val="ListNumber2"/>
    <w:next w:val="Normal"/>
    <w:semiHidden/>
    <w:rsid w:val="00DE7904"/>
    <w:pPr>
      <w:numPr>
        <w:numId w:val="0"/>
      </w:numPr>
      <w:tabs>
        <w:tab w:val="right" w:leader="dot" w:pos="4176"/>
      </w:tabs>
    </w:pPr>
  </w:style>
  <w:style w:type="paragraph" w:styleId="ListNumber2">
    <w:name w:val="List Number 2"/>
    <w:basedOn w:val="List2"/>
    <w:rsid w:val="00DE7904"/>
    <w:pPr>
      <w:numPr>
        <w:numId w:val="10"/>
      </w:numPr>
      <w:tabs>
        <w:tab w:val="clear" w:pos="1060"/>
      </w:tabs>
    </w:pPr>
  </w:style>
  <w:style w:type="paragraph" w:customStyle="1" w:styleId="MarginNote">
    <w:name w:val="Margin Note"/>
    <w:basedOn w:val="BodyText"/>
    <w:rsid w:val="00DE7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9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904"/>
    <w:rPr>
      <w:sz w:val="32"/>
    </w:rPr>
  </w:style>
  <w:style w:type="paragraph" w:customStyle="1" w:styleId="HeadingProcedure">
    <w:name w:val="Heading Procedure"/>
    <w:basedOn w:val="HeadingBase"/>
    <w:next w:val="Normal"/>
    <w:rsid w:val="00DE7904"/>
    <w:pPr>
      <w:tabs>
        <w:tab w:val="left" w:pos="0"/>
      </w:tabs>
      <w:spacing w:before="120" w:after="60"/>
    </w:pPr>
    <w:rPr>
      <w:i/>
      <w:color w:val="918585"/>
      <w:sz w:val="22"/>
    </w:rPr>
  </w:style>
  <w:style w:type="paragraph" w:customStyle="1" w:styleId="TableBodyText">
    <w:name w:val="Table Body Text"/>
    <w:basedOn w:val="BodyText"/>
    <w:rsid w:val="00DE7904"/>
    <w:pPr>
      <w:spacing w:before="60" w:after="60"/>
    </w:pPr>
  </w:style>
  <w:style w:type="paragraph" w:styleId="ListContinue">
    <w:name w:val="List Continue"/>
    <w:basedOn w:val="List"/>
    <w:rsid w:val="00DE7904"/>
    <w:pPr>
      <w:ind w:firstLine="0"/>
    </w:pPr>
  </w:style>
  <w:style w:type="paragraph" w:customStyle="1" w:styleId="ListNote">
    <w:name w:val="List Note"/>
    <w:basedOn w:val="List"/>
    <w:rsid w:val="00DE7904"/>
    <w:pPr>
      <w:pBdr>
        <w:top w:val="single" w:sz="6" w:space="2" w:color="918585"/>
        <w:bottom w:val="single" w:sz="6" w:space="2" w:color="918585"/>
      </w:pBdr>
      <w:tabs>
        <w:tab w:val="left" w:pos="1021"/>
      </w:tabs>
      <w:ind w:firstLine="0"/>
    </w:pPr>
  </w:style>
  <w:style w:type="paragraph" w:customStyle="1" w:styleId="Warning">
    <w:name w:val="Warning"/>
    <w:basedOn w:val="BodyText"/>
    <w:rsid w:val="00DE7904"/>
    <w:pPr>
      <w:shd w:val="clear" w:color="auto" w:fill="D9D9D9"/>
      <w:tabs>
        <w:tab w:val="left" w:pos="992"/>
      </w:tabs>
      <w:ind w:left="119" w:right="119"/>
    </w:pPr>
    <w:rPr>
      <w:sz w:val="20"/>
    </w:rPr>
  </w:style>
  <w:style w:type="paragraph" w:customStyle="1" w:styleId="MarginIcons">
    <w:name w:val="Margin Icons"/>
    <w:basedOn w:val="BodyText"/>
    <w:rsid w:val="00DE79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904"/>
    <w:rPr>
      <w:rFonts w:ascii="Courier New" w:hAnsi="Courier New"/>
    </w:rPr>
  </w:style>
  <w:style w:type="paragraph" w:customStyle="1" w:styleId="NoteBullet">
    <w:name w:val="Note Bullet"/>
    <w:basedOn w:val="Note"/>
    <w:rsid w:val="00DE7904"/>
    <w:pPr>
      <w:tabs>
        <w:tab w:val="clear" w:pos="680"/>
      </w:tabs>
      <w:spacing w:before="60" w:after="60"/>
    </w:pPr>
  </w:style>
  <w:style w:type="paragraph" w:customStyle="1" w:styleId="SubHeading2">
    <w:name w:val="SubHeading2"/>
    <w:basedOn w:val="HeadingBase"/>
    <w:rsid w:val="00DE7904"/>
    <w:pPr>
      <w:spacing w:before="240" w:after="60"/>
    </w:pPr>
    <w:rPr>
      <w:sz w:val="20"/>
    </w:rPr>
  </w:style>
  <w:style w:type="paragraph" w:customStyle="1" w:styleId="SubHeading1">
    <w:name w:val="SubHeading1"/>
    <w:basedOn w:val="HeadingBase"/>
    <w:rsid w:val="00DE7904"/>
    <w:pPr>
      <w:spacing w:before="240" w:after="60"/>
    </w:pPr>
    <w:rPr>
      <w:color w:val="918585"/>
      <w:sz w:val="22"/>
    </w:rPr>
  </w:style>
  <w:style w:type="paragraph" w:customStyle="1" w:styleId="SideHeading">
    <w:name w:val="Side Heading"/>
    <w:basedOn w:val="HeadingBase"/>
    <w:rsid w:val="00DE7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904"/>
    <w:pPr>
      <w:numPr>
        <w:numId w:val="12"/>
      </w:numPr>
    </w:pPr>
  </w:style>
  <w:style w:type="paragraph" w:styleId="PlainText">
    <w:name w:val="Plain Text"/>
    <w:basedOn w:val="Normal"/>
    <w:link w:val="PlainTextChar"/>
    <w:rsid w:val="00DE7904"/>
    <w:rPr>
      <w:sz w:val="20"/>
    </w:rPr>
  </w:style>
  <w:style w:type="character" w:customStyle="1" w:styleId="PlainTextChar">
    <w:name w:val="Plain Text Char"/>
    <w:basedOn w:val="DefaultParagraphFont"/>
    <w:link w:val="PlainText"/>
    <w:rsid w:val="00DE79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904"/>
    <w:rPr>
      <w:b/>
      <w:smallCaps/>
    </w:rPr>
  </w:style>
  <w:style w:type="paragraph" w:customStyle="1" w:styleId="TableListNumber">
    <w:name w:val="Table List Number"/>
    <w:basedOn w:val="ListNumber"/>
    <w:rsid w:val="00DE7904"/>
    <w:pPr>
      <w:numPr>
        <w:numId w:val="0"/>
      </w:numPr>
    </w:pPr>
  </w:style>
  <w:style w:type="paragraph" w:styleId="TOC4">
    <w:name w:val="toc 4"/>
    <w:basedOn w:val="TOCBase"/>
    <w:next w:val="Normal"/>
    <w:semiHidden/>
    <w:rsid w:val="00DE7904"/>
    <w:pPr>
      <w:tabs>
        <w:tab w:val="right" w:leader="dot" w:pos="9071"/>
      </w:tabs>
      <w:ind w:left="1701"/>
    </w:pPr>
  </w:style>
  <w:style w:type="paragraph" w:customStyle="1" w:styleId="ListAlpha">
    <w:name w:val="List Alpha"/>
    <w:basedOn w:val="List"/>
    <w:rsid w:val="00DE7904"/>
    <w:pPr>
      <w:numPr>
        <w:numId w:val="9"/>
      </w:numPr>
    </w:pPr>
  </w:style>
  <w:style w:type="paragraph" w:customStyle="1" w:styleId="ListAlpha2">
    <w:name w:val="List Alpha 2"/>
    <w:basedOn w:val="List2"/>
    <w:rsid w:val="00DE7904"/>
    <w:pPr>
      <w:numPr>
        <w:numId w:val="8"/>
      </w:numPr>
    </w:pPr>
  </w:style>
  <w:style w:type="paragraph" w:styleId="List3">
    <w:name w:val="List 3"/>
    <w:basedOn w:val="BodyText"/>
    <w:rsid w:val="00DE7904"/>
    <w:pPr>
      <w:tabs>
        <w:tab w:val="left" w:pos="1021"/>
      </w:tabs>
      <w:spacing w:before="60" w:after="60"/>
      <w:ind w:left="1020" w:hanging="340"/>
    </w:pPr>
  </w:style>
  <w:style w:type="paragraph" w:styleId="List4">
    <w:name w:val="List 4"/>
    <w:basedOn w:val="BodyText"/>
    <w:rsid w:val="00DE7904"/>
    <w:pPr>
      <w:tabs>
        <w:tab w:val="left" w:pos="1361"/>
      </w:tabs>
      <w:spacing w:before="60" w:after="60"/>
      <w:ind w:left="1361" w:hanging="340"/>
    </w:pPr>
  </w:style>
  <w:style w:type="paragraph" w:styleId="List5">
    <w:name w:val="List 5"/>
    <w:basedOn w:val="BodyText"/>
    <w:rsid w:val="00DE7904"/>
    <w:pPr>
      <w:tabs>
        <w:tab w:val="left" w:pos="1701"/>
      </w:tabs>
      <w:spacing w:before="60" w:after="60"/>
      <w:ind w:left="1701" w:hanging="340"/>
    </w:pPr>
  </w:style>
  <w:style w:type="paragraph" w:styleId="ListBullet3">
    <w:name w:val="List Bullet 3"/>
    <w:basedOn w:val="List3"/>
    <w:rsid w:val="00DE7904"/>
    <w:pPr>
      <w:numPr>
        <w:numId w:val="15"/>
      </w:numPr>
      <w:tabs>
        <w:tab w:val="clear" w:pos="1021"/>
      </w:tabs>
      <w:ind w:left="1037" w:hanging="357"/>
    </w:pPr>
  </w:style>
  <w:style w:type="paragraph" w:styleId="ListBullet4">
    <w:name w:val="List Bullet 4"/>
    <w:basedOn w:val="List4"/>
    <w:rsid w:val="00DE7904"/>
    <w:pPr>
      <w:numPr>
        <w:numId w:val="3"/>
      </w:numPr>
    </w:pPr>
  </w:style>
  <w:style w:type="paragraph" w:styleId="ListBullet5">
    <w:name w:val="List Bullet 5"/>
    <w:basedOn w:val="List5"/>
    <w:rsid w:val="00DE7904"/>
    <w:pPr>
      <w:numPr>
        <w:numId w:val="4"/>
      </w:numPr>
    </w:pPr>
  </w:style>
  <w:style w:type="paragraph" w:styleId="ListContinue2">
    <w:name w:val="List Continue 2"/>
    <w:basedOn w:val="List2"/>
    <w:rsid w:val="00DE7904"/>
    <w:pPr>
      <w:ind w:firstLine="0"/>
    </w:pPr>
  </w:style>
  <w:style w:type="paragraph" w:styleId="ListContinue3">
    <w:name w:val="List Continue 3"/>
    <w:basedOn w:val="List3"/>
    <w:rsid w:val="00DE7904"/>
    <w:pPr>
      <w:ind w:left="1021" w:firstLine="0"/>
    </w:pPr>
  </w:style>
  <w:style w:type="paragraph" w:styleId="ListContinue4">
    <w:name w:val="List Continue 4"/>
    <w:basedOn w:val="List4"/>
    <w:rsid w:val="00DE7904"/>
    <w:pPr>
      <w:ind w:firstLine="0"/>
    </w:pPr>
  </w:style>
  <w:style w:type="paragraph" w:styleId="ListContinue5">
    <w:name w:val="List Continue 5"/>
    <w:basedOn w:val="List5"/>
    <w:rsid w:val="00DE7904"/>
    <w:pPr>
      <w:ind w:firstLine="0"/>
    </w:pPr>
  </w:style>
  <w:style w:type="paragraph" w:styleId="ListNumber3">
    <w:name w:val="List Number 3"/>
    <w:basedOn w:val="List3"/>
    <w:rsid w:val="00DE7904"/>
    <w:pPr>
      <w:numPr>
        <w:numId w:val="5"/>
      </w:numPr>
    </w:pPr>
  </w:style>
  <w:style w:type="paragraph" w:styleId="ListNumber4">
    <w:name w:val="List Number 4"/>
    <w:basedOn w:val="List4"/>
    <w:rsid w:val="00DE7904"/>
    <w:pPr>
      <w:numPr>
        <w:numId w:val="6"/>
      </w:numPr>
    </w:pPr>
  </w:style>
  <w:style w:type="paragraph" w:styleId="ListNumber5">
    <w:name w:val="List Number 5"/>
    <w:basedOn w:val="List5"/>
    <w:rsid w:val="00DE7904"/>
    <w:pPr>
      <w:numPr>
        <w:numId w:val="7"/>
      </w:numPr>
    </w:pPr>
  </w:style>
  <w:style w:type="paragraph" w:styleId="BlockText">
    <w:name w:val="Block Text"/>
    <w:basedOn w:val="Normal"/>
    <w:rsid w:val="00DE7904"/>
    <w:pPr>
      <w:spacing w:after="120"/>
      <w:ind w:left="1440" w:right="1440"/>
    </w:pPr>
  </w:style>
  <w:style w:type="character" w:customStyle="1" w:styleId="Subscript">
    <w:name w:val="Subscript"/>
    <w:basedOn w:val="DefaultParagraphFont"/>
    <w:rsid w:val="00DE7904"/>
    <w:rPr>
      <w:sz w:val="16"/>
      <w:vertAlign w:val="subscript"/>
    </w:rPr>
  </w:style>
  <w:style w:type="character" w:customStyle="1" w:styleId="Superscript">
    <w:name w:val="Superscript"/>
    <w:basedOn w:val="DefaultParagraphFont"/>
    <w:rsid w:val="00DE7904"/>
    <w:rPr>
      <w:sz w:val="16"/>
      <w:vertAlign w:val="superscript"/>
    </w:rPr>
  </w:style>
  <w:style w:type="character" w:customStyle="1" w:styleId="Symbols">
    <w:name w:val="Symbols"/>
    <w:basedOn w:val="DefaultParagraphFont"/>
    <w:rsid w:val="00DE7904"/>
    <w:rPr>
      <w:rFonts w:ascii="Symbol" w:hAnsi="Symbol"/>
    </w:rPr>
  </w:style>
  <w:style w:type="character" w:customStyle="1" w:styleId="MenuOptions">
    <w:name w:val="Menu Options"/>
    <w:basedOn w:val="DefaultParagraphFont"/>
    <w:rsid w:val="00DE7904"/>
    <w:rPr>
      <w:rFonts w:ascii="Arial Narrow" w:hAnsi="Arial Narrow"/>
      <w:smallCaps/>
    </w:rPr>
  </w:style>
  <w:style w:type="character" w:customStyle="1" w:styleId="Buttons">
    <w:name w:val="Buttons"/>
    <w:basedOn w:val="DefaultParagraphFont"/>
    <w:rsid w:val="00DE7904"/>
    <w:rPr>
      <w:b/>
    </w:rPr>
  </w:style>
  <w:style w:type="character" w:customStyle="1" w:styleId="Underlined">
    <w:name w:val="Underlined"/>
    <w:basedOn w:val="DefaultParagraphFont"/>
    <w:rsid w:val="00DE7904"/>
    <w:rPr>
      <w:u w:val="single"/>
    </w:rPr>
  </w:style>
  <w:style w:type="paragraph" w:customStyle="1" w:styleId="TableBodyTextRight">
    <w:name w:val="Table Body Text Right"/>
    <w:basedOn w:val="TableBodyText"/>
    <w:rsid w:val="00DE7904"/>
    <w:pPr>
      <w:widowControl w:val="0"/>
      <w:autoSpaceDE w:val="0"/>
      <w:autoSpaceDN w:val="0"/>
      <w:adjustRightInd w:val="0"/>
      <w:jc w:val="right"/>
    </w:pPr>
    <w:rPr>
      <w:rFonts w:cs="Arial"/>
      <w:szCs w:val="18"/>
    </w:rPr>
  </w:style>
  <w:style w:type="paragraph" w:customStyle="1" w:styleId="CopyrightText">
    <w:name w:val="Copyright Text"/>
    <w:basedOn w:val="BodyText"/>
    <w:rsid w:val="00DE7904"/>
    <w:rPr>
      <w:sz w:val="18"/>
    </w:rPr>
  </w:style>
  <w:style w:type="paragraph" w:customStyle="1" w:styleId="BodySmallRight">
    <w:name w:val="Body Small Right"/>
    <w:basedOn w:val="BodyTextRight"/>
    <w:rsid w:val="00DE7904"/>
    <w:rPr>
      <w:sz w:val="18"/>
      <w:szCs w:val="18"/>
    </w:rPr>
  </w:style>
  <w:style w:type="paragraph" w:customStyle="1" w:styleId="MarginEdition">
    <w:name w:val="Margin Edition"/>
    <w:basedOn w:val="MarginNote"/>
    <w:rsid w:val="00DE7904"/>
    <w:pPr>
      <w:spacing w:before="0" w:after="0"/>
    </w:pPr>
    <w:rPr>
      <w:rFonts w:ascii="Times New Roman" w:hAnsi="Times New Roman"/>
      <w:color w:val="999999"/>
    </w:rPr>
  </w:style>
  <w:style w:type="paragraph" w:customStyle="1" w:styleId="Spacer">
    <w:name w:val="Spacer"/>
    <w:basedOn w:val="Normal"/>
    <w:rsid w:val="00DE7904"/>
    <w:rPr>
      <w:sz w:val="2"/>
      <w:szCs w:val="2"/>
    </w:rPr>
  </w:style>
  <w:style w:type="character" w:customStyle="1" w:styleId="Small">
    <w:name w:val="Small"/>
    <w:basedOn w:val="DefaultParagraphFont"/>
    <w:rsid w:val="00DE7904"/>
    <w:rPr>
      <w:sz w:val="16"/>
    </w:rPr>
  </w:style>
  <w:style w:type="paragraph" w:customStyle="1" w:styleId="WideTable">
    <w:name w:val="Wide Table"/>
    <w:basedOn w:val="Normal"/>
    <w:rsid w:val="00DE7904"/>
    <w:pPr>
      <w:ind w:left="-1418"/>
    </w:pPr>
    <w:rPr>
      <w:sz w:val="2"/>
      <w:szCs w:val="2"/>
    </w:rPr>
  </w:style>
  <w:style w:type="character" w:styleId="PageNumber">
    <w:name w:val="page number"/>
    <w:basedOn w:val="DefaultParagraphFont"/>
    <w:rsid w:val="00DE7904"/>
  </w:style>
  <w:style w:type="paragraph" w:styleId="Quote">
    <w:name w:val="Quote"/>
    <w:basedOn w:val="Heading1"/>
    <w:link w:val="QuoteChar"/>
    <w:qFormat/>
    <w:rsid w:val="00DE7904"/>
    <w:rPr>
      <w:b w:val="0"/>
      <w:sz w:val="72"/>
      <w:szCs w:val="72"/>
      <w:lang w:val="en-NZ"/>
    </w:rPr>
  </w:style>
  <w:style w:type="character" w:customStyle="1" w:styleId="QuoteChar">
    <w:name w:val="Quote Char"/>
    <w:basedOn w:val="DefaultParagraphFont"/>
    <w:link w:val="Quote"/>
    <w:rsid w:val="00DE7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904"/>
    <w:pPr>
      <w:pageBreakBefore/>
    </w:pPr>
  </w:style>
  <w:style w:type="paragraph" w:customStyle="1" w:styleId="Border">
    <w:name w:val="Border"/>
    <w:basedOn w:val="Normal"/>
    <w:qFormat/>
    <w:rsid w:val="00DE79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904"/>
    <w:rPr>
      <w:b/>
      <w:bCs/>
      <w:i/>
      <w:iCs/>
      <w:color w:val="auto"/>
    </w:rPr>
  </w:style>
  <w:style w:type="paragraph" w:styleId="IntenseQuote">
    <w:name w:val="Intense Quote"/>
    <w:basedOn w:val="Normal"/>
    <w:next w:val="Normal"/>
    <w:link w:val="IntenseQuoteChar"/>
    <w:uiPriority w:val="30"/>
    <w:qFormat/>
    <w:rsid w:val="00DE79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9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904"/>
    <w:rPr>
      <w:smallCaps/>
      <w:color w:val="auto"/>
      <w:u w:val="single"/>
    </w:rPr>
  </w:style>
  <w:style w:type="character" w:styleId="IntenseReference">
    <w:name w:val="Intense Reference"/>
    <w:basedOn w:val="DefaultParagraphFont"/>
    <w:uiPriority w:val="32"/>
    <w:qFormat/>
    <w:rsid w:val="00DE7904"/>
    <w:rPr>
      <w:b/>
      <w:bCs/>
      <w:smallCaps/>
      <w:color w:val="auto"/>
      <w:spacing w:val="5"/>
      <w:u w:val="single"/>
    </w:rPr>
  </w:style>
  <w:style w:type="paragraph" w:customStyle="1" w:styleId="2ColumnHeading">
    <w:name w:val="2Column Heading"/>
    <w:basedOn w:val="BodyText"/>
    <w:qFormat/>
    <w:rsid w:val="00DE7904"/>
    <w:pPr>
      <w:spacing w:after="60"/>
      <w:ind w:left="-2268"/>
    </w:pPr>
    <w:rPr>
      <w:b/>
    </w:rPr>
  </w:style>
  <w:style w:type="paragraph" w:customStyle="1" w:styleId="Heading1TOC">
    <w:name w:val="Heading1 TOC"/>
    <w:basedOn w:val="Normal"/>
    <w:qFormat/>
    <w:rsid w:val="00DE7904"/>
    <w:pPr>
      <w:spacing w:before="240" w:after="120"/>
    </w:pPr>
    <w:rPr>
      <w:rFonts w:ascii="Times New Roman" w:hAnsi="Times New Roman"/>
      <w:b/>
      <w:sz w:val="32"/>
    </w:rPr>
  </w:style>
  <w:style w:type="paragraph" w:customStyle="1" w:styleId="Heading2TOC">
    <w:name w:val="Heading2 TOC"/>
    <w:basedOn w:val="Normal"/>
    <w:qFormat/>
    <w:rsid w:val="00DE7904"/>
    <w:pPr>
      <w:spacing w:before="240" w:after="60"/>
    </w:pPr>
    <w:rPr>
      <w:rFonts w:ascii="Times New Roman" w:hAnsi="Times New Roman"/>
      <w:b/>
      <w:sz w:val="28"/>
    </w:rPr>
  </w:style>
  <w:style w:type="character" w:customStyle="1" w:styleId="Underline">
    <w:name w:val="Underline"/>
    <w:basedOn w:val="DefaultParagraphFont"/>
    <w:qFormat/>
    <w:rsid w:val="00DE7904"/>
    <w:rPr>
      <w:u w:val="single"/>
    </w:rPr>
  </w:style>
  <w:style w:type="paragraph" w:styleId="BalloonText">
    <w:name w:val="Balloon Text"/>
    <w:basedOn w:val="Normal"/>
    <w:link w:val="BalloonTextChar"/>
    <w:rsid w:val="00DE7904"/>
    <w:rPr>
      <w:rFonts w:ascii="Tahoma" w:hAnsi="Tahoma" w:cs="Tahoma"/>
      <w:sz w:val="16"/>
      <w:szCs w:val="16"/>
    </w:rPr>
  </w:style>
  <w:style w:type="character" w:customStyle="1" w:styleId="BalloonTextChar">
    <w:name w:val="Balloon Text Char"/>
    <w:basedOn w:val="DefaultParagraphFont"/>
    <w:link w:val="BalloonText"/>
    <w:rsid w:val="00DE79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9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9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8769</Characters>
  <Application>Microsoft Office Word</Application>
  <DocSecurity>0</DocSecurity>
  <Lines>315</Lines>
  <Paragraphs>174</Paragraphs>
  <ScaleCrop>false</ScaleCrop>
  <Company>Author-it Software Corporation Ltd.</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RIIUMM306A Conduct mechanical scaling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2012-05-26T21:24:00Z</dcterms:created>
  <dcterms:modified xsi:type="dcterms:W3CDTF">2012-05-26T21:24:00Z</dcterms:modified>
</cp:coreProperties>
</file>