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22E" w:rsidP="00E2322E">
      <w:pPr>
        <w:pStyle w:val="Title"/>
      </w:pPr>
      <w:r>
        <w:fldChar w:fldCharType="begin"/>
      </w:r>
      <w:r>
        <w:instrText xml:space="preserve"> TITLE   \* MERGEFORMAT </w:instrText>
      </w:r>
      <w:r>
        <w:fldChar w:fldCharType="separate"/>
      </w:r>
      <w:r>
        <w:t>RIIUMM303A Conduct hand held mining</w:t>
      </w:r>
      <w:r>
        <w:fldChar w:fldCharType="end"/>
      </w:r>
    </w:p>
    <w:p w:rsidR="00E2322E" w:rsidP="00E2322E">
      <w:pPr>
        <w:pStyle w:val="Version"/>
        <w:sectPr w:rsidSect="00F11D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1D50" w:rsidP="00F11D50">
      <w:pPr>
        <w:pStyle w:val="SuperHeading"/>
      </w:pPr>
      <w:r w:rsidRPr="00F11D50">
        <w:t>RIIUMM303A Conduct hand held mining</w:t>
      </w:r>
    </w:p>
    <w:p w:rsidR="00000000" w:rsidRPr="00F11D50" w:rsidP="00F11D50">
      <w:pPr>
        <w:pStyle w:val="Heading1"/>
      </w:pPr>
      <w:bookmarkStart w:id="1" w:name="O_134667"/>
      <w:bookmarkEnd w:id="1"/>
      <w:r w:rsidRPr="00F11D50">
        <w:t>Modification History</w:t>
      </w:r>
    </w:p>
    <w:p w:rsidR="00000000" w:rsidRPr="00F11D50" w:rsidP="00F11D50">
      <w:pPr>
        <w:pStyle w:val="BodyText"/>
      </w:pPr>
      <w:r w:rsidRPr="00F11D50">
        <w:t>Not applicable.</w:t>
      </w:r>
    </w:p>
    <w:p w:rsidR="00000000" w:rsidRPr="00F11D50" w:rsidP="00F11D50">
      <w:pPr>
        <w:pStyle w:val="AllowPageBreak"/>
      </w:pPr>
    </w:p>
    <w:p w:rsidR="00000000" w:rsidRPr="00F11D50" w:rsidP="00F11D50">
      <w:pPr>
        <w:pStyle w:val="Heading1"/>
      </w:pPr>
      <w:bookmarkStart w:id="2" w:name="O_134668"/>
      <w:bookmarkEnd w:id="2"/>
      <w:r w:rsidRPr="00F11D50">
        <w:t>Unit Descriptor</w:t>
      </w:r>
    </w:p>
    <w:p w:rsidR="00000000" w:rsidRPr="00F11D50" w:rsidP="00F11D50">
      <w:pPr>
        <w:pStyle w:val="BodyText"/>
      </w:pPr>
      <w:r w:rsidRPr="00F11D50">
        <w:t xml:space="preserve">This unit covers the conduct of hand held mining in the metalliferous mining industry.  It includes planning and preparing for hand </w:t>
      </w:r>
      <w:r w:rsidRPr="00F11D50">
        <w:t>held mining, setting up hand held machines, carrying out hand held mining operations, and carrying out end-of-shift procedures.  Licensing, legislative, regulatory and certification requirements that apply to this unit can vary between states, territories,</w:t>
      </w:r>
      <w:r w:rsidRPr="00F11D50">
        <w:t xml:space="preserve"> and industry sectors.  Relevant information must be sourced prior to application of the unit.</w:t>
      </w:r>
    </w:p>
    <w:p w:rsidR="00000000" w:rsidRPr="00F11D50" w:rsidP="00F11D50">
      <w:pPr>
        <w:pStyle w:val="AllowPageBreak"/>
      </w:pPr>
    </w:p>
    <w:p w:rsidR="00000000" w:rsidRPr="00F11D50" w:rsidP="00F11D50">
      <w:pPr>
        <w:pStyle w:val="Heading1"/>
      </w:pPr>
      <w:bookmarkStart w:id="3" w:name="O_134669"/>
      <w:bookmarkEnd w:id="3"/>
      <w:r w:rsidRPr="00F11D50">
        <w:t>Application of the Unit</w:t>
      </w:r>
    </w:p>
    <w:p w:rsidR="00000000" w:rsidRPr="00F11D50" w:rsidP="00F11D50">
      <w:pPr>
        <w:pStyle w:val="BodyText"/>
      </w:pPr>
      <w:r w:rsidRPr="00F11D50">
        <w:t>This unit is appropriate for those working in an operational role at worksites within:</w:t>
      </w:r>
    </w:p>
    <w:p w:rsidR="00000000" w:rsidRPr="00F11D50" w:rsidP="00F11D50">
      <w:pPr>
        <w:pStyle w:val="ListBullet"/>
      </w:pPr>
      <w:r w:rsidRPr="00F11D50">
        <w:t>Metalliferous mining</w:t>
      </w:r>
    </w:p>
    <w:p w:rsidR="00000000" w:rsidRPr="00F11D50" w:rsidP="00F11D50">
      <w:pPr>
        <w:pStyle w:val="AllowPageBreak"/>
      </w:pPr>
    </w:p>
    <w:p w:rsidR="00000000" w:rsidRPr="00F11D50" w:rsidP="00F11D50">
      <w:pPr>
        <w:pStyle w:val="Heading1"/>
      </w:pPr>
      <w:bookmarkStart w:id="4" w:name="O_134670"/>
      <w:bookmarkEnd w:id="4"/>
      <w:r w:rsidRPr="00F11D50">
        <w:t>Licensing/Regulatory Information</w:t>
      </w:r>
    </w:p>
    <w:p w:rsidR="00000000" w:rsidRPr="00F11D50" w:rsidP="00F11D50">
      <w:pPr>
        <w:pStyle w:val="BodyText"/>
      </w:pPr>
      <w:r w:rsidRPr="00F11D50">
        <w:t>Refer to Unit Descriptor.</w:t>
      </w:r>
    </w:p>
    <w:p w:rsidR="00000000" w:rsidRPr="00F11D50" w:rsidP="00F11D50">
      <w:pPr>
        <w:pStyle w:val="AllowPageBreak"/>
      </w:pPr>
    </w:p>
    <w:p w:rsidR="00000000" w:rsidRPr="00F11D50" w:rsidP="00F11D50">
      <w:pPr>
        <w:pStyle w:val="Heading1"/>
      </w:pPr>
      <w:bookmarkStart w:id="5" w:name="O_134671"/>
      <w:bookmarkEnd w:id="5"/>
      <w:r w:rsidRPr="00F11D50">
        <w:t>Pre-Requisites</w:t>
      </w:r>
    </w:p>
    <w:p w:rsidR="00000000" w:rsidRPr="00F11D50" w:rsidP="00F11D50">
      <w:pPr>
        <w:pStyle w:val="BodyText"/>
      </w:pPr>
      <w:r w:rsidRPr="00F11D50">
        <w:t>Not applicable.</w:t>
      </w:r>
    </w:p>
    <w:p w:rsidR="00000000" w:rsidRPr="00F11D50" w:rsidP="00F11D50">
      <w:pPr>
        <w:pStyle w:val="AllowPageBreak"/>
      </w:pPr>
    </w:p>
    <w:p w:rsidR="00000000" w:rsidRPr="00F11D50" w:rsidP="00F11D50">
      <w:pPr>
        <w:pStyle w:val="Heading1"/>
      </w:pPr>
      <w:bookmarkStart w:id="6" w:name="O_134672"/>
      <w:bookmarkEnd w:id="6"/>
      <w:r w:rsidRPr="00F11D50">
        <w:t>Employability Skills Information</w:t>
      </w:r>
    </w:p>
    <w:p w:rsidR="00000000" w:rsidRPr="00F11D50" w:rsidP="00F11D50">
      <w:pPr>
        <w:pStyle w:val="BodyText"/>
      </w:pPr>
      <w:r w:rsidRPr="00F11D50">
        <w:t>This unit contains employability skills.</w:t>
      </w:r>
    </w:p>
    <w:p w:rsidR="00000000" w:rsidRPr="00F11D50" w:rsidP="00F11D50">
      <w:pPr>
        <w:pStyle w:val="AllowPageBreak"/>
      </w:pPr>
    </w:p>
    <w:p w:rsidR="00000000" w:rsidRPr="00F11D50" w:rsidP="00F11D50">
      <w:pPr>
        <w:pStyle w:val="Heading1"/>
      </w:pPr>
      <w:bookmarkStart w:id="7" w:name="O_134673"/>
      <w:bookmarkEnd w:id="7"/>
      <w:r w:rsidRPr="00F11D50">
        <w:t>Elements and Performance Cr</w:t>
      </w:r>
      <w:r w:rsidRPr="00F11D50">
        <w:t>iteria Pre-Content</w:t>
      </w:r>
    </w:p>
    <w:tbl>
      <w:tblPr>
        <w:tblW w:w="0" w:type="auto"/>
        <w:tblLayout w:type="fixed"/>
        <w:tblCellMar>
          <w:left w:w="62" w:type="dxa"/>
          <w:right w:w="62" w:type="dxa"/>
        </w:tblCellMar>
        <w:tblLook w:val="0000"/>
      </w:tblPr>
      <w:tblGrid>
        <w:gridCol w:w="2550"/>
        <w:gridCol w:w="5972"/>
      </w:tblGrid>
      <w:tr w:rsidTr="00E2322E">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BodyText"/>
            </w:pPr>
            <w:r w:rsidRPr="00F11D50">
              <w:t xml:space="preserve">Performance criteria describe the performance needed to demonstrate achievement of the element. Where bold italicised text is used, further information is detailed in the </w:t>
            </w:r>
            <w:r w:rsidRPr="00F11D50">
              <w:t>required skills and knowledge section and the range statement. Assessment of performance is to be consistent with the evidence guide.</w:t>
            </w:r>
          </w:p>
        </w:tc>
      </w:tr>
    </w:tbl>
    <w:p w:rsidR="00000000" w:rsidRPr="00F11D50" w:rsidP="00F11D50">
      <w:pPr>
        <w:pStyle w:val="BodyText"/>
      </w:pPr>
    </w:p>
    <w:p w:rsidR="00000000" w:rsidRPr="00F11D50" w:rsidP="00F11D50">
      <w:pPr>
        <w:pStyle w:val="AllowPageBreak"/>
      </w:pPr>
    </w:p>
    <w:p w:rsidR="00000000" w:rsidRPr="00F11D50" w:rsidP="00F11D50">
      <w:pPr>
        <w:pStyle w:val="Heading1"/>
      </w:pPr>
      <w:bookmarkStart w:id="8" w:name="O_134674"/>
      <w:bookmarkEnd w:id="8"/>
      <w:r w:rsidRPr="00F11D50">
        <w:t>Elements and Performance Criteria</w:t>
      </w:r>
    </w:p>
    <w:tbl>
      <w:tblPr>
        <w:tblW w:w="0" w:type="auto"/>
        <w:tblLayout w:type="fixed"/>
        <w:tblCellMar>
          <w:left w:w="62" w:type="dxa"/>
          <w:right w:w="62" w:type="dxa"/>
        </w:tblCellMar>
        <w:tblLook w:val="0000"/>
      </w:tblPr>
      <w:tblGrid>
        <w:gridCol w:w="3471"/>
        <w:gridCol w:w="5051"/>
      </w:tblGrid>
      <w:tr w:rsidTr="00E2322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BodyText"/>
            </w:pPr>
            <w:r w:rsidRPr="00F11D5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SpecialBold"/>
              </w:rPr>
              <w:t>PERFORMANCE CRITERIA</w:t>
            </w:r>
          </w:p>
        </w:tc>
      </w:tr>
      <w:tr w:rsidTr="00E2322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List"/>
              <w:rPr>
                <w:lang w:val="en-NZ"/>
              </w:rPr>
            </w:pPr>
            <w:r w:rsidRPr="00F11D50">
              <w:t>1.</w:t>
            </w:r>
            <w:r w:rsidRPr="00F11D50">
              <w:tab/>
            </w:r>
            <w:r w:rsidRPr="00F11D50">
              <w:t>Plan and prepare for hand held mining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List2"/>
            </w:pPr>
            <w:r w:rsidRPr="00F11D50">
              <w:t>1.1.</w:t>
            </w:r>
            <w:r w:rsidRPr="00F11D50">
              <w:tab/>
              <w:t xml:space="preserve">Access, interpret and apply </w:t>
            </w:r>
            <w:r w:rsidRPr="00F11D50">
              <w:rPr>
                <w:rStyle w:val="BoldandItalics"/>
              </w:rPr>
              <w:t>compliance documentation</w:t>
            </w:r>
            <w:r w:rsidRPr="00F11D50">
              <w:t xml:space="preserve"> relevant to the work activity</w:t>
            </w:r>
          </w:p>
          <w:p w:rsidR="00000000" w:rsidRPr="00F11D50" w:rsidP="00F11D50">
            <w:pPr>
              <w:pStyle w:val="List2"/>
            </w:pPr>
            <w:r w:rsidRPr="00F11D50">
              <w:t>1.2.</w:t>
            </w:r>
            <w:r w:rsidRPr="00F11D50">
              <w:tab/>
              <w:t>Plan and prepare work</w:t>
            </w:r>
          </w:p>
          <w:p w:rsidR="00000000" w:rsidRPr="00F11D50" w:rsidP="00F11D50">
            <w:pPr>
              <w:pStyle w:val="List2"/>
            </w:pPr>
            <w:r w:rsidRPr="00F11D50">
              <w:t>1.3.</w:t>
            </w:r>
            <w:r w:rsidRPr="00F11D50">
              <w:tab/>
              <w:t>Receive, interpret and clarify shift change over details</w:t>
            </w:r>
          </w:p>
          <w:p w:rsidR="00000000" w:rsidRPr="00F11D50" w:rsidP="00F11D50">
            <w:pPr>
              <w:pStyle w:val="List2"/>
            </w:pPr>
            <w:r w:rsidRPr="00F11D50">
              <w:t>1.4.</w:t>
            </w:r>
            <w:r w:rsidRPr="00F11D50">
              <w:tab/>
              <w:t xml:space="preserve">Identify, manage and/or report </w:t>
            </w:r>
            <w:r w:rsidRPr="00F11D50">
              <w:rPr>
                <w:rStyle w:val="BoldandItalics"/>
              </w:rPr>
              <w:t>risks</w:t>
            </w:r>
            <w:r w:rsidRPr="00F11D50">
              <w:rPr>
                <w:rStyle w:val="BoldandItalics"/>
              </w:rPr>
              <w:t xml:space="preserve"> and hazards</w:t>
            </w:r>
          </w:p>
          <w:p w:rsidR="00000000" w:rsidRPr="00F11D50" w:rsidP="00F11D50">
            <w:pPr>
              <w:pStyle w:val="List2"/>
            </w:pPr>
            <w:r w:rsidRPr="00F11D50">
              <w:t>1.5.</w:t>
            </w:r>
            <w:r w:rsidRPr="00F11D50">
              <w:tab/>
              <w:t xml:space="preserve">Select and use appropriate </w:t>
            </w:r>
            <w:r w:rsidRPr="00F11D50">
              <w:rPr>
                <w:rStyle w:val="BoldandItalics"/>
              </w:rPr>
              <w:t>Personal Protective Equipment</w:t>
            </w:r>
          </w:p>
          <w:p w:rsidR="00000000" w:rsidRPr="00F11D50" w:rsidP="00F11D50">
            <w:pPr>
              <w:pStyle w:val="List2"/>
            </w:pPr>
            <w:r w:rsidRPr="00F11D50">
              <w:t>1.6.</w:t>
            </w:r>
            <w:r w:rsidRPr="00F11D50">
              <w:tab/>
              <w:t xml:space="preserve">Wash down and visually </w:t>
            </w:r>
            <w:r w:rsidRPr="00F11D50">
              <w:rPr>
                <w:rStyle w:val="BoldandItalics"/>
              </w:rPr>
              <w:t>inspect work area</w:t>
            </w:r>
            <w:r w:rsidRPr="00F11D50">
              <w:t xml:space="preserve"> to ensure safe access</w:t>
            </w:r>
          </w:p>
          <w:p w:rsidR="00000000" w:rsidRPr="00F11D50" w:rsidP="00F11D50">
            <w:pPr>
              <w:pStyle w:val="List2"/>
            </w:pPr>
            <w:r w:rsidRPr="00F11D50">
              <w:t>1.7.</w:t>
            </w:r>
            <w:r w:rsidRPr="00F11D50">
              <w:tab/>
              <w:t>Ensure work area is properly ventilated before entry and ensure area is free of dust and blasting fumes</w:t>
            </w:r>
          </w:p>
          <w:p w:rsidR="00000000" w:rsidRPr="00F11D50" w:rsidP="00F11D50">
            <w:pPr>
              <w:pStyle w:val="List2"/>
            </w:pPr>
            <w:r w:rsidRPr="00F11D50">
              <w:t>1.8.</w:t>
            </w:r>
            <w:r w:rsidRPr="00F11D50">
              <w:tab/>
              <w:t>Inspect and assess site conditions to determine if scaling is required and take action</w:t>
            </w:r>
          </w:p>
          <w:p w:rsidR="00000000" w:rsidRPr="00F11D50" w:rsidP="00F11D50">
            <w:pPr>
              <w:pStyle w:val="List2"/>
            </w:pPr>
            <w:r w:rsidRPr="00F11D50">
              <w:t>1.9.</w:t>
            </w:r>
            <w:r w:rsidRPr="00F11D50">
              <w:tab/>
              <w:t xml:space="preserve">Identify, inspect and clearly mark all exposed butts and misfires </w:t>
            </w:r>
          </w:p>
          <w:p w:rsidR="00000000" w:rsidRPr="00F11D50" w:rsidP="00F11D50">
            <w:pPr>
              <w:pStyle w:val="List2"/>
            </w:pPr>
            <w:r w:rsidRPr="00F11D50">
              <w:t>1.10.</w:t>
            </w:r>
            <w:r w:rsidRPr="00F11D50">
              <w:tab/>
              <w:t>Ensure that butts or remnants are made safe or report the occurrence</w:t>
            </w:r>
          </w:p>
          <w:p w:rsidR="00000000" w:rsidRPr="00F11D50" w:rsidP="00F11D50">
            <w:pPr>
              <w:pStyle w:val="List2"/>
            </w:pPr>
            <w:r w:rsidRPr="00F11D50">
              <w:t>1.11.</w:t>
            </w:r>
            <w:r w:rsidRPr="00F11D50">
              <w:tab/>
              <w:t>Inspect hand he</w:t>
            </w:r>
            <w:r w:rsidRPr="00F11D50">
              <w:t xml:space="preserve">ld drilling </w:t>
            </w:r>
            <w:r w:rsidRPr="00F11D50">
              <w:rPr>
                <w:rStyle w:val="BoldandItalics"/>
              </w:rPr>
              <w:t>machinery and equipment</w:t>
            </w:r>
            <w:r w:rsidRPr="00F11D50">
              <w:t xml:space="preserve"> for operational serviceability</w:t>
            </w:r>
          </w:p>
          <w:p w:rsidR="00000000" w:rsidRPr="00F11D50" w:rsidP="00F11D50">
            <w:pPr>
              <w:pStyle w:val="List2"/>
            </w:pPr>
            <w:r w:rsidRPr="00F11D50">
              <w:t>1.12.</w:t>
            </w:r>
            <w:r w:rsidRPr="00F11D50">
              <w:tab/>
              <w:t>Identify if breakthrough with drill-steel may occur and take appropriate action</w:t>
            </w:r>
          </w:p>
          <w:p w:rsidR="00000000" w:rsidRPr="00F11D50" w:rsidP="00F11D50">
            <w:pPr>
              <w:pStyle w:val="List2"/>
            </w:pPr>
            <w:r w:rsidRPr="00F11D50">
              <w:t>1.13.</w:t>
            </w:r>
            <w:r w:rsidRPr="00F11D50">
              <w:tab/>
              <w:t xml:space="preserve">Ensure that appropriate </w:t>
            </w:r>
            <w:r w:rsidRPr="00F11D50">
              <w:rPr>
                <w:rStyle w:val="BoldandItalics"/>
              </w:rPr>
              <w:t>dust suppression and</w:t>
            </w:r>
            <w:r w:rsidRPr="00F11D50">
              <w:t>/</w:t>
            </w:r>
            <w:r w:rsidRPr="00F11D50">
              <w:rPr>
                <w:rStyle w:val="BoldandItalics"/>
              </w:rPr>
              <w:t>or extraction equipment</w:t>
            </w:r>
            <w:r w:rsidRPr="00F11D50">
              <w:t xml:space="preserve"> is prepared and ready for us</w:t>
            </w:r>
            <w:r w:rsidRPr="00F11D50">
              <w:t xml:space="preserve">e </w:t>
            </w:r>
          </w:p>
          <w:p w:rsidR="00000000" w:rsidP="00F11D50">
            <w:pPr>
              <w:pStyle w:val="List2"/>
              <w:rPr>
                <w:lang w:val="en-NZ"/>
              </w:rPr>
            </w:pPr>
            <w:r w:rsidRPr="00F11D50">
              <w:t>1.14.</w:t>
            </w:r>
            <w:r w:rsidRPr="00F11D50">
              <w:tab/>
              <w:t>Adhere to emergency reporting and evacuation procedures</w:t>
            </w:r>
          </w:p>
        </w:tc>
      </w:tr>
      <w:tr w:rsidTr="00E2322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List"/>
              <w:rPr>
                <w:lang w:val="en-NZ"/>
              </w:rPr>
            </w:pPr>
            <w:r w:rsidRPr="00F11D50">
              <w:t>2.</w:t>
            </w:r>
            <w:r w:rsidRPr="00F11D50">
              <w:tab/>
              <w:t>Set up hand held machine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List2"/>
            </w:pPr>
            <w:r w:rsidRPr="00F11D50">
              <w:t>2.1.</w:t>
            </w:r>
            <w:r w:rsidRPr="00F11D50">
              <w:tab/>
              <w:t xml:space="preserve">Assemble hand held </w:t>
            </w:r>
            <w:r w:rsidRPr="00F11D50">
              <w:rPr>
                <w:rStyle w:val="BoldandItalics"/>
              </w:rPr>
              <w:t>machine</w:t>
            </w:r>
            <w:r w:rsidRPr="00F11D50">
              <w:t xml:space="preserve"> and connect services to machine</w:t>
            </w:r>
          </w:p>
          <w:p w:rsidR="00000000" w:rsidRPr="00F11D50" w:rsidP="00F11D50">
            <w:pPr>
              <w:pStyle w:val="List2"/>
            </w:pPr>
            <w:r w:rsidRPr="00F11D50">
              <w:t>2.2.</w:t>
            </w:r>
            <w:r w:rsidRPr="00F11D50">
              <w:tab/>
              <w:t xml:space="preserve">Perform hand held </w:t>
            </w:r>
            <w:r w:rsidRPr="00F11D50">
              <w:rPr>
                <w:rStyle w:val="BoldandItalics"/>
              </w:rPr>
              <w:t>machine operational checks</w:t>
            </w:r>
            <w:r w:rsidRPr="00F11D50">
              <w:t xml:space="preserve"> according to recommended operating procedures</w:t>
            </w:r>
          </w:p>
          <w:p w:rsidR="00000000" w:rsidP="00F11D50">
            <w:pPr>
              <w:pStyle w:val="List2"/>
              <w:rPr>
                <w:lang w:val="en-NZ"/>
              </w:rPr>
            </w:pPr>
            <w:r w:rsidRPr="00F11D50">
              <w:t>2.</w:t>
            </w:r>
            <w:r w:rsidRPr="00F11D50">
              <w:t>3.</w:t>
            </w:r>
            <w:r w:rsidRPr="00F11D50">
              <w:tab/>
              <w:t xml:space="preserve">Select location and positions hand held </w:t>
            </w:r>
            <w:r w:rsidRPr="00F11D50">
              <w:rPr>
                <w:rStyle w:val="BoldandItalics"/>
              </w:rPr>
              <w:t>machine</w:t>
            </w:r>
            <w:r w:rsidRPr="00F11D50">
              <w:t xml:space="preserve"> for drilling operations according to the drilling plan</w:t>
            </w:r>
          </w:p>
        </w:tc>
      </w:tr>
      <w:tr w:rsidTr="00E2322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List"/>
              <w:rPr>
                <w:lang w:val="en-NZ"/>
              </w:rPr>
            </w:pPr>
            <w:r w:rsidRPr="00F11D50">
              <w:t>3.</w:t>
            </w:r>
            <w:r w:rsidRPr="00F11D50">
              <w:tab/>
              <w:t>Carry out hand held mining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List2"/>
            </w:pPr>
            <w:r w:rsidRPr="00F11D50">
              <w:t>3.1.</w:t>
            </w:r>
            <w:r w:rsidRPr="00F11D50">
              <w:tab/>
              <w:t>Conduct work safely and efficiently</w:t>
            </w:r>
          </w:p>
          <w:p w:rsidR="00000000" w:rsidRPr="00F11D50" w:rsidP="00F11D50">
            <w:pPr>
              <w:pStyle w:val="List2"/>
            </w:pPr>
            <w:r w:rsidRPr="00F11D50">
              <w:t>3.2.</w:t>
            </w:r>
            <w:r w:rsidRPr="00F11D50">
              <w:tab/>
              <w:t>Select appropriate drill steel and determine hole collar locat</w:t>
            </w:r>
            <w:r w:rsidRPr="00F11D50">
              <w:t xml:space="preserve">ion </w:t>
            </w:r>
          </w:p>
          <w:p w:rsidR="00000000" w:rsidRPr="00F11D50" w:rsidP="00F11D50">
            <w:pPr>
              <w:pStyle w:val="List2"/>
            </w:pPr>
            <w:r w:rsidRPr="00F11D50">
              <w:t>3.3.</w:t>
            </w:r>
            <w:r w:rsidRPr="00F11D50">
              <w:tab/>
              <w:t>Drill holes in accordance with drilling plan</w:t>
            </w:r>
          </w:p>
          <w:p w:rsidR="00000000" w:rsidRPr="00F11D50" w:rsidP="00F11D50">
            <w:pPr>
              <w:pStyle w:val="List2"/>
            </w:pPr>
            <w:r w:rsidRPr="00F11D50">
              <w:t>3.4.</w:t>
            </w:r>
            <w:r w:rsidRPr="00F11D50">
              <w:tab/>
              <w:t>Continue to monitor condition of back, walls and floor</w:t>
            </w:r>
          </w:p>
          <w:p w:rsidR="00000000" w:rsidP="00F11D50">
            <w:pPr>
              <w:pStyle w:val="List2"/>
              <w:rPr>
                <w:lang w:val="en-NZ"/>
              </w:rPr>
            </w:pPr>
            <w:r w:rsidRPr="00F11D50">
              <w:t>3.5.</w:t>
            </w:r>
            <w:r w:rsidRPr="00F11D50">
              <w:tab/>
              <w:t xml:space="preserve">Monitor hand held </w:t>
            </w:r>
            <w:r w:rsidRPr="00F11D50">
              <w:rPr>
                <w:rStyle w:val="BoldandItalics"/>
              </w:rPr>
              <w:t>machine</w:t>
            </w:r>
            <w:r w:rsidRPr="00F11D50">
              <w:t xml:space="preserve"> and air-leg for efficient operation</w:t>
            </w:r>
          </w:p>
        </w:tc>
      </w:tr>
      <w:tr w:rsidTr="00E2322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List"/>
              <w:rPr>
                <w:lang w:val="en-NZ"/>
              </w:rPr>
            </w:pPr>
            <w:r w:rsidRPr="00F11D50">
              <w:t>4.</w:t>
            </w:r>
            <w:r w:rsidRPr="00F11D50">
              <w:tab/>
              <w:t>Carry out end-of-shift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List2"/>
            </w:pPr>
            <w:r w:rsidRPr="00F11D50">
              <w:t>4.1.</w:t>
            </w:r>
            <w:r w:rsidRPr="00F11D50">
              <w:tab/>
              <w:t xml:space="preserve">Shutdown </w:t>
            </w:r>
            <w:r w:rsidRPr="00F11D50">
              <w:rPr>
                <w:rStyle w:val="BoldandItalics"/>
              </w:rPr>
              <w:t>machine</w:t>
            </w:r>
            <w:r w:rsidRPr="00F11D50">
              <w:t xml:space="preserve"> and disconnect services</w:t>
            </w:r>
          </w:p>
          <w:p w:rsidR="00000000" w:rsidRPr="00F11D50" w:rsidP="00F11D50">
            <w:pPr>
              <w:pStyle w:val="List2"/>
            </w:pPr>
            <w:r w:rsidRPr="00F11D50">
              <w:t>4.2.</w:t>
            </w:r>
            <w:r w:rsidRPr="00F11D50">
              <w:tab/>
              <w:t xml:space="preserve">Inspect </w:t>
            </w:r>
            <w:r w:rsidRPr="00F11D50">
              <w:rPr>
                <w:rStyle w:val="BoldandItalics"/>
              </w:rPr>
              <w:t>machine</w:t>
            </w:r>
            <w:r w:rsidRPr="00F11D50">
              <w:t xml:space="preserve"> for defects and damage, and report to appropriate persons</w:t>
            </w:r>
          </w:p>
          <w:p w:rsidR="00000000" w:rsidRPr="00F11D50" w:rsidP="00F11D50">
            <w:pPr>
              <w:pStyle w:val="List2"/>
            </w:pPr>
            <w:r w:rsidRPr="00F11D50">
              <w:t>4.3.</w:t>
            </w:r>
            <w:r w:rsidRPr="00F11D50">
              <w:tab/>
              <w:t xml:space="preserve">Remove </w:t>
            </w:r>
            <w:r w:rsidRPr="00F11D50">
              <w:rPr>
                <w:rStyle w:val="BoldandItalics"/>
              </w:rPr>
              <w:t>equipment</w:t>
            </w:r>
            <w:r w:rsidRPr="00F11D50">
              <w:t>, hoses or debris from the work area</w:t>
            </w:r>
          </w:p>
          <w:p w:rsidR="00000000" w:rsidRPr="00F11D50" w:rsidP="00F11D50">
            <w:pPr>
              <w:pStyle w:val="List2"/>
            </w:pPr>
            <w:r w:rsidRPr="00F11D50">
              <w:t>4.4.</w:t>
            </w:r>
            <w:r w:rsidRPr="00F11D50">
              <w:tab/>
              <w:t xml:space="preserve">Store machine and associated equipment and plant in a designated or safe location </w:t>
            </w:r>
          </w:p>
          <w:p w:rsidR="00000000" w:rsidRPr="00F11D50" w:rsidP="00F11D50">
            <w:pPr>
              <w:pStyle w:val="List2"/>
            </w:pPr>
            <w:r w:rsidRPr="00F11D50">
              <w:t>4.5.</w:t>
            </w:r>
            <w:r w:rsidRPr="00F11D50">
              <w:tab/>
              <w:t>S</w:t>
            </w:r>
            <w:r w:rsidRPr="00F11D50">
              <w:t>ubmit end-of-shift report</w:t>
            </w:r>
          </w:p>
        </w:tc>
      </w:tr>
    </w:tbl>
    <w:p w:rsidR="00000000" w:rsidRPr="00F11D50" w:rsidP="00F11D50">
      <w:pPr>
        <w:pStyle w:val="BodyText"/>
      </w:pPr>
    </w:p>
    <w:p w:rsidR="00000000" w:rsidRPr="00F11D50" w:rsidP="00F11D50">
      <w:pPr>
        <w:pStyle w:val="AllowPageBreak"/>
      </w:pPr>
    </w:p>
    <w:p w:rsidR="00000000" w:rsidRPr="00F11D50" w:rsidP="00F11D50">
      <w:pPr>
        <w:pStyle w:val="Heading1"/>
      </w:pPr>
      <w:bookmarkStart w:id="9" w:name="O_134675"/>
      <w:bookmarkEnd w:id="9"/>
      <w:r w:rsidRPr="00F11D50">
        <w:t>Required Skills and Knowledge</w:t>
      </w:r>
    </w:p>
    <w:tbl>
      <w:tblPr>
        <w:tblW w:w="0" w:type="auto"/>
        <w:tblLayout w:type="fixed"/>
        <w:tblCellMar>
          <w:left w:w="62" w:type="dxa"/>
          <w:right w:w="62" w:type="dxa"/>
        </w:tblCellMar>
        <w:tblLook w:val="0000"/>
      </w:tblPr>
      <w:tblGrid>
        <w:gridCol w:w="8522"/>
      </w:tblGrid>
      <w:tr w:rsidTr="00E232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t>This section describes the skills and knowledge required for this unit.</w:t>
            </w:r>
          </w:p>
        </w:tc>
      </w:tr>
      <w:tr w:rsidTr="00E232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SpecialBold"/>
              </w:rPr>
              <w:t>Required skills</w:t>
            </w:r>
          </w:p>
        </w:tc>
      </w:tr>
      <w:tr w:rsidTr="00E232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BodyText"/>
            </w:pPr>
            <w:r w:rsidRPr="00F11D50">
              <w:t>Specific skills are required to achieve the Performance Criteria of this unit, particularly for its application in the various circumstances in which this unit may be used. This includes the ability to carry out the following, as required to conduct hand h</w:t>
            </w:r>
            <w:r w:rsidRPr="00F11D50">
              <w:t>eld mining:</w:t>
            </w:r>
          </w:p>
          <w:p w:rsidR="00000000" w:rsidRPr="00F11D50" w:rsidP="00F11D50">
            <w:pPr>
              <w:pStyle w:val="ListBullet"/>
            </w:pPr>
            <w:r w:rsidRPr="00F11D50">
              <w:t>apply legislative, organisation and site requirements and procedures for the conduct of hand held mining</w:t>
            </w:r>
          </w:p>
          <w:p w:rsidR="00000000" w:rsidRPr="00F11D50" w:rsidP="00F11D50">
            <w:pPr>
              <w:pStyle w:val="ListBullet"/>
            </w:pPr>
            <w:r w:rsidRPr="00F11D50">
              <w:t>identify hazards</w:t>
            </w:r>
          </w:p>
          <w:p w:rsidR="00000000" w:rsidRPr="00F11D50" w:rsidP="00F11D50">
            <w:pPr>
              <w:pStyle w:val="ListBullet"/>
            </w:pPr>
            <w:r w:rsidRPr="00F11D50">
              <w:t>communicate</w:t>
            </w:r>
          </w:p>
          <w:p w:rsidR="00000000" w:rsidRPr="00F11D50" w:rsidP="00F11D50">
            <w:pPr>
              <w:pStyle w:val="ListBullet"/>
            </w:pPr>
            <w:r w:rsidRPr="00F11D50">
              <w:t>monitor operations</w:t>
            </w:r>
          </w:p>
          <w:p w:rsidR="00000000" w:rsidRPr="00F11D50" w:rsidP="00F11D50">
            <w:pPr>
              <w:pStyle w:val="ListBullet"/>
            </w:pPr>
            <w:r w:rsidRPr="00F11D50">
              <w:t>organise work tasks</w:t>
            </w:r>
          </w:p>
          <w:p w:rsidR="00000000" w:rsidRPr="00F11D50" w:rsidP="00F11D50">
            <w:pPr>
              <w:pStyle w:val="ListBullet"/>
            </w:pPr>
            <w:r w:rsidRPr="00F11D50">
              <w:t xml:space="preserve">assemble machinery </w:t>
            </w:r>
          </w:p>
          <w:p w:rsidR="00000000" w:rsidRPr="00F11D50" w:rsidP="00F11D50">
            <w:pPr>
              <w:pStyle w:val="ListBullet"/>
            </w:pPr>
            <w:r w:rsidRPr="00F11D50">
              <w:t xml:space="preserve">interpret work plan </w:t>
            </w:r>
          </w:p>
          <w:p w:rsidR="00000000" w:rsidRPr="00F11D50" w:rsidP="00F11D50">
            <w:pPr>
              <w:pStyle w:val="ListBullet"/>
            </w:pPr>
            <w:r w:rsidRPr="00F11D50">
              <w:t>report defects</w:t>
            </w:r>
          </w:p>
          <w:p w:rsidR="00000000" w:rsidRPr="00F11D50" w:rsidP="00F11D50">
            <w:pPr>
              <w:pStyle w:val="ListBullet"/>
            </w:pPr>
            <w:r w:rsidRPr="00F11D50">
              <w:t>perform troubl</w:t>
            </w:r>
            <w:r w:rsidRPr="00F11D50">
              <w:t>eshooting</w:t>
            </w:r>
          </w:p>
          <w:p w:rsidR="00000000" w:rsidP="00F11D50">
            <w:pPr>
              <w:pStyle w:val="ListBullet"/>
              <w:rPr>
                <w:lang w:val="en-NZ"/>
              </w:rPr>
            </w:pPr>
            <w:r w:rsidRPr="00F11D50">
              <w:t>use hand tools</w:t>
            </w:r>
          </w:p>
        </w:tc>
      </w:tr>
      <w:tr w:rsidTr="00E232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SpecialBold"/>
              </w:rPr>
              <w:t>Required knowledge</w:t>
            </w:r>
          </w:p>
        </w:tc>
      </w:tr>
      <w:tr w:rsidTr="00E232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BodyText"/>
            </w:pPr>
            <w:r w:rsidRPr="00F11D50">
              <w:t xml:space="preserve">Specific knowledge is required to achieve the Performance Criteria of this unit, particularly for its application in the various circumstances </w:t>
            </w:r>
            <w:r w:rsidRPr="00F11D50">
              <w:t>in which this unit may be used. This includes knowledge of the following, as required to conduct hand held mining:</w:t>
            </w:r>
          </w:p>
          <w:p w:rsidR="00000000" w:rsidRPr="00F11D50" w:rsidP="00F11D50">
            <w:pPr>
              <w:pStyle w:val="ListBullet"/>
            </w:pPr>
            <w:r w:rsidRPr="00F11D50">
              <w:t>controlling atmospheric contaminants</w:t>
            </w:r>
          </w:p>
          <w:p w:rsidR="00000000" w:rsidRPr="00F11D50" w:rsidP="00F11D50">
            <w:pPr>
              <w:pStyle w:val="ListBullet"/>
            </w:pPr>
            <w:r w:rsidRPr="00F11D50">
              <w:t xml:space="preserve">house keeping </w:t>
            </w:r>
          </w:p>
          <w:p w:rsidR="00000000" w:rsidRPr="00F11D50" w:rsidP="00F11D50">
            <w:pPr>
              <w:pStyle w:val="ListBullet"/>
            </w:pPr>
            <w:r w:rsidRPr="00F11D50">
              <w:t>rock drilling procedures and equipment</w:t>
            </w:r>
          </w:p>
          <w:p w:rsidR="00000000" w:rsidRPr="00F11D50" w:rsidP="00F11D50">
            <w:pPr>
              <w:pStyle w:val="ListBullet"/>
            </w:pPr>
            <w:r w:rsidRPr="00F11D50">
              <w:t>equipment safety requirements</w:t>
            </w:r>
          </w:p>
          <w:p w:rsidR="00000000" w:rsidRPr="00F11D50" w:rsidP="00F11D50">
            <w:pPr>
              <w:pStyle w:val="ListBullet"/>
            </w:pPr>
            <w:r w:rsidRPr="00F11D50">
              <w:t>ground control char</w:t>
            </w:r>
            <w:r w:rsidRPr="00F11D50">
              <w:t>acteristics and applications</w:t>
            </w:r>
          </w:p>
          <w:p w:rsidR="00000000" w:rsidRPr="00F11D50" w:rsidP="00F11D50">
            <w:pPr>
              <w:pStyle w:val="ListBullet"/>
            </w:pPr>
            <w:r w:rsidRPr="00F11D50">
              <w:t>hand held equipment and equipment faults</w:t>
            </w:r>
          </w:p>
          <w:p w:rsidR="00000000" w:rsidRPr="00F11D50" w:rsidP="00F11D50">
            <w:pPr>
              <w:pStyle w:val="ListBullet"/>
            </w:pPr>
            <w:r w:rsidRPr="00F11D50">
              <w:t>drill steel types and selection</w:t>
            </w:r>
          </w:p>
          <w:p w:rsidR="00000000" w:rsidRPr="00F11D50" w:rsidP="00F11D50">
            <w:pPr>
              <w:pStyle w:val="ListBullet"/>
            </w:pPr>
            <w:r w:rsidRPr="00F11D50">
              <w:t>inspection procedures</w:t>
            </w:r>
          </w:p>
          <w:p w:rsidR="00000000" w:rsidRPr="00F11D50" w:rsidP="00F11D50">
            <w:pPr>
              <w:pStyle w:val="ListBullet"/>
            </w:pPr>
            <w:r w:rsidRPr="00F11D50">
              <w:t>isolation procedures</w:t>
            </w:r>
          </w:p>
          <w:p w:rsidR="00000000" w:rsidRPr="00F11D50" w:rsidP="00F11D50">
            <w:pPr>
              <w:pStyle w:val="ListBullet"/>
            </w:pPr>
            <w:r w:rsidRPr="00F11D50">
              <w:t>operational procedures and checks</w:t>
            </w:r>
          </w:p>
          <w:p w:rsidR="00000000" w:rsidRPr="00F11D50" w:rsidP="00F11D50">
            <w:pPr>
              <w:pStyle w:val="ListBullet"/>
            </w:pPr>
            <w:r w:rsidRPr="00F11D50">
              <w:t>explosives and their associated hazards</w:t>
            </w:r>
          </w:p>
          <w:p w:rsidR="00000000" w:rsidRPr="00F11D50" w:rsidP="00F11D50">
            <w:pPr>
              <w:pStyle w:val="ListBullet"/>
            </w:pPr>
            <w:r w:rsidRPr="00F11D50">
              <w:t>emergency reporting and evacuation pr</w:t>
            </w:r>
            <w:r w:rsidRPr="00F11D50">
              <w:t>ocedures</w:t>
            </w:r>
          </w:p>
        </w:tc>
      </w:tr>
    </w:tbl>
    <w:p w:rsidR="00000000" w:rsidRPr="00F11D50" w:rsidP="00F11D50">
      <w:pPr>
        <w:pStyle w:val="BodyText"/>
      </w:pPr>
    </w:p>
    <w:p w:rsidR="00000000" w:rsidRPr="00F11D50" w:rsidP="00F11D50">
      <w:pPr>
        <w:pStyle w:val="AllowPageBreak"/>
      </w:pPr>
    </w:p>
    <w:p w:rsidR="00000000" w:rsidRPr="00F11D50" w:rsidP="00F11D50">
      <w:pPr>
        <w:pStyle w:val="Heading1"/>
      </w:pPr>
      <w:bookmarkStart w:id="10" w:name="O_134676"/>
      <w:bookmarkEnd w:id="10"/>
      <w:r w:rsidRPr="00F11D50">
        <w:t>Evidence Guide</w:t>
      </w:r>
    </w:p>
    <w:tbl>
      <w:tblPr>
        <w:tblW w:w="0" w:type="auto"/>
        <w:tblLayout w:type="fixed"/>
        <w:tblCellMar>
          <w:left w:w="62" w:type="dxa"/>
          <w:right w:w="62" w:type="dxa"/>
        </w:tblCellMar>
        <w:tblLook w:val="0000"/>
      </w:tblPr>
      <w:tblGrid>
        <w:gridCol w:w="3448"/>
        <w:gridCol w:w="5074"/>
      </w:tblGrid>
      <w:tr w:rsidTr="00E232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t xml:space="preserve">The evidence guide provides advice on assessment and must be read in conjunction with the performance criteria, required skills and knowledge, </w:t>
            </w:r>
            <w:r w:rsidRPr="00F11D50">
              <w:t>range statement and the Assessment Guidelines for the Training Package.</w:t>
            </w:r>
          </w:p>
        </w:tc>
      </w:tr>
      <w:tr w:rsidTr="00E2322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p>
        </w:tc>
      </w:tr>
      <w:tr w:rsidTr="00E2322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BodyText"/>
            </w:pPr>
            <w:r w:rsidRPr="00F11D50">
              <w:t>The evidence required to de</w:t>
            </w:r>
            <w:r w:rsidRPr="00F11D50">
              <w:t>monstrate competency in this unit must be relevant to worksite operations and satisfy all of the requirements of the performance criteria, required skills and knowledge and the range statement of this unit and include evidence of the following:</w:t>
            </w:r>
          </w:p>
          <w:p w:rsidR="00000000" w:rsidRPr="00F11D50" w:rsidP="00F11D50">
            <w:pPr>
              <w:pStyle w:val="ListBullet"/>
            </w:pPr>
            <w:r w:rsidRPr="00F11D50">
              <w:t xml:space="preserve">knowledge </w:t>
            </w:r>
            <w:r w:rsidRPr="00F11D50">
              <w:t>of the requirements, procedures and instructions for the conduct of hand held mining</w:t>
            </w:r>
          </w:p>
          <w:p w:rsidR="00000000" w:rsidRPr="00F11D50" w:rsidP="00F11D50">
            <w:pPr>
              <w:pStyle w:val="ListBullet"/>
            </w:pPr>
            <w:r w:rsidRPr="00F11D50">
              <w:t>implementation of requirements, procedures and techniques for the safe, effective and efficient completion of hand held mining</w:t>
            </w:r>
          </w:p>
          <w:p w:rsidR="00000000" w:rsidRPr="00F11D50" w:rsidP="00F11D50">
            <w:pPr>
              <w:pStyle w:val="ListBullet"/>
            </w:pPr>
            <w:r w:rsidRPr="00F11D50">
              <w:t>working with others to undertake and complet</w:t>
            </w:r>
            <w:r w:rsidRPr="00F11D50">
              <w:t>e the conduct of hand held mining that meets all of the required outcomes</w:t>
            </w:r>
          </w:p>
          <w:p w:rsidR="00000000" w:rsidP="00F11D50">
            <w:pPr>
              <w:pStyle w:val="ListBullet"/>
              <w:rPr>
                <w:lang w:val="en-NZ"/>
              </w:rPr>
            </w:pPr>
            <w:r w:rsidRPr="00F11D50">
              <w:t>consistent timely completion of hand held mining that safely, effectively and efficiently meets the required outcomes</w:t>
            </w:r>
          </w:p>
        </w:tc>
      </w:tr>
      <w:tr w:rsidTr="00E2322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ListBullet"/>
            </w:pPr>
            <w:r w:rsidRPr="00F11D50">
              <w:t>This unit mus</w:t>
            </w:r>
            <w:r w:rsidRPr="00F11D50">
              <w:t>t be assessed in the context of the work environment. Where personal safety or environmental damage are limiting factors, assessment may occur in a simulated environment provided it is realistic and sufficiently rigorous to cover all aspects of workplace p</w:t>
            </w:r>
            <w:r w:rsidRPr="00F11D50">
              <w:t>erformance, including task skills, task management skills, contingency management skills and job role environment skills.</w:t>
            </w:r>
          </w:p>
          <w:p w:rsidR="00000000" w:rsidRPr="00F11D50" w:rsidP="00F11D50">
            <w:pPr>
              <w:pStyle w:val="ListBullet"/>
            </w:pPr>
            <w:r w:rsidRPr="00F11D50">
              <w:t>Assessment of this competency requires typical resources normally used in a resources and infrastructure sector environment. Selection</w:t>
            </w:r>
            <w:r w:rsidRPr="00F11D50">
              <w:t xml:space="preserve"> and use of resources for particular worksites may differ due to the site circumstances.</w:t>
            </w:r>
          </w:p>
          <w:p w:rsidR="00000000" w:rsidRPr="00F11D50" w:rsidP="00F11D50">
            <w:pPr>
              <w:pStyle w:val="ListBullet"/>
            </w:pPr>
            <w:r w:rsidRPr="00F11D50">
              <w:t>The assessment environment should not disadvantage the participant. For example, language, literacy and numeracy demands of assessment should not be greater than those</w:t>
            </w:r>
            <w:r w:rsidRPr="00F11D50">
              <w:t xml:space="preserve"> required on the job.</w:t>
            </w:r>
          </w:p>
          <w:p w:rsidR="00000000" w:rsidRPr="00F11D50" w:rsidP="00F11D50">
            <w:pPr>
              <w:pStyle w:val="ListBullet"/>
            </w:pPr>
            <w:r w:rsidRPr="00F11D50">
              <w:t>Customisation of assessment and delivery environment to sensitively accommodate cultural diversity.</w:t>
            </w:r>
          </w:p>
          <w:p w:rsidR="00000000" w:rsidRPr="00F11D50" w:rsidP="00F11D50">
            <w:pPr>
              <w:pStyle w:val="ListBullet"/>
            </w:pPr>
            <w:r w:rsidRPr="00F11D50">
              <w:t>Aboriginal people and other people from a non English speaking background may have second language issues.</w:t>
            </w:r>
          </w:p>
          <w:p w:rsidR="00000000" w:rsidP="00F11D50">
            <w:pPr>
              <w:pStyle w:val="ListBullet"/>
              <w:rPr>
                <w:lang w:val="en-NZ"/>
              </w:rPr>
            </w:pPr>
            <w:r w:rsidRPr="00F11D50">
              <w:t xml:space="preserve">Where applicable, physical </w:t>
            </w:r>
            <w:r w:rsidRPr="00F11D50">
              <w:t>resources should include equipment modified for people with disabilities.  Access must be provided to appropriate learning and/or assessment support when required.</w:t>
            </w:r>
          </w:p>
        </w:tc>
      </w:tr>
      <w:tr w:rsidTr="00E2322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BodyText"/>
            </w:pPr>
            <w:r w:rsidRPr="00F11D50">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F11D50" w:rsidP="00F11D50">
            <w:pPr>
              <w:pStyle w:val="ListBullet"/>
            </w:pPr>
            <w:r w:rsidRPr="00F11D50">
              <w:t xml:space="preserve">written and/or </w:t>
            </w:r>
            <w:r w:rsidRPr="00F11D50">
              <w:t>oral assessment of the candidate's required knowledge</w:t>
            </w:r>
          </w:p>
          <w:p w:rsidR="00000000" w:rsidRPr="00F11D50" w:rsidP="00F11D50">
            <w:pPr>
              <w:pStyle w:val="ListBullet"/>
            </w:pPr>
            <w:r w:rsidRPr="00F11D50">
              <w:t>observed, documented and/or first hand testimonial evidence of the candidate's:</w:t>
            </w:r>
          </w:p>
          <w:p w:rsidR="00000000" w:rsidRPr="00F11D50" w:rsidP="00F11D50">
            <w:pPr>
              <w:pStyle w:val="ListBullet2"/>
            </w:pPr>
            <w:r w:rsidRPr="00F11D50">
              <w:t>implementation of appropriate requirement, procedures and techniques for the safe, effective and efficient achievement of</w:t>
            </w:r>
            <w:r w:rsidRPr="00F11D50">
              <w:t xml:space="preserve"> required outcomes</w:t>
            </w:r>
          </w:p>
          <w:p w:rsidR="00000000" w:rsidRPr="00F11D50" w:rsidP="00F11D50">
            <w:pPr>
              <w:pStyle w:val="ListBullet2"/>
            </w:pPr>
            <w:r w:rsidRPr="00F11D50">
              <w:t>consistent achievement of required outcomes</w:t>
            </w:r>
          </w:p>
          <w:p w:rsidR="00000000" w:rsidRPr="00F11D50" w:rsidP="00F11D50">
            <w:pPr>
              <w:pStyle w:val="ListBullet"/>
            </w:pPr>
            <w:r w:rsidRPr="00F11D50">
              <w:t>first hand testimonial evidence of the candidate's:</w:t>
            </w:r>
          </w:p>
          <w:p w:rsidR="00000000" w:rsidP="00F11D50">
            <w:pPr>
              <w:pStyle w:val="ListBullet2"/>
              <w:rPr>
                <w:lang w:val="en-NZ"/>
              </w:rPr>
            </w:pPr>
            <w:r w:rsidRPr="00F11D50">
              <w:t>working with others to undertake and complete the conduct of hand held mining</w:t>
            </w:r>
          </w:p>
        </w:tc>
      </w:tr>
      <w:tr w:rsidTr="00E2322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BodyText"/>
            </w:pPr>
            <w:r w:rsidRPr="00F11D50">
              <w:t>Consult the SkillsDMC User Guide for further information on assessment including access and equity issues.</w:t>
            </w:r>
          </w:p>
        </w:tc>
      </w:tr>
    </w:tbl>
    <w:p w:rsidR="00000000" w:rsidRPr="00F11D50" w:rsidP="00F11D50">
      <w:pPr>
        <w:pStyle w:val="BodyText"/>
      </w:pPr>
    </w:p>
    <w:p w:rsidR="00000000" w:rsidRPr="00F11D50" w:rsidP="00F11D50">
      <w:pPr>
        <w:pStyle w:val="AllowPageBreak"/>
      </w:pPr>
    </w:p>
    <w:p w:rsidR="00000000" w:rsidRPr="00F11D50" w:rsidP="00F11D50">
      <w:pPr>
        <w:pStyle w:val="Heading1"/>
      </w:pPr>
      <w:bookmarkStart w:id="11" w:name="O_134677"/>
      <w:bookmarkEnd w:id="11"/>
      <w:r w:rsidRPr="00F11D50">
        <w:t>Range Statement</w:t>
      </w:r>
    </w:p>
    <w:tbl>
      <w:tblPr>
        <w:tblW w:w="0" w:type="auto"/>
        <w:tblLayout w:type="fixed"/>
        <w:tblCellMar>
          <w:left w:w="62" w:type="dxa"/>
          <w:right w:w="62" w:type="dxa"/>
        </w:tblCellMar>
        <w:tblLook w:val="0000"/>
      </w:tblPr>
      <w:tblGrid>
        <w:gridCol w:w="3458"/>
        <w:gridCol w:w="5064"/>
      </w:tblGrid>
      <w:tr w:rsidTr="00E232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t>The range statement relates to the unit of competency as a whole. It allows for different work environments and situations that may affect performance. Bold italicised wording, if used in the performance criteria, is detailed below. Essential operating con</w:t>
            </w:r>
            <w:r w:rsidRPr="00F11D50">
              <w:t>ditions that may be present with training and assessment (depending on the work situation, needs of the candidate, accessibility of the item, and local industry and regional contexts) may also be included.</w:t>
            </w:r>
          </w:p>
        </w:tc>
      </w:tr>
      <w:tr w:rsidTr="00E2322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SpecialBold"/>
              </w:rPr>
              <w:t>Relevant compliance documentation</w:t>
            </w:r>
            <w:r w:rsidRPr="00F11D5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ListBullet"/>
            </w:pPr>
            <w:r w:rsidRPr="00F11D50">
              <w:t>legislative, organisational and site requirements and procedures</w:t>
            </w:r>
          </w:p>
          <w:p w:rsidR="00000000" w:rsidRPr="00F11D50" w:rsidP="00F11D50">
            <w:pPr>
              <w:pStyle w:val="ListBullet"/>
            </w:pPr>
            <w:r w:rsidRPr="00F11D50">
              <w:t>manufacturer's guidelines and specifications</w:t>
            </w:r>
          </w:p>
          <w:p w:rsidR="00000000" w:rsidRPr="00F11D50" w:rsidP="00F11D50">
            <w:pPr>
              <w:pStyle w:val="ListBullet"/>
            </w:pPr>
            <w:r w:rsidRPr="00F11D50">
              <w:t>Australian standards</w:t>
            </w:r>
          </w:p>
          <w:p w:rsidR="00000000" w:rsidRPr="00F11D50" w:rsidP="00F11D50">
            <w:pPr>
              <w:pStyle w:val="ListBullet"/>
            </w:pPr>
            <w:r w:rsidRPr="00F11D50">
              <w:t>Employment and workplace relations legislation</w:t>
            </w:r>
          </w:p>
          <w:p w:rsidR="00000000" w:rsidP="00F11D50">
            <w:pPr>
              <w:pStyle w:val="ListBullet"/>
              <w:rPr>
                <w:lang w:val="en-NZ"/>
              </w:rPr>
            </w:pPr>
            <w:r w:rsidRPr="00F11D50">
              <w:t>Equal Employment Opportunity and Disability Discrimination legislation</w:t>
            </w:r>
          </w:p>
        </w:tc>
      </w:tr>
      <w:tr w:rsidTr="00E2322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SpecialBold"/>
              </w:rPr>
              <w:t>Legislation</w:t>
            </w:r>
            <w:r w:rsidRPr="00F11D50">
              <w:t xml:space="preserve"> may include Acts and regulation dealing with:</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ListBullet"/>
            </w:pPr>
            <w:r w:rsidRPr="00F11D50">
              <w:t xml:space="preserve">mining safety and health </w:t>
            </w:r>
          </w:p>
          <w:p w:rsidR="00000000" w:rsidRPr="00F11D50" w:rsidP="00F11D50">
            <w:pPr>
              <w:pStyle w:val="ListBullet"/>
            </w:pPr>
            <w:r w:rsidRPr="00F11D50">
              <w:t>mine inspection</w:t>
            </w:r>
          </w:p>
          <w:p w:rsidR="00000000" w:rsidRPr="00F11D50" w:rsidP="00F11D50">
            <w:pPr>
              <w:pStyle w:val="ListBullet"/>
            </w:pPr>
            <w:r w:rsidRPr="00F11D50">
              <w:t>OHS</w:t>
            </w:r>
          </w:p>
          <w:p w:rsidR="00000000" w:rsidP="00F11D50">
            <w:pPr>
              <w:pStyle w:val="ListBullet"/>
              <w:rPr>
                <w:lang w:val="en-NZ"/>
              </w:rPr>
            </w:pPr>
            <w:r w:rsidRPr="00F11D50">
              <w:t>explosives</w:t>
            </w:r>
          </w:p>
        </w:tc>
      </w:tr>
      <w:tr w:rsidTr="00E2322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SpecialBold"/>
              </w:rPr>
              <w:t>Machinery and equipment</w:t>
            </w:r>
            <w:r w:rsidRPr="00F11D5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ListBullet"/>
            </w:pPr>
            <w:r w:rsidRPr="00F11D50">
              <w:t>airleg assembly and accessories</w:t>
            </w:r>
          </w:p>
          <w:p w:rsidR="00000000" w:rsidRPr="00F11D50" w:rsidP="00F11D50">
            <w:pPr>
              <w:pStyle w:val="ListBullet"/>
            </w:pPr>
            <w:r w:rsidRPr="00F11D50">
              <w:t>hand held</w:t>
            </w:r>
          </w:p>
          <w:p w:rsidR="00000000" w:rsidRPr="00F11D50" w:rsidP="00F11D50">
            <w:pPr>
              <w:pStyle w:val="ListBullet"/>
            </w:pPr>
            <w:r w:rsidRPr="00F11D50">
              <w:t>rising feed</w:t>
            </w:r>
          </w:p>
          <w:p w:rsidR="00000000" w:rsidRPr="00F11D50" w:rsidP="00F11D50">
            <w:pPr>
              <w:pStyle w:val="ListBullet"/>
            </w:pPr>
            <w:r w:rsidRPr="00F11D50">
              <w:t>drill steels</w:t>
            </w:r>
          </w:p>
          <w:p w:rsidR="00000000" w:rsidRPr="00F11D50" w:rsidP="00F11D50">
            <w:pPr>
              <w:pStyle w:val="ListBullet"/>
            </w:pPr>
            <w:r w:rsidRPr="00F11D50">
              <w:t>bits</w:t>
            </w:r>
          </w:p>
          <w:p w:rsidR="00000000" w:rsidRPr="00F11D50" w:rsidP="00F11D50">
            <w:pPr>
              <w:pStyle w:val="ListBullet"/>
            </w:pPr>
            <w:r w:rsidRPr="00F11D50">
              <w:t>raise ladder</w:t>
            </w:r>
          </w:p>
          <w:p w:rsidR="00000000" w:rsidRPr="00F11D50" w:rsidP="00F11D50">
            <w:pPr>
              <w:pStyle w:val="ListBullet"/>
            </w:pPr>
            <w:r w:rsidRPr="00F11D50">
              <w:t>water hoses</w:t>
            </w:r>
          </w:p>
          <w:p w:rsidR="00000000" w:rsidRPr="00F11D50" w:rsidP="00F11D50">
            <w:pPr>
              <w:pStyle w:val="ListBullet"/>
            </w:pPr>
            <w:r w:rsidRPr="00F11D50">
              <w:t>air hoses</w:t>
            </w:r>
          </w:p>
          <w:p w:rsidR="00000000" w:rsidP="00F11D50">
            <w:pPr>
              <w:pStyle w:val="ListBullet"/>
              <w:rPr>
                <w:lang w:val="en-NZ"/>
              </w:rPr>
            </w:pPr>
            <w:r w:rsidRPr="00F11D50">
              <w:t>lubrication devices</w:t>
            </w:r>
          </w:p>
        </w:tc>
      </w:tr>
      <w:tr w:rsidTr="00E2322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SpecialBold"/>
              </w:rPr>
              <w:t>Hand held machine operational checks</w:t>
            </w:r>
            <w:r w:rsidRPr="00F11D5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ListBullet"/>
            </w:pPr>
            <w:r w:rsidRPr="00F11D50">
              <w:t>checking and testing machine controls</w:t>
            </w:r>
          </w:p>
          <w:p w:rsidR="00000000" w:rsidRPr="00F11D50" w:rsidP="00F11D50">
            <w:pPr>
              <w:pStyle w:val="ListBullet"/>
            </w:pPr>
            <w:r w:rsidRPr="00F11D50">
              <w:t>rockdrill chuck wear</w:t>
            </w:r>
          </w:p>
          <w:p w:rsidR="00000000" w:rsidRPr="00F11D50" w:rsidP="00F11D50">
            <w:pPr>
              <w:pStyle w:val="ListBullet"/>
            </w:pPr>
            <w:r w:rsidRPr="00F11D50">
              <w:t>lubricator and lubrication</w:t>
            </w:r>
          </w:p>
          <w:p w:rsidR="00000000" w:rsidRPr="00F11D50" w:rsidP="00F11D50">
            <w:pPr>
              <w:pStyle w:val="ListBullet"/>
            </w:pPr>
            <w:r w:rsidRPr="00F11D50">
              <w:t>secure nuts and bolts</w:t>
            </w:r>
          </w:p>
          <w:p w:rsidR="00000000" w:rsidRPr="00F11D50" w:rsidP="00F11D50">
            <w:pPr>
              <w:pStyle w:val="ListBullet"/>
            </w:pPr>
            <w:r w:rsidRPr="00F11D50">
              <w:t>water tubes</w:t>
            </w:r>
          </w:p>
          <w:p w:rsidR="00000000" w:rsidRPr="00F11D50" w:rsidP="00F11D50">
            <w:pPr>
              <w:pStyle w:val="ListBullet"/>
            </w:pPr>
            <w:r w:rsidRPr="00F11D50">
              <w:t>bridle pins</w:t>
            </w:r>
          </w:p>
          <w:p w:rsidR="00000000" w:rsidRPr="00F11D50" w:rsidP="00F11D50">
            <w:pPr>
              <w:pStyle w:val="ListBullet"/>
            </w:pPr>
            <w:r w:rsidRPr="00F11D50">
              <w:t>security of air and water connections</w:t>
            </w:r>
          </w:p>
          <w:p w:rsidR="00000000" w:rsidRPr="00F11D50" w:rsidP="00F11D50">
            <w:pPr>
              <w:pStyle w:val="ListBullet"/>
            </w:pPr>
            <w:r w:rsidRPr="00F11D50">
              <w:t>inspection of hoses and connections</w:t>
            </w:r>
          </w:p>
          <w:p w:rsidR="00000000" w:rsidP="00F11D50">
            <w:pPr>
              <w:pStyle w:val="ListBullet"/>
              <w:rPr>
                <w:lang w:val="en-NZ"/>
              </w:rPr>
            </w:pPr>
            <w:r w:rsidRPr="00F11D50">
              <w:t>oil flow from exhaust outlet</w:t>
            </w:r>
          </w:p>
        </w:tc>
      </w:tr>
      <w:tr w:rsidTr="00E2322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SpecialBold"/>
              </w:rPr>
              <w:t>Personal Protective Equipment</w:t>
            </w:r>
            <w:r w:rsidRPr="00F11D5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ListBullet"/>
            </w:pPr>
            <w:r w:rsidRPr="00F11D50">
              <w:t>lamp</w:t>
            </w:r>
          </w:p>
          <w:p w:rsidR="00000000" w:rsidRPr="00F11D50" w:rsidP="00F11D50">
            <w:pPr>
              <w:pStyle w:val="ListBullet"/>
            </w:pPr>
            <w:r w:rsidRPr="00F11D50">
              <w:t>safety helmet</w:t>
            </w:r>
          </w:p>
          <w:p w:rsidR="00000000" w:rsidRPr="00F11D50" w:rsidP="00F11D50">
            <w:pPr>
              <w:pStyle w:val="ListBullet"/>
            </w:pPr>
            <w:r w:rsidRPr="00F11D50">
              <w:t>eye protection</w:t>
            </w:r>
          </w:p>
          <w:p w:rsidR="00000000" w:rsidRPr="00F11D50" w:rsidP="00F11D50">
            <w:pPr>
              <w:pStyle w:val="ListBullet"/>
            </w:pPr>
            <w:r w:rsidRPr="00F11D50">
              <w:t xml:space="preserve">hearing protection </w:t>
            </w:r>
          </w:p>
          <w:p w:rsidR="00000000" w:rsidRPr="00F11D50" w:rsidP="00F11D50">
            <w:pPr>
              <w:pStyle w:val="ListBullet"/>
            </w:pPr>
            <w:r w:rsidRPr="00F11D50">
              <w:t>protection from atmospheric contaminants (dust/oil mist)</w:t>
            </w:r>
          </w:p>
          <w:p w:rsidR="00000000" w:rsidRPr="00F11D50" w:rsidP="00F11D50">
            <w:pPr>
              <w:pStyle w:val="ListBullet"/>
            </w:pPr>
            <w:r w:rsidRPr="00F11D50">
              <w:t xml:space="preserve">hand protection </w:t>
            </w:r>
          </w:p>
          <w:p w:rsidR="00000000" w:rsidRPr="00F11D50" w:rsidP="00F11D50">
            <w:pPr>
              <w:pStyle w:val="ListBullet"/>
            </w:pPr>
            <w:r w:rsidRPr="00F11D50">
              <w:t>overalls with refl</w:t>
            </w:r>
            <w:r w:rsidRPr="00F11D50">
              <w:t>ective strip</w:t>
            </w:r>
          </w:p>
          <w:p w:rsidR="00000000" w:rsidP="00F11D50">
            <w:pPr>
              <w:pStyle w:val="ListBullet"/>
              <w:rPr>
                <w:lang w:val="en-NZ"/>
              </w:rPr>
            </w:pPr>
            <w:r w:rsidRPr="00F11D50">
              <w:t>safety footwear</w:t>
            </w:r>
          </w:p>
        </w:tc>
      </w:tr>
      <w:tr w:rsidTr="00E2322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SpecialBold"/>
              </w:rPr>
              <w:t>Rockdrill machine faults</w:t>
            </w:r>
            <w:r w:rsidRPr="00F11D5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ListBullet"/>
            </w:pPr>
            <w:r w:rsidRPr="00F11D50">
              <w:t>drop in penetration rate</w:t>
            </w:r>
          </w:p>
          <w:p w:rsidR="00000000" w:rsidRPr="00F11D50" w:rsidP="00F11D50">
            <w:pPr>
              <w:pStyle w:val="ListBullet"/>
            </w:pPr>
            <w:r w:rsidRPr="00F11D50">
              <w:t>loss of water or water pressure</w:t>
            </w:r>
          </w:p>
          <w:p w:rsidR="00000000" w:rsidRPr="00F11D50" w:rsidP="00F11D50">
            <w:pPr>
              <w:pStyle w:val="ListBullet"/>
            </w:pPr>
            <w:r w:rsidRPr="00F11D50">
              <w:t xml:space="preserve">loss of rotation </w:t>
            </w:r>
          </w:p>
          <w:p w:rsidR="00000000" w:rsidRPr="00F11D50" w:rsidP="00F11D50">
            <w:pPr>
              <w:pStyle w:val="ListBullet"/>
            </w:pPr>
            <w:r w:rsidRPr="00F11D50">
              <w:t>loss of air or air pressure</w:t>
            </w:r>
          </w:p>
          <w:p w:rsidR="00000000" w:rsidRPr="00F11D50" w:rsidP="00F11D50">
            <w:pPr>
              <w:pStyle w:val="ListBullet"/>
            </w:pPr>
            <w:r w:rsidRPr="00F11D50">
              <w:t>loss of lubrication</w:t>
            </w:r>
          </w:p>
          <w:p w:rsidR="00000000" w:rsidRPr="00F11D50" w:rsidP="00F11D50">
            <w:pPr>
              <w:pStyle w:val="ListBullet"/>
            </w:pPr>
            <w:r w:rsidRPr="00F11D50">
              <w:t>loss of gauge on bit</w:t>
            </w:r>
          </w:p>
          <w:p w:rsidR="00000000" w:rsidRPr="00F11D50" w:rsidP="00F11D50">
            <w:pPr>
              <w:pStyle w:val="ListBullet"/>
            </w:pPr>
            <w:r w:rsidRPr="00F11D50">
              <w:t>clogged air or water tubes</w:t>
            </w:r>
          </w:p>
          <w:p w:rsidR="00000000" w:rsidRPr="00F11D50" w:rsidP="00F11D50">
            <w:pPr>
              <w:pStyle w:val="ListBullet"/>
            </w:pPr>
            <w:r w:rsidRPr="00F11D50">
              <w:t>broken water tube</w:t>
            </w:r>
          </w:p>
          <w:p w:rsidR="00000000" w:rsidRPr="00F11D50" w:rsidP="00F11D50">
            <w:pPr>
              <w:pStyle w:val="ListBullet"/>
            </w:pPr>
            <w:r w:rsidRPr="00F11D50">
              <w:t>water in airline</w:t>
            </w:r>
          </w:p>
          <w:p w:rsidR="00000000" w:rsidP="00F11D50">
            <w:pPr>
              <w:pStyle w:val="ListBullet"/>
              <w:rPr>
                <w:lang w:val="en-NZ"/>
              </w:rPr>
            </w:pPr>
            <w:r w:rsidRPr="00F11D50">
              <w:t>airleg problems (e.g. broken crows foot)</w:t>
            </w:r>
          </w:p>
        </w:tc>
      </w:tr>
      <w:tr w:rsidTr="00E2322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SpecialBold"/>
              </w:rPr>
              <w:t>Unusable drill steels</w:t>
            </w:r>
            <w:r w:rsidRPr="00F11D5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ListBullet"/>
            </w:pPr>
            <w:r w:rsidRPr="00F11D50">
              <w:t>bent</w:t>
            </w:r>
          </w:p>
          <w:p w:rsidR="00000000" w:rsidRPr="00F11D50" w:rsidP="00F11D50">
            <w:pPr>
              <w:pStyle w:val="ListBullet"/>
            </w:pPr>
            <w:r w:rsidRPr="00F11D50">
              <w:t>broken</w:t>
            </w:r>
          </w:p>
          <w:p w:rsidR="00000000" w:rsidRPr="00F11D50" w:rsidP="00F11D50">
            <w:pPr>
              <w:pStyle w:val="ListBullet"/>
            </w:pPr>
            <w:r w:rsidRPr="00F11D50">
              <w:t>blocked</w:t>
            </w:r>
          </w:p>
          <w:p w:rsidR="00000000" w:rsidRPr="00F11D50" w:rsidP="00F11D50">
            <w:pPr>
              <w:pStyle w:val="ListBullet"/>
            </w:pPr>
            <w:r w:rsidRPr="00F11D50">
              <w:t>blunt</w:t>
            </w:r>
          </w:p>
          <w:p w:rsidR="00000000" w:rsidP="00F11D50">
            <w:pPr>
              <w:pStyle w:val="ListBullet"/>
              <w:rPr>
                <w:lang w:val="en-NZ"/>
              </w:rPr>
            </w:pPr>
            <w:r w:rsidRPr="00F11D50">
              <w:t>without necessary gauge/diameter</w:t>
            </w:r>
          </w:p>
        </w:tc>
      </w:tr>
      <w:tr w:rsidTr="00E2322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SpecialBold"/>
              </w:rPr>
              <w:t>Work area inspections</w:t>
            </w:r>
            <w:r w:rsidRPr="00F11D5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ListBullet"/>
            </w:pPr>
            <w:r w:rsidRPr="00F11D50">
              <w:t>travel ways</w:t>
            </w:r>
          </w:p>
          <w:p w:rsidR="00000000" w:rsidRPr="00F11D50" w:rsidP="00F11D50">
            <w:pPr>
              <w:pStyle w:val="ListBullet"/>
            </w:pPr>
            <w:r w:rsidRPr="00F11D50">
              <w:t>footings/access/retreat</w:t>
            </w:r>
          </w:p>
          <w:p w:rsidR="00000000" w:rsidRPr="00F11D50" w:rsidP="00F11D50">
            <w:pPr>
              <w:pStyle w:val="ListBullet"/>
            </w:pPr>
            <w:r w:rsidRPr="00F11D50">
              <w:t>fumes or dust</w:t>
            </w:r>
          </w:p>
          <w:p w:rsidR="00000000" w:rsidRPr="00F11D50" w:rsidP="00F11D50">
            <w:pPr>
              <w:pStyle w:val="ListBullet"/>
            </w:pPr>
            <w:r w:rsidRPr="00F11D50">
              <w:t>ventilation air flow</w:t>
            </w:r>
          </w:p>
          <w:p w:rsidR="00000000" w:rsidRPr="00F11D50" w:rsidP="00F11D50">
            <w:pPr>
              <w:pStyle w:val="ListBullet"/>
            </w:pPr>
            <w:r w:rsidRPr="00F11D50">
              <w:t xml:space="preserve">ground conditions </w:t>
            </w:r>
          </w:p>
          <w:p w:rsidR="00000000" w:rsidRPr="00F11D50" w:rsidP="00F11D50">
            <w:pPr>
              <w:pStyle w:val="ListBullet"/>
            </w:pPr>
            <w:r w:rsidRPr="00F11D50">
              <w:t>breakthrough locations (if accessible)</w:t>
            </w:r>
          </w:p>
          <w:p w:rsidR="00000000" w:rsidRPr="00F11D50" w:rsidP="00F11D50">
            <w:pPr>
              <w:pStyle w:val="ListBullet"/>
            </w:pPr>
            <w:r w:rsidRPr="00F11D50">
              <w:t>misfires</w:t>
            </w:r>
          </w:p>
          <w:p w:rsidR="00000000" w:rsidRPr="00F11D50" w:rsidP="00F11D50">
            <w:pPr>
              <w:pStyle w:val="ListBullet"/>
            </w:pPr>
            <w:r w:rsidRPr="00F11D50">
              <w:t>services including firing cables</w:t>
            </w:r>
          </w:p>
          <w:p w:rsidR="00000000" w:rsidP="00F11D50">
            <w:pPr>
              <w:pStyle w:val="ListBullet"/>
              <w:rPr>
                <w:lang w:val="en-NZ"/>
              </w:rPr>
            </w:pPr>
            <w:r w:rsidRPr="00F11D50">
              <w:t xml:space="preserve">workplace explosive storage </w:t>
            </w:r>
          </w:p>
        </w:tc>
      </w:tr>
      <w:tr w:rsidTr="00E2322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BoldandItalics"/>
              </w:rPr>
              <w:t>Potential hazards and risks</w:t>
            </w:r>
            <w:r w:rsidRPr="00F11D5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ListBullet"/>
            </w:pPr>
            <w:r w:rsidRPr="00F11D50">
              <w:t>insufficient illumination</w:t>
            </w:r>
          </w:p>
          <w:p w:rsidR="00000000" w:rsidRPr="00F11D50" w:rsidP="00F11D50">
            <w:pPr>
              <w:pStyle w:val="ListBullet"/>
            </w:pPr>
            <w:r w:rsidRPr="00F11D50">
              <w:t xml:space="preserve">falling rocks </w:t>
            </w:r>
          </w:p>
          <w:p w:rsidR="00000000" w:rsidRPr="00F11D50" w:rsidP="00F11D50">
            <w:pPr>
              <w:pStyle w:val="ListBullet"/>
            </w:pPr>
            <w:r w:rsidRPr="00F11D50">
              <w:t>fire/flames/ignition sources</w:t>
            </w:r>
          </w:p>
          <w:p w:rsidR="00000000" w:rsidRPr="00F11D50" w:rsidP="00F11D50">
            <w:pPr>
              <w:pStyle w:val="ListBullet"/>
            </w:pPr>
            <w:r w:rsidRPr="00F11D50">
              <w:t>premature explosion</w:t>
            </w:r>
          </w:p>
          <w:p w:rsidR="00000000" w:rsidRPr="00F11D50" w:rsidP="00F11D50">
            <w:pPr>
              <w:pStyle w:val="ListBullet"/>
            </w:pPr>
            <w:r w:rsidRPr="00F11D50">
              <w:t>atmospheric contaminants</w:t>
            </w:r>
          </w:p>
          <w:p w:rsidR="00000000" w:rsidRPr="00F11D50" w:rsidP="00F11D50">
            <w:pPr>
              <w:pStyle w:val="ListBullet"/>
            </w:pPr>
            <w:r w:rsidRPr="00F11D50">
              <w:t>faulty equipment</w:t>
            </w:r>
          </w:p>
          <w:p w:rsidR="00000000" w:rsidRPr="00F11D50" w:rsidP="00F11D50">
            <w:pPr>
              <w:pStyle w:val="ListBullet"/>
            </w:pPr>
            <w:r w:rsidRPr="00F11D50">
              <w:t>debris</w:t>
            </w:r>
          </w:p>
          <w:p w:rsidR="00000000" w:rsidRPr="00F11D50" w:rsidP="00F11D50">
            <w:pPr>
              <w:pStyle w:val="ListBullet"/>
            </w:pPr>
            <w:r w:rsidRPr="00F11D50">
              <w:t>insufficient ventilation</w:t>
            </w:r>
          </w:p>
          <w:p w:rsidR="00000000" w:rsidRPr="00F11D50" w:rsidP="00F11D50">
            <w:pPr>
              <w:pStyle w:val="ListBullet"/>
            </w:pPr>
            <w:r w:rsidRPr="00F11D50">
              <w:t>unauthorised persons</w:t>
            </w:r>
          </w:p>
          <w:p w:rsidR="00000000" w:rsidRPr="00F11D50" w:rsidP="00F11D50">
            <w:pPr>
              <w:pStyle w:val="ListBullet"/>
            </w:pPr>
            <w:r w:rsidRPr="00F11D50">
              <w:t>high air or water pressures</w:t>
            </w:r>
          </w:p>
          <w:p w:rsidR="00000000" w:rsidRPr="00F11D50" w:rsidP="00F11D50">
            <w:pPr>
              <w:pStyle w:val="ListBullet"/>
            </w:pPr>
            <w:r w:rsidRPr="00F11D50">
              <w:t>breaking hoses</w:t>
            </w:r>
          </w:p>
          <w:p w:rsidR="00000000" w:rsidRPr="00F11D50" w:rsidP="00F11D50">
            <w:pPr>
              <w:pStyle w:val="ListBullet"/>
            </w:pPr>
            <w:r w:rsidRPr="00F11D50">
              <w:t>stuck or broken drill steels</w:t>
            </w:r>
          </w:p>
          <w:p w:rsidR="00000000" w:rsidRPr="00F11D50" w:rsidP="00F11D50">
            <w:pPr>
              <w:pStyle w:val="ListBullet"/>
            </w:pPr>
            <w:r w:rsidRPr="00F11D50">
              <w:t>drilling in butts</w:t>
            </w:r>
          </w:p>
          <w:p w:rsidR="00000000" w:rsidP="00F11D50">
            <w:pPr>
              <w:pStyle w:val="ListBullet"/>
              <w:rPr>
                <w:lang w:val="en-NZ"/>
              </w:rPr>
            </w:pPr>
            <w:r w:rsidRPr="00F11D50">
              <w:t>drilling into misfires</w:t>
            </w:r>
          </w:p>
        </w:tc>
      </w:tr>
      <w:tr w:rsidTr="00E2322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SpecialBold"/>
              </w:rPr>
              <w:t>Site procedures</w:t>
            </w:r>
            <w:r w:rsidRPr="00F11D5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ListBullet"/>
            </w:pPr>
            <w:r w:rsidRPr="00F11D50">
              <w:t>pre-start check</w:t>
            </w:r>
          </w:p>
          <w:p w:rsidR="00000000" w:rsidRPr="00F11D50" w:rsidP="00F11D50">
            <w:pPr>
              <w:pStyle w:val="ListBullet"/>
            </w:pPr>
            <w:r w:rsidRPr="00F11D50">
              <w:t>lock out and tagging procedures</w:t>
            </w:r>
          </w:p>
          <w:p w:rsidR="00000000" w:rsidRPr="00F11D50" w:rsidP="00F11D50">
            <w:pPr>
              <w:pStyle w:val="ListBullet"/>
            </w:pPr>
            <w:r w:rsidRPr="00F11D50">
              <w:t>clean up</w:t>
            </w:r>
          </w:p>
          <w:p w:rsidR="00000000" w:rsidRPr="00F11D50" w:rsidP="00F11D50">
            <w:pPr>
              <w:pStyle w:val="ListBullet"/>
            </w:pPr>
            <w:r w:rsidRPr="00F11D50">
              <w:t>blasting procedures and re-entry times</w:t>
            </w:r>
          </w:p>
          <w:p w:rsidR="00000000" w:rsidRPr="00F11D50" w:rsidP="00F11D50">
            <w:pPr>
              <w:pStyle w:val="ListBullet"/>
            </w:pPr>
            <w:r w:rsidRPr="00F11D50">
              <w:t>permit-to-work systems</w:t>
            </w:r>
          </w:p>
          <w:p w:rsidR="00000000" w:rsidRPr="00F11D50" w:rsidP="00F11D50">
            <w:pPr>
              <w:pStyle w:val="ListBullet"/>
            </w:pPr>
            <w:r w:rsidRPr="00F11D50">
              <w:t>safety equipment</w:t>
            </w:r>
          </w:p>
          <w:p w:rsidR="00000000" w:rsidRPr="00F11D50" w:rsidP="00F11D50">
            <w:pPr>
              <w:pStyle w:val="ListBullet"/>
            </w:pPr>
            <w:r w:rsidRPr="00F11D50">
              <w:t>use of personal protective equipment</w:t>
            </w:r>
          </w:p>
          <w:p w:rsidR="00000000" w:rsidRPr="00F11D50" w:rsidP="00F11D50">
            <w:pPr>
              <w:pStyle w:val="ListBullet"/>
            </w:pPr>
            <w:r w:rsidRPr="00F11D50">
              <w:t>communication and reporting procedures</w:t>
            </w:r>
          </w:p>
          <w:p w:rsidR="00000000" w:rsidP="00F11D50">
            <w:pPr>
              <w:pStyle w:val="ListBullet"/>
              <w:rPr>
                <w:lang w:val="en-NZ"/>
              </w:rPr>
            </w:pPr>
            <w:r w:rsidRPr="00F11D50">
              <w:t>emergency procedures</w:t>
            </w:r>
          </w:p>
        </w:tc>
      </w:tr>
      <w:tr w:rsidTr="00E2322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SpecialBold"/>
              </w:rPr>
              <w:t>Dust suppression and</w:t>
            </w:r>
            <w:r w:rsidRPr="00F11D50">
              <w:t>/</w:t>
            </w:r>
            <w:r w:rsidRPr="00F11D50">
              <w:rPr>
                <w:rStyle w:val="SpecialBold"/>
              </w:rPr>
              <w:t>or extraction equipment</w:t>
            </w:r>
            <w:r w:rsidRPr="00F11D5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ListBullet"/>
            </w:pPr>
            <w:r w:rsidRPr="00F11D50">
              <w:t>secondary fans (electric or compressed air) and ventilation bags</w:t>
            </w:r>
          </w:p>
          <w:p w:rsidR="00000000" w:rsidRPr="00F11D50" w:rsidP="00F11D50">
            <w:pPr>
              <w:pStyle w:val="ListBullet"/>
            </w:pPr>
            <w:r w:rsidRPr="00F11D50">
              <w:t>mobile or fixed sprays</w:t>
            </w:r>
          </w:p>
          <w:p w:rsidR="00000000" w:rsidRPr="00F11D50" w:rsidP="00F11D50">
            <w:pPr>
              <w:pStyle w:val="ListBullet"/>
            </w:pPr>
            <w:r w:rsidRPr="00F11D50">
              <w:t>ventilation doors or other vent devices</w:t>
            </w:r>
          </w:p>
          <w:p w:rsidR="00000000" w:rsidRPr="00F11D50" w:rsidP="00F11D50">
            <w:pPr>
              <w:pStyle w:val="ListBullet"/>
            </w:pPr>
            <w:r w:rsidRPr="00F11D50">
              <w:t>air movers and ventilation bags</w:t>
            </w:r>
          </w:p>
          <w:p w:rsidR="00000000" w:rsidRPr="00F11D50" w:rsidP="00F11D50">
            <w:pPr>
              <w:pStyle w:val="ListBullet"/>
            </w:pPr>
            <w:r w:rsidRPr="00F11D50">
              <w:t>use of water trucks</w:t>
            </w:r>
          </w:p>
          <w:p w:rsidR="00000000" w:rsidRPr="00F11D50" w:rsidP="00F11D50">
            <w:pPr>
              <w:pStyle w:val="ListBullet"/>
            </w:pPr>
            <w:r w:rsidRPr="00F11D50">
              <w:t>watering down site</w:t>
            </w:r>
          </w:p>
          <w:p w:rsidR="00000000" w:rsidP="00F11D50">
            <w:pPr>
              <w:pStyle w:val="ListBullet"/>
              <w:rPr>
                <w:lang w:val="en-NZ"/>
              </w:rPr>
            </w:pPr>
            <w:r w:rsidRPr="00F11D50">
              <w:t>wash down backs and blasted material</w:t>
            </w:r>
          </w:p>
        </w:tc>
      </w:tr>
      <w:tr w:rsidTr="00E2322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D50">
            <w:pPr>
              <w:pStyle w:val="BodyText"/>
              <w:rPr>
                <w:lang w:val="en-NZ"/>
              </w:rPr>
            </w:pPr>
            <w:r w:rsidRPr="00F11D50">
              <w:rPr>
                <w:rStyle w:val="SpecialBold"/>
              </w:rPr>
              <w:t>Conditions</w:t>
            </w:r>
            <w:r w:rsidRPr="00F11D50">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D50" w:rsidP="00F11D50">
            <w:pPr>
              <w:pStyle w:val="ListBullet"/>
            </w:pPr>
            <w:r w:rsidRPr="00F11D50">
              <w:t>ground conditions(blocky, faulted, secure)</w:t>
            </w:r>
          </w:p>
          <w:p w:rsidR="00000000" w:rsidRPr="00F11D50" w:rsidP="00F11D50">
            <w:pPr>
              <w:pStyle w:val="ListBullet"/>
            </w:pPr>
            <w:r w:rsidRPr="00F11D50">
              <w:t>floor stability (e.g. broken, blocky, flaky, stable, compacted)</w:t>
            </w:r>
          </w:p>
          <w:p w:rsidR="00000000" w:rsidRPr="00F11D50" w:rsidP="00F11D50">
            <w:pPr>
              <w:pStyle w:val="ListBullet"/>
            </w:pPr>
            <w:r w:rsidRPr="00F11D50">
              <w:t>slope of working surface</w:t>
            </w:r>
          </w:p>
          <w:p w:rsidR="00000000" w:rsidRPr="00F11D50" w:rsidP="00F11D50">
            <w:pPr>
              <w:pStyle w:val="ListBullet"/>
            </w:pPr>
            <w:r w:rsidRPr="00F11D50">
              <w:t>environmental conditio</w:t>
            </w:r>
            <w:r w:rsidRPr="00F11D50">
              <w:t>ns (e.g. hot, noisy, dry, wet)</w:t>
            </w:r>
          </w:p>
          <w:p w:rsidR="00000000" w:rsidRPr="00F11D50" w:rsidP="00F11D50">
            <w:pPr>
              <w:pStyle w:val="ListBullet"/>
            </w:pPr>
            <w:r w:rsidRPr="00F11D50">
              <w:t>visibility and illumination conditions</w:t>
            </w:r>
          </w:p>
        </w:tc>
      </w:tr>
    </w:tbl>
    <w:p w:rsidR="00000000" w:rsidRPr="00F11D50" w:rsidP="00F11D50">
      <w:pPr>
        <w:pStyle w:val="BodyText"/>
      </w:pPr>
    </w:p>
    <w:p w:rsidR="00000000" w:rsidRPr="00F11D50" w:rsidP="00F11D50">
      <w:pPr>
        <w:pStyle w:val="AllowPageBreak"/>
      </w:pPr>
    </w:p>
    <w:p w:rsidR="00000000" w:rsidRPr="00F11D50" w:rsidP="00F11D50">
      <w:pPr>
        <w:pStyle w:val="Heading1"/>
      </w:pPr>
      <w:bookmarkStart w:id="12" w:name="O_134678"/>
      <w:bookmarkEnd w:id="12"/>
      <w:r w:rsidRPr="00F11D50">
        <w:t>Unit Sector(s)</w:t>
      </w:r>
    </w:p>
    <w:p w:rsidR="00000000" w:rsidRPr="00F11D50" w:rsidP="00F11D50">
      <w:pPr>
        <w:pStyle w:val="BodyText"/>
      </w:pPr>
      <w:r w:rsidRPr="00F11D50">
        <w:t>Metalliferous Mining (Underground)</w:t>
      </w:r>
    </w:p>
    <w:p w:rsidR="00000000" w:rsidRPr="00F11D50" w:rsidP="00F11D50">
      <w:pPr>
        <w:pStyle w:val="AllowPageBreak"/>
      </w:pPr>
    </w:p>
    <w:p w:rsidR="00000000" w:rsidRPr="00F11D50" w:rsidP="00F11D50">
      <w:pPr>
        <w:pStyle w:val="Heading1"/>
      </w:pPr>
      <w:bookmarkStart w:id="13" w:name="O_162233"/>
      <w:bookmarkEnd w:id="13"/>
      <w:r w:rsidRPr="00F11D50">
        <w:t>Competency field</w:t>
      </w:r>
    </w:p>
    <w:p w:rsidR="00000000" w:rsidRPr="00F11D50" w:rsidP="00F11D50">
      <w:pPr>
        <w:pStyle w:val="BodyText"/>
      </w:pPr>
      <w:r w:rsidRPr="00F11D50">
        <w:t>Refer to Unit Sector(s).</w:t>
      </w:r>
    </w:p>
    <w:p w:rsidR="00000000" w:rsidRPr="00F11D50" w:rsidP="00F11D50">
      <w:pPr>
        <w:pStyle w:val="AllowPageBreak"/>
      </w:pPr>
    </w:p>
    <w:p w:rsidR="00000000" w:rsidRPr="00F11D50" w:rsidP="00F11D50">
      <w:pPr>
        <w:pStyle w:val="Heading1"/>
      </w:pPr>
      <w:bookmarkStart w:id="14" w:name="O_162232"/>
      <w:bookmarkEnd w:id="14"/>
      <w:r w:rsidRPr="00F11D50">
        <w:t>Co-requisite units</w:t>
      </w:r>
    </w:p>
    <w:p w:rsidR="00000000" w:rsidRPr="00F11D50" w:rsidP="00F11D50">
      <w:pPr>
        <w:pStyle w:val="BodyText"/>
      </w:pPr>
      <w:r w:rsidRPr="00F11D50">
        <w:t>Not applicable.</w:t>
      </w:r>
    </w:p>
    <w:p w:rsidR="00000000" w:rsidRPr="00F11D50" w:rsidP="00F11D50"/>
    <w:sectPr w:rsidSect="00F11D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D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322E" w:rsidP="00E232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D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22E" w:rsidP="00F11D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2322E" w:rsidP="00F11D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2322E" w:rsidP="00F11D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D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322E" w:rsidP="00E232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D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22E" w:rsidP="00F11D50">
    <w:pPr>
      <w:pStyle w:val="Header"/>
      <w:framePr w:wrap="around"/>
    </w:pPr>
    <w:r>
      <w:fldChar w:fldCharType="begin"/>
    </w:r>
    <w:r>
      <w:instrText xml:space="preserve"> TITLE   \* MERGEFORMAT </w:instrText>
    </w:r>
    <w:r>
      <w:fldChar w:fldCharType="separate"/>
    </w:r>
    <w:r>
      <w:t>RIIUMM303A Conduct hand held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322E" w:rsidP="00F11D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8A6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9EC5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BE1D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D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1D50"/>
    <w:pPr>
      <w:spacing w:before="360" w:after="60"/>
      <w:outlineLvl w:val="0"/>
    </w:pPr>
    <w:rPr>
      <w:sz w:val="32"/>
    </w:rPr>
  </w:style>
  <w:style w:type="paragraph" w:styleId="Heading2">
    <w:name w:val="heading 2"/>
    <w:basedOn w:val="HeadingBase"/>
    <w:next w:val="BodyText"/>
    <w:link w:val="Heading2Char"/>
    <w:qFormat/>
    <w:rsid w:val="00F11D50"/>
    <w:pPr>
      <w:keepLines/>
      <w:spacing w:before="240" w:after="120"/>
      <w:outlineLvl w:val="1"/>
    </w:pPr>
    <w:rPr>
      <w:sz w:val="28"/>
      <w:szCs w:val="40"/>
    </w:rPr>
  </w:style>
  <w:style w:type="paragraph" w:styleId="Heading3">
    <w:name w:val="heading 3"/>
    <w:basedOn w:val="HeadingBase"/>
    <w:next w:val="BodyText"/>
    <w:link w:val="Heading3Char"/>
    <w:qFormat/>
    <w:rsid w:val="00F11D50"/>
    <w:pPr>
      <w:spacing w:before="180" w:after="120"/>
      <w:outlineLvl w:val="2"/>
    </w:pPr>
    <w:rPr>
      <w:spacing w:val="-10"/>
      <w:kern w:val="32"/>
    </w:rPr>
  </w:style>
  <w:style w:type="paragraph" w:styleId="Heading4">
    <w:name w:val="heading 4"/>
    <w:basedOn w:val="HeadingBase"/>
    <w:next w:val="BodyText"/>
    <w:link w:val="Heading4Char"/>
    <w:qFormat/>
    <w:rsid w:val="00F11D50"/>
    <w:pPr>
      <w:spacing w:before="160" w:after="120"/>
      <w:outlineLvl w:val="3"/>
    </w:pPr>
    <w:rPr>
      <w:sz w:val="22"/>
    </w:rPr>
  </w:style>
  <w:style w:type="paragraph" w:styleId="Heading5">
    <w:name w:val="heading 5"/>
    <w:basedOn w:val="HeadingBase"/>
    <w:next w:val="Normal"/>
    <w:link w:val="Heading5Char"/>
    <w:qFormat/>
    <w:rsid w:val="00F11D50"/>
    <w:pPr>
      <w:spacing w:before="80"/>
      <w:outlineLvl w:val="4"/>
    </w:pPr>
    <w:rPr>
      <w:color w:val="918585"/>
      <w:sz w:val="20"/>
    </w:rPr>
  </w:style>
  <w:style w:type="paragraph" w:styleId="Heading6">
    <w:name w:val="heading 6"/>
    <w:basedOn w:val="HeadingBase"/>
    <w:next w:val="Normal"/>
    <w:link w:val="Heading6Char"/>
    <w:qFormat/>
    <w:rsid w:val="00F11D50"/>
    <w:pPr>
      <w:spacing w:before="60"/>
      <w:outlineLvl w:val="5"/>
    </w:pPr>
    <w:rPr>
      <w:color w:val="918585"/>
      <w:sz w:val="20"/>
    </w:rPr>
  </w:style>
  <w:style w:type="paragraph" w:styleId="Heading7">
    <w:name w:val="heading 7"/>
    <w:basedOn w:val="Normal"/>
    <w:next w:val="Normal"/>
    <w:link w:val="Heading7Char"/>
    <w:qFormat/>
    <w:rsid w:val="00F11D50"/>
    <w:pPr>
      <w:ind w:left="720"/>
      <w:outlineLvl w:val="6"/>
    </w:pPr>
    <w:rPr>
      <w:i/>
    </w:rPr>
  </w:style>
  <w:style w:type="paragraph" w:styleId="Heading8">
    <w:name w:val="heading 8"/>
    <w:basedOn w:val="Normal"/>
    <w:next w:val="Normal"/>
    <w:link w:val="Heading8Char"/>
    <w:qFormat/>
    <w:rsid w:val="00F11D50"/>
    <w:pPr>
      <w:ind w:left="720"/>
      <w:outlineLvl w:val="7"/>
    </w:pPr>
    <w:rPr>
      <w:i/>
    </w:rPr>
  </w:style>
  <w:style w:type="paragraph" w:styleId="Heading9">
    <w:name w:val="heading 9"/>
    <w:basedOn w:val="Normal"/>
    <w:next w:val="Normal"/>
    <w:link w:val="Heading9Char"/>
    <w:qFormat/>
    <w:rsid w:val="00F11D50"/>
    <w:pPr>
      <w:ind w:left="720"/>
      <w:outlineLvl w:val="8"/>
    </w:pPr>
    <w:rPr>
      <w:i/>
    </w:rPr>
  </w:style>
  <w:style w:type="character" w:default="1" w:styleId="DefaultParagraphFont">
    <w:name w:val="Default Paragraph Font"/>
    <w:uiPriority w:val="1"/>
    <w:unhideWhenUsed/>
    <w:rsid w:val="00F11D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D50"/>
  </w:style>
  <w:style w:type="character" w:customStyle="1" w:styleId="Heading1Char">
    <w:name w:val="Heading 1 Char"/>
    <w:basedOn w:val="DefaultParagraphFont"/>
    <w:link w:val="Heading1"/>
    <w:rsid w:val="00F11D50"/>
    <w:rPr>
      <w:rFonts w:ascii="Times New Roman" w:eastAsia="Times New Roman" w:hAnsi="Times New Roman" w:cs="Times New Roman"/>
      <w:b/>
      <w:sz w:val="32"/>
      <w:szCs w:val="20"/>
      <w:lang w:eastAsia="en-US"/>
    </w:rPr>
  </w:style>
  <w:style w:type="paragraph" w:styleId="BodyText">
    <w:name w:val="Body Text"/>
    <w:basedOn w:val="Normal"/>
    <w:link w:val="BodyTextChar"/>
    <w:rsid w:val="00F11D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1D50"/>
    <w:rPr>
      <w:rFonts w:ascii="Times New Roman" w:eastAsia="Times New Roman" w:hAnsi="Times New Roman" w:cs="Times New Roman"/>
      <w:sz w:val="24"/>
      <w:lang w:val="en-US" w:eastAsia="en-US"/>
    </w:rPr>
  </w:style>
  <w:style w:type="paragraph" w:styleId="Footer">
    <w:name w:val="footer"/>
    <w:basedOn w:val="Normal"/>
    <w:link w:val="FooterChar"/>
    <w:rsid w:val="00F11D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D50"/>
    <w:rPr>
      <w:rFonts w:ascii="Times New Roman" w:eastAsia="Times New Roman" w:hAnsi="Times New Roman" w:cs="Times New Roman"/>
      <w:sz w:val="16"/>
      <w:lang w:val="en-US" w:eastAsia="en-US"/>
    </w:rPr>
  </w:style>
  <w:style w:type="paragraph" w:styleId="List">
    <w:name w:val="List"/>
    <w:basedOn w:val="BodyText"/>
    <w:next w:val="BodyText"/>
    <w:rsid w:val="00F11D50"/>
    <w:pPr>
      <w:tabs>
        <w:tab w:val="left" w:pos="340"/>
      </w:tabs>
      <w:spacing w:before="60" w:after="60"/>
      <w:ind w:left="340" w:hanging="340"/>
    </w:pPr>
  </w:style>
  <w:style w:type="paragraph" w:styleId="ListBullet">
    <w:name w:val="List Bullet"/>
    <w:basedOn w:val="List"/>
    <w:rsid w:val="00F11D50"/>
    <w:pPr>
      <w:numPr>
        <w:numId w:val="13"/>
      </w:numPr>
      <w:tabs>
        <w:tab w:val="clear" w:pos="340"/>
      </w:tabs>
      <w:spacing w:before="40" w:after="40"/>
    </w:pPr>
  </w:style>
  <w:style w:type="character" w:customStyle="1" w:styleId="SpecialBold">
    <w:name w:val="Special Bold"/>
    <w:basedOn w:val="DefaultParagraphFont"/>
    <w:rsid w:val="00F11D50"/>
    <w:rPr>
      <w:b/>
      <w:spacing w:val="0"/>
    </w:rPr>
  </w:style>
  <w:style w:type="paragraph" w:styleId="ListBullet2">
    <w:name w:val="List Bullet 2"/>
    <w:basedOn w:val="List2"/>
    <w:rsid w:val="00F11D50"/>
    <w:pPr>
      <w:numPr>
        <w:numId w:val="14"/>
      </w:numPr>
      <w:tabs>
        <w:tab w:val="clear" w:pos="680"/>
      </w:tabs>
    </w:pPr>
  </w:style>
  <w:style w:type="paragraph" w:styleId="Header">
    <w:name w:val="header"/>
    <w:basedOn w:val="Normal"/>
    <w:link w:val="HeaderChar"/>
    <w:rsid w:val="00F11D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D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1D50"/>
    <w:pPr>
      <w:spacing w:before="240" w:after="120"/>
      <w:outlineLvl w:val="0"/>
    </w:pPr>
    <w:rPr>
      <w:rFonts w:ascii="Times New Roman" w:hAnsi="Times New Roman"/>
      <w:b/>
      <w:sz w:val="28"/>
    </w:rPr>
  </w:style>
  <w:style w:type="paragraph" w:customStyle="1" w:styleId="AllowPageBreak">
    <w:name w:val="AllowPageBreak"/>
    <w:rsid w:val="00F11D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1D50"/>
    <w:pPr>
      <w:tabs>
        <w:tab w:val="left" w:pos="680"/>
      </w:tabs>
      <w:spacing w:before="60" w:after="60"/>
      <w:ind w:left="680" w:hanging="340"/>
    </w:pPr>
  </w:style>
  <w:style w:type="character" w:customStyle="1" w:styleId="BoldandItalics">
    <w:name w:val="Bold and Italics"/>
    <w:qFormat/>
    <w:rsid w:val="00F11D50"/>
    <w:rPr>
      <w:b/>
      <w:i/>
      <w:u w:val="none"/>
    </w:rPr>
  </w:style>
  <w:style w:type="character" w:customStyle="1" w:styleId="Heading2Char">
    <w:name w:val="Heading 2 Char"/>
    <w:basedOn w:val="DefaultParagraphFont"/>
    <w:link w:val="Heading2"/>
    <w:rsid w:val="00F11D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D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D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D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D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D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1D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1D50"/>
    <w:rPr>
      <w:rFonts w:ascii="Courier New" w:eastAsia="Times New Roman" w:hAnsi="Courier New" w:cs="Times New Roman"/>
      <w:i/>
      <w:szCs w:val="20"/>
      <w:lang w:val="en-US" w:eastAsia="en-US"/>
    </w:rPr>
  </w:style>
  <w:style w:type="paragraph" w:customStyle="1" w:styleId="HeadingBase">
    <w:name w:val="Heading Base"/>
    <w:rsid w:val="00F11D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D50"/>
    <w:pPr>
      <w:tabs>
        <w:tab w:val="right" w:leader="dot" w:pos="9072"/>
      </w:tabs>
      <w:ind w:left="567"/>
    </w:pPr>
    <w:rPr>
      <w:szCs w:val="22"/>
    </w:rPr>
  </w:style>
  <w:style w:type="paragraph" w:customStyle="1" w:styleId="TOCBase">
    <w:name w:val="TOC Base"/>
    <w:rsid w:val="00F11D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D50"/>
    <w:pPr>
      <w:tabs>
        <w:tab w:val="right" w:leader="dot" w:pos="9072"/>
      </w:tabs>
      <w:spacing w:before="40" w:after="40"/>
      <w:ind w:left="284"/>
    </w:pPr>
    <w:rPr>
      <w:rFonts w:ascii="Times New Roman" w:hAnsi="Times New Roman"/>
    </w:rPr>
  </w:style>
  <w:style w:type="paragraph" w:styleId="TOC1">
    <w:name w:val="toc 1"/>
    <w:basedOn w:val="TOCBase"/>
    <w:next w:val="Normal"/>
    <w:rsid w:val="00F11D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1D50"/>
    <w:pPr>
      <w:spacing w:before="5040"/>
      <w:jc w:val="center"/>
    </w:pPr>
    <w:rPr>
      <w:sz w:val="48"/>
      <w:szCs w:val="72"/>
      <w:lang w:val="en-US"/>
    </w:rPr>
  </w:style>
  <w:style w:type="character" w:customStyle="1" w:styleId="TitleChar">
    <w:name w:val="Title Char"/>
    <w:basedOn w:val="DefaultParagraphFont"/>
    <w:link w:val="Title"/>
    <w:rsid w:val="00F11D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D50"/>
    <w:pPr>
      <w:tabs>
        <w:tab w:val="left" w:pos="3600"/>
        <w:tab w:val="left" w:pos="3958"/>
      </w:tabs>
    </w:pPr>
  </w:style>
  <w:style w:type="paragraph" w:customStyle="1" w:styleId="Note">
    <w:name w:val="Note"/>
    <w:basedOn w:val="BodyText"/>
    <w:rsid w:val="00F11D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1D50"/>
    <w:pPr>
      <w:framePr w:wrap="auto" w:hAnchor="text" w:y="6049"/>
    </w:pPr>
    <w:rPr>
      <w:color w:val="000000"/>
      <w:sz w:val="40"/>
    </w:rPr>
  </w:style>
  <w:style w:type="paragraph" w:customStyle="1" w:styleId="TOCTitle">
    <w:name w:val="TOCTitle"/>
    <w:basedOn w:val="Heading1"/>
    <w:rsid w:val="00F11D50"/>
    <w:pPr>
      <w:spacing w:after="240"/>
      <w:jc w:val="center"/>
      <w:outlineLvl w:val="9"/>
    </w:pPr>
    <w:rPr>
      <w:caps/>
    </w:rPr>
  </w:style>
  <w:style w:type="paragraph" w:customStyle="1" w:styleId="Version">
    <w:name w:val="Version"/>
    <w:rsid w:val="00F11D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1D50"/>
    <w:pPr>
      <w:keepNext w:val="0"/>
      <w:tabs>
        <w:tab w:val="right" w:pos="4176"/>
      </w:tabs>
      <w:ind w:left="198" w:hanging="198"/>
    </w:pPr>
    <w:rPr>
      <w:rFonts w:ascii="Garamond" w:hAnsi="Garamond"/>
    </w:rPr>
  </w:style>
  <w:style w:type="paragraph" w:styleId="IndexHeading">
    <w:name w:val="index heading"/>
    <w:basedOn w:val="Normal"/>
    <w:next w:val="Index1"/>
    <w:semiHidden/>
    <w:rsid w:val="00F11D50"/>
    <w:pPr>
      <w:spacing w:before="120" w:after="120"/>
    </w:pPr>
    <w:rPr>
      <w:rFonts w:ascii="Arial" w:hAnsi="Arial"/>
      <w:b/>
      <w:color w:val="918585"/>
      <w:sz w:val="24"/>
    </w:rPr>
  </w:style>
  <w:style w:type="paragraph" w:customStyle="1" w:styleId="Chapter">
    <w:name w:val="Chapter"/>
    <w:basedOn w:val="Normal"/>
    <w:rsid w:val="00F11D50"/>
    <w:pPr>
      <w:spacing w:before="240"/>
    </w:pPr>
    <w:rPr>
      <w:rFonts w:ascii="Times New Roman" w:hAnsi="Times New Roman"/>
      <w:smallCaps/>
      <w:spacing w:val="80"/>
      <w:sz w:val="28"/>
    </w:rPr>
  </w:style>
  <w:style w:type="paragraph" w:customStyle="1" w:styleId="InChapter">
    <w:name w:val="InChapter"/>
    <w:basedOn w:val="Heading3"/>
    <w:rsid w:val="00F11D50"/>
    <w:pPr>
      <w:spacing w:after="240"/>
      <w:outlineLvl w:val="9"/>
    </w:pPr>
    <w:rPr>
      <w:noProof/>
    </w:rPr>
  </w:style>
  <w:style w:type="paragraph" w:styleId="Index2">
    <w:name w:val="index 2"/>
    <w:basedOn w:val="Normal"/>
    <w:next w:val="Normal"/>
    <w:semiHidden/>
    <w:rsid w:val="00F11D50"/>
    <w:pPr>
      <w:tabs>
        <w:tab w:val="right" w:pos="4176"/>
      </w:tabs>
      <w:ind w:left="568" w:hanging="284"/>
    </w:pPr>
    <w:rPr>
      <w:rFonts w:ascii="Garamond" w:hAnsi="Garamond"/>
    </w:rPr>
  </w:style>
  <w:style w:type="paragraph" w:customStyle="1" w:styleId="Byline">
    <w:name w:val="Byline"/>
    <w:rsid w:val="00F11D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D50"/>
    <w:pPr>
      <w:tabs>
        <w:tab w:val="clear" w:pos="3600"/>
        <w:tab w:val="clear" w:pos="3958"/>
      </w:tabs>
      <w:jc w:val="right"/>
    </w:pPr>
  </w:style>
  <w:style w:type="character" w:styleId="Emphasis">
    <w:name w:val="Emphasis"/>
    <w:basedOn w:val="DefaultParagraphFont"/>
    <w:qFormat/>
    <w:rsid w:val="00F11D50"/>
    <w:rPr>
      <w:i/>
    </w:rPr>
  </w:style>
  <w:style w:type="paragraph" w:styleId="Caption">
    <w:name w:val="caption"/>
    <w:basedOn w:val="BodyText"/>
    <w:next w:val="Normal"/>
    <w:qFormat/>
    <w:rsid w:val="00F11D50"/>
    <w:pPr>
      <w:framePr w:w="2268" w:hSpace="181" w:vSpace="181" w:wrap="around" w:vAnchor="text" w:hAnchor="page" w:x="1135" w:y="285" w:anchorLock="1"/>
    </w:pPr>
    <w:rPr>
      <w:i/>
    </w:rPr>
  </w:style>
  <w:style w:type="paragraph" w:customStyle="1" w:styleId="MiniTOCTitle">
    <w:name w:val="MiniTOCTitle"/>
    <w:basedOn w:val="Heading4"/>
    <w:rsid w:val="00F11D50"/>
    <w:pPr>
      <w:spacing w:before="240"/>
      <w:outlineLvl w:val="9"/>
    </w:pPr>
    <w:rPr>
      <w:noProof/>
      <w:sz w:val="24"/>
    </w:rPr>
  </w:style>
  <w:style w:type="paragraph" w:customStyle="1" w:styleId="MiniTOCItem">
    <w:name w:val="MiniTOCItem"/>
    <w:basedOn w:val="ListBullet"/>
    <w:rsid w:val="00F11D50"/>
    <w:pPr>
      <w:numPr>
        <w:numId w:val="0"/>
      </w:numPr>
      <w:tabs>
        <w:tab w:val="right" w:leader="dot" w:pos="6521"/>
      </w:tabs>
      <w:spacing w:before="0" w:after="0"/>
    </w:pPr>
  </w:style>
  <w:style w:type="paragraph" w:customStyle="1" w:styleId="TOFTitle">
    <w:name w:val="TOFTitle"/>
    <w:basedOn w:val="TOCTitle"/>
    <w:rsid w:val="00F11D50"/>
  </w:style>
  <w:style w:type="paragraph" w:styleId="TableofFigures">
    <w:name w:val="table of figures"/>
    <w:basedOn w:val="Normal"/>
    <w:next w:val="Normal"/>
    <w:semiHidden/>
    <w:rsid w:val="00F11D50"/>
    <w:pPr>
      <w:tabs>
        <w:tab w:val="right" w:leader="dot" w:pos="9072"/>
      </w:tabs>
      <w:ind w:left="970" w:hanging="403"/>
    </w:pPr>
    <w:rPr>
      <w:rFonts w:ascii="Times New Roman" w:hAnsi="Times New Roman"/>
      <w:b/>
    </w:rPr>
  </w:style>
  <w:style w:type="paragraph" w:styleId="ListNumber">
    <w:name w:val="List Number"/>
    <w:basedOn w:val="List"/>
    <w:rsid w:val="00F11D50"/>
    <w:pPr>
      <w:numPr>
        <w:numId w:val="11"/>
      </w:numPr>
    </w:pPr>
  </w:style>
  <w:style w:type="character" w:customStyle="1" w:styleId="WingdingSymbols">
    <w:name w:val="Wingding Symbols"/>
    <w:rsid w:val="00F11D50"/>
    <w:rPr>
      <w:rFonts w:ascii="Wingdings" w:hAnsi="Wingdings"/>
    </w:rPr>
  </w:style>
  <w:style w:type="paragraph" w:customStyle="1" w:styleId="TableHeading">
    <w:name w:val="Table Heading"/>
    <w:basedOn w:val="HeadingBase"/>
    <w:rsid w:val="00F11D50"/>
    <w:pPr>
      <w:keepLines/>
      <w:pBdr>
        <w:bottom w:val="single" w:sz="6" w:space="1" w:color="918585"/>
      </w:pBdr>
      <w:spacing w:before="240"/>
    </w:pPr>
  </w:style>
  <w:style w:type="character" w:customStyle="1" w:styleId="HotSpot">
    <w:name w:val="HotSpot"/>
    <w:rsid w:val="00F11D50"/>
    <w:rPr>
      <w:color w:val="0033CC"/>
      <w:u w:val="none"/>
    </w:rPr>
  </w:style>
  <w:style w:type="paragraph" w:customStyle="1" w:styleId="BodyTextRight">
    <w:name w:val="Body Text Right"/>
    <w:basedOn w:val="BodyText"/>
    <w:rsid w:val="00F11D50"/>
    <w:pPr>
      <w:spacing w:before="0" w:after="0"/>
      <w:jc w:val="right"/>
    </w:pPr>
  </w:style>
  <w:style w:type="paragraph" w:styleId="Index3">
    <w:name w:val="index 3"/>
    <w:basedOn w:val="ListNumber2"/>
    <w:next w:val="Normal"/>
    <w:semiHidden/>
    <w:rsid w:val="00F11D50"/>
    <w:pPr>
      <w:numPr>
        <w:numId w:val="0"/>
      </w:numPr>
      <w:tabs>
        <w:tab w:val="right" w:leader="dot" w:pos="4176"/>
      </w:tabs>
    </w:pPr>
  </w:style>
  <w:style w:type="paragraph" w:styleId="ListNumber2">
    <w:name w:val="List Number 2"/>
    <w:basedOn w:val="List2"/>
    <w:rsid w:val="00F11D50"/>
    <w:pPr>
      <w:numPr>
        <w:numId w:val="10"/>
      </w:numPr>
      <w:tabs>
        <w:tab w:val="clear" w:pos="1060"/>
      </w:tabs>
    </w:pPr>
  </w:style>
  <w:style w:type="paragraph" w:customStyle="1" w:styleId="MarginNote">
    <w:name w:val="Margin Note"/>
    <w:basedOn w:val="BodyText"/>
    <w:rsid w:val="00F11D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D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D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1D50"/>
    <w:rPr>
      <w:sz w:val="32"/>
    </w:rPr>
  </w:style>
  <w:style w:type="paragraph" w:customStyle="1" w:styleId="HeadingProcedure">
    <w:name w:val="Heading Procedure"/>
    <w:basedOn w:val="HeadingBase"/>
    <w:next w:val="Normal"/>
    <w:rsid w:val="00F11D50"/>
    <w:pPr>
      <w:tabs>
        <w:tab w:val="left" w:pos="0"/>
      </w:tabs>
      <w:spacing w:before="120" w:after="60"/>
    </w:pPr>
    <w:rPr>
      <w:i/>
      <w:color w:val="918585"/>
      <w:sz w:val="22"/>
    </w:rPr>
  </w:style>
  <w:style w:type="paragraph" w:customStyle="1" w:styleId="TableBodyText">
    <w:name w:val="Table Body Text"/>
    <w:basedOn w:val="BodyText"/>
    <w:rsid w:val="00F11D50"/>
    <w:pPr>
      <w:spacing w:before="60" w:after="60"/>
    </w:pPr>
  </w:style>
  <w:style w:type="paragraph" w:styleId="ListContinue">
    <w:name w:val="List Continue"/>
    <w:basedOn w:val="List"/>
    <w:rsid w:val="00F11D50"/>
    <w:pPr>
      <w:ind w:firstLine="0"/>
    </w:pPr>
  </w:style>
  <w:style w:type="paragraph" w:customStyle="1" w:styleId="ListNote">
    <w:name w:val="List Note"/>
    <w:basedOn w:val="List"/>
    <w:rsid w:val="00F11D50"/>
    <w:pPr>
      <w:pBdr>
        <w:top w:val="single" w:sz="6" w:space="2" w:color="918585"/>
        <w:bottom w:val="single" w:sz="6" w:space="2" w:color="918585"/>
      </w:pBdr>
      <w:tabs>
        <w:tab w:val="left" w:pos="1021"/>
      </w:tabs>
      <w:ind w:firstLine="0"/>
    </w:pPr>
  </w:style>
  <w:style w:type="paragraph" w:customStyle="1" w:styleId="Warning">
    <w:name w:val="Warning"/>
    <w:basedOn w:val="BodyText"/>
    <w:rsid w:val="00F11D50"/>
    <w:pPr>
      <w:shd w:val="clear" w:color="auto" w:fill="D9D9D9"/>
      <w:tabs>
        <w:tab w:val="left" w:pos="992"/>
      </w:tabs>
      <w:ind w:left="119" w:right="119"/>
    </w:pPr>
    <w:rPr>
      <w:sz w:val="20"/>
    </w:rPr>
  </w:style>
  <w:style w:type="paragraph" w:customStyle="1" w:styleId="MarginIcons">
    <w:name w:val="Margin Icons"/>
    <w:basedOn w:val="BodyText"/>
    <w:rsid w:val="00F11D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D50"/>
    <w:rPr>
      <w:rFonts w:ascii="Courier New" w:hAnsi="Courier New"/>
    </w:rPr>
  </w:style>
  <w:style w:type="paragraph" w:customStyle="1" w:styleId="NoteBullet">
    <w:name w:val="Note Bullet"/>
    <w:basedOn w:val="Note"/>
    <w:rsid w:val="00F11D50"/>
    <w:pPr>
      <w:tabs>
        <w:tab w:val="clear" w:pos="680"/>
      </w:tabs>
      <w:spacing w:before="60" w:after="60"/>
    </w:pPr>
  </w:style>
  <w:style w:type="paragraph" w:customStyle="1" w:styleId="SubHeading2">
    <w:name w:val="SubHeading2"/>
    <w:basedOn w:val="HeadingBase"/>
    <w:rsid w:val="00F11D50"/>
    <w:pPr>
      <w:spacing w:before="240" w:after="60"/>
    </w:pPr>
    <w:rPr>
      <w:sz w:val="20"/>
    </w:rPr>
  </w:style>
  <w:style w:type="paragraph" w:customStyle="1" w:styleId="SubHeading1">
    <w:name w:val="SubHeading1"/>
    <w:basedOn w:val="HeadingBase"/>
    <w:rsid w:val="00F11D50"/>
    <w:pPr>
      <w:spacing w:before="240" w:after="60"/>
    </w:pPr>
    <w:rPr>
      <w:color w:val="918585"/>
      <w:sz w:val="22"/>
    </w:rPr>
  </w:style>
  <w:style w:type="paragraph" w:customStyle="1" w:styleId="SideHeading">
    <w:name w:val="Side Heading"/>
    <w:basedOn w:val="HeadingBase"/>
    <w:rsid w:val="00F11D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D50"/>
    <w:pPr>
      <w:numPr>
        <w:numId w:val="12"/>
      </w:numPr>
    </w:pPr>
  </w:style>
  <w:style w:type="paragraph" w:styleId="PlainText">
    <w:name w:val="Plain Text"/>
    <w:basedOn w:val="Normal"/>
    <w:link w:val="PlainTextChar"/>
    <w:rsid w:val="00F11D50"/>
    <w:rPr>
      <w:sz w:val="20"/>
    </w:rPr>
  </w:style>
  <w:style w:type="character" w:customStyle="1" w:styleId="PlainTextChar">
    <w:name w:val="Plain Text Char"/>
    <w:basedOn w:val="DefaultParagraphFont"/>
    <w:link w:val="PlainText"/>
    <w:rsid w:val="00F11D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1D50"/>
    <w:rPr>
      <w:b/>
      <w:smallCaps/>
    </w:rPr>
  </w:style>
  <w:style w:type="paragraph" w:customStyle="1" w:styleId="TableListNumber">
    <w:name w:val="Table List Number"/>
    <w:basedOn w:val="ListNumber"/>
    <w:rsid w:val="00F11D50"/>
    <w:pPr>
      <w:numPr>
        <w:numId w:val="0"/>
      </w:numPr>
    </w:pPr>
  </w:style>
  <w:style w:type="paragraph" w:styleId="TOC4">
    <w:name w:val="toc 4"/>
    <w:basedOn w:val="TOCBase"/>
    <w:next w:val="Normal"/>
    <w:semiHidden/>
    <w:rsid w:val="00F11D50"/>
    <w:pPr>
      <w:tabs>
        <w:tab w:val="right" w:leader="dot" w:pos="9071"/>
      </w:tabs>
      <w:ind w:left="1701"/>
    </w:pPr>
  </w:style>
  <w:style w:type="paragraph" w:customStyle="1" w:styleId="ListAlpha">
    <w:name w:val="List Alpha"/>
    <w:basedOn w:val="List"/>
    <w:rsid w:val="00F11D50"/>
    <w:pPr>
      <w:numPr>
        <w:numId w:val="9"/>
      </w:numPr>
    </w:pPr>
  </w:style>
  <w:style w:type="paragraph" w:customStyle="1" w:styleId="ListAlpha2">
    <w:name w:val="List Alpha 2"/>
    <w:basedOn w:val="List2"/>
    <w:rsid w:val="00F11D50"/>
    <w:pPr>
      <w:numPr>
        <w:numId w:val="8"/>
      </w:numPr>
    </w:pPr>
  </w:style>
  <w:style w:type="paragraph" w:styleId="List3">
    <w:name w:val="List 3"/>
    <w:basedOn w:val="BodyText"/>
    <w:rsid w:val="00F11D50"/>
    <w:pPr>
      <w:tabs>
        <w:tab w:val="left" w:pos="1021"/>
      </w:tabs>
      <w:spacing w:before="60" w:after="60"/>
      <w:ind w:left="1020" w:hanging="340"/>
    </w:pPr>
  </w:style>
  <w:style w:type="paragraph" w:styleId="List4">
    <w:name w:val="List 4"/>
    <w:basedOn w:val="BodyText"/>
    <w:rsid w:val="00F11D50"/>
    <w:pPr>
      <w:tabs>
        <w:tab w:val="left" w:pos="1361"/>
      </w:tabs>
      <w:spacing w:before="60" w:after="60"/>
      <w:ind w:left="1361" w:hanging="340"/>
    </w:pPr>
  </w:style>
  <w:style w:type="paragraph" w:styleId="List5">
    <w:name w:val="List 5"/>
    <w:basedOn w:val="BodyText"/>
    <w:rsid w:val="00F11D50"/>
    <w:pPr>
      <w:tabs>
        <w:tab w:val="left" w:pos="1701"/>
      </w:tabs>
      <w:spacing w:before="60" w:after="60"/>
      <w:ind w:left="1701" w:hanging="340"/>
    </w:pPr>
  </w:style>
  <w:style w:type="paragraph" w:styleId="ListBullet3">
    <w:name w:val="List Bullet 3"/>
    <w:basedOn w:val="List3"/>
    <w:rsid w:val="00F11D50"/>
    <w:pPr>
      <w:numPr>
        <w:numId w:val="15"/>
      </w:numPr>
      <w:tabs>
        <w:tab w:val="clear" w:pos="1021"/>
      </w:tabs>
      <w:ind w:left="1037" w:hanging="357"/>
    </w:pPr>
  </w:style>
  <w:style w:type="paragraph" w:styleId="ListBullet4">
    <w:name w:val="List Bullet 4"/>
    <w:basedOn w:val="List4"/>
    <w:rsid w:val="00F11D50"/>
    <w:pPr>
      <w:numPr>
        <w:numId w:val="3"/>
      </w:numPr>
    </w:pPr>
  </w:style>
  <w:style w:type="paragraph" w:styleId="ListBullet5">
    <w:name w:val="List Bullet 5"/>
    <w:basedOn w:val="List5"/>
    <w:rsid w:val="00F11D50"/>
    <w:pPr>
      <w:numPr>
        <w:numId w:val="4"/>
      </w:numPr>
    </w:pPr>
  </w:style>
  <w:style w:type="paragraph" w:styleId="ListContinue2">
    <w:name w:val="List Continue 2"/>
    <w:basedOn w:val="List2"/>
    <w:rsid w:val="00F11D50"/>
    <w:pPr>
      <w:ind w:firstLine="0"/>
    </w:pPr>
  </w:style>
  <w:style w:type="paragraph" w:styleId="ListContinue3">
    <w:name w:val="List Continue 3"/>
    <w:basedOn w:val="List3"/>
    <w:rsid w:val="00F11D50"/>
    <w:pPr>
      <w:ind w:left="1021" w:firstLine="0"/>
    </w:pPr>
  </w:style>
  <w:style w:type="paragraph" w:styleId="ListContinue4">
    <w:name w:val="List Continue 4"/>
    <w:basedOn w:val="List4"/>
    <w:rsid w:val="00F11D50"/>
    <w:pPr>
      <w:ind w:firstLine="0"/>
    </w:pPr>
  </w:style>
  <w:style w:type="paragraph" w:styleId="ListContinue5">
    <w:name w:val="List Continue 5"/>
    <w:basedOn w:val="List5"/>
    <w:rsid w:val="00F11D50"/>
    <w:pPr>
      <w:ind w:firstLine="0"/>
    </w:pPr>
  </w:style>
  <w:style w:type="paragraph" w:styleId="ListNumber3">
    <w:name w:val="List Number 3"/>
    <w:basedOn w:val="List3"/>
    <w:rsid w:val="00F11D50"/>
    <w:pPr>
      <w:numPr>
        <w:numId w:val="5"/>
      </w:numPr>
    </w:pPr>
  </w:style>
  <w:style w:type="paragraph" w:styleId="ListNumber4">
    <w:name w:val="List Number 4"/>
    <w:basedOn w:val="List4"/>
    <w:rsid w:val="00F11D50"/>
    <w:pPr>
      <w:numPr>
        <w:numId w:val="6"/>
      </w:numPr>
    </w:pPr>
  </w:style>
  <w:style w:type="paragraph" w:styleId="ListNumber5">
    <w:name w:val="List Number 5"/>
    <w:basedOn w:val="List5"/>
    <w:rsid w:val="00F11D50"/>
    <w:pPr>
      <w:numPr>
        <w:numId w:val="7"/>
      </w:numPr>
    </w:pPr>
  </w:style>
  <w:style w:type="paragraph" w:styleId="BlockText">
    <w:name w:val="Block Text"/>
    <w:basedOn w:val="Normal"/>
    <w:rsid w:val="00F11D50"/>
    <w:pPr>
      <w:spacing w:after="120"/>
      <w:ind w:left="1440" w:right="1440"/>
    </w:pPr>
  </w:style>
  <w:style w:type="character" w:customStyle="1" w:styleId="Subscript">
    <w:name w:val="Subscript"/>
    <w:basedOn w:val="DefaultParagraphFont"/>
    <w:rsid w:val="00F11D50"/>
    <w:rPr>
      <w:sz w:val="16"/>
      <w:vertAlign w:val="subscript"/>
    </w:rPr>
  </w:style>
  <w:style w:type="character" w:customStyle="1" w:styleId="Superscript">
    <w:name w:val="Superscript"/>
    <w:basedOn w:val="DefaultParagraphFont"/>
    <w:rsid w:val="00F11D50"/>
    <w:rPr>
      <w:sz w:val="16"/>
      <w:vertAlign w:val="superscript"/>
    </w:rPr>
  </w:style>
  <w:style w:type="character" w:customStyle="1" w:styleId="Symbols">
    <w:name w:val="Symbols"/>
    <w:basedOn w:val="DefaultParagraphFont"/>
    <w:rsid w:val="00F11D50"/>
    <w:rPr>
      <w:rFonts w:ascii="Symbol" w:hAnsi="Symbol"/>
    </w:rPr>
  </w:style>
  <w:style w:type="character" w:customStyle="1" w:styleId="MenuOptions">
    <w:name w:val="Menu Options"/>
    <w:basedOn w:val="DefaultParagraphFont"/>
    <w:rsid w:val="00F11D50"/>
    <w:rPr>
      <w:rFonts w:ascii="Arial Narrow" w:hAnsi="Arial Narrow"/>
      <w:smallCaps/>
    </w:rPr>
  </w:style>
  <w:style w:type="character" w:customStyle="1" w:styleId="Buttons">
    <w:name w:val="Buttons"/>
    <w:basedOn w:val="DefaultParagraphFont"/>
    <w:rsid w:val="00F11D50"/>
    <w:rPr>
      <w:b/>
    </w:rPr>
  </w:style>
  <w:style w:type="character" w:customStyle="1" w:styleId="Underlined">
    <w:name w:val="Underlined"/>
    <w:basedOn w:val="DefaultParagraphFont"/>
    <w:rsid w:val="00F11D50"/>
    <w:rPr>
      <w:u w:val="single"/>
    </w:rPr>
  </w:style>
  <w:style w:type="paragraph" w:customStyle="1" w:styleId="TableBodyTextRight">
    <w:name w:val="Table Body Text Right"/>
    <w:basedOn w:val="TableBodyText"/>
    <w:rsid w:val="00F11D50"/>
    <w:pPr>
      <w:widowControl w:val="0"/>
      <w:autoSpaceDE w:val="0"/>
      <w:autoSpaceDN w:val="0"/>
      <w:adjustRightInd w:val="0"/>
      <w:jc w:val="right"/>
    </w:pPr>
    <w:rPr>
      <w:rFonts w:cs="Arial"/>
      <w:szCs w:val="18"/>
    </w:rPr>
  </w:style>
  <w:style w:type="paragraph" w:customStyle="1" w:styleId="CopyrightText">
    <w:name w:val="Copyright Text"/>
    <w:basedOn w:val="BodyText"/>
    <w:rsid w:val="00F11D50"/>
    <w:rPr>
      <w:sz w:val="18"/>
    </w:rPr>
  </w:style>
  <w:style w:type="paragraph" w:customStyle="1" w:styleId="BodySmallRight">
    <w:name w:val="Body Small Right"/>
    <w:basedOn w:val="BodyTextRight"/>
    <w:rsid w:val="00F11D50"/>
    <w:rPr>
      <w:sz w:val="18"/>
      <w:szCs w:val="18"/>
    </w:rPr>
  </w:style>
  <w:style w:type="paragraph" w:customStyle="1" w:styleId="MarginEdition">
    <w:name w:val="Margin Edition"/>
    <w:basedOn w:val="MarginNote"/>
    <w:rsid w:val="00F11D50"/>
    <w:pPr>
      <w:spacing w:before="0" w:after="0"/>
    </w:pPr>
    <w:rPr>
      <w:rFonts w:ascii="Times New Roman" w:hAnsi="Times New Roman"/>
      <w:color w:val="999999"/>
    </w:rPr>
  </w:style>
  <w:style w:type="paragraph" w:customStyle="1" w:styleId="Spacer">
    <w:name w:val="Spacer"/>
    <w:basedOn w:val="Normal"/>
    <w:rsid w:val="00F11D50"/>
    <w:rPr>
      <w:sz w:val="2"/>
      <w:szCs w:val="2"/>
    </w:rPr>
  </w:style>
  <w:style w:type="character" w:customStyle="1" w:styleId="Small">
    <w:name w:val="Small"/>
    <w:basedOn w:val="DefaultParagraphFont"/>
    <w:rsid w:val="00F11D50"/>
    <w:rPr>
      <w:sz w:val="16"/>
    </w:rPr>
  </w:style>
  <w:style w:type="paragraph" w:customStyle="1" w:styleId="WideTable">
    <w:name w:val="Wide Table"/>
    <w:basedOn w:val="Normal"/>
    <w:rsid w:val="00F11D50"/>
    <w:pPr>
      <w:ind w:left="-1418"/>
    </w:pPr>
    <w:rPr>
      <w:sz w:val="2"/>
      <w:szCs w:val="2"/>
    </w:rPr>
  </w:style>
  <w:style w:type="character" w:styleId="PageNumber">
    <w:name w:val="page number"/>
    <w:basedOn w:val="DefaultParagraphFont"/>
    <w:rsid w:val="00F11D50"/>
  </w:style>
  <w:style w:type="paragraph" w:styleId="Quote">
    <w:name w:val="Quote"/>
    <w:basedOn w:val="Heading1"/>
    <w:link w:val="QuoteChar"/>
    <w:qFormat/>
    <w:rsid w:val="00F11D50"/>
    <w:rPr>
      <w:b w:val="0"/>
      <w:sz w:val="72"/>
      <w:szCs w:val="72"/>
      <w:lang w:val="en-NZ"/>
    </w:rPr>
  </w:style>
  <w:style w:type="character" w:customStyle="1" w:styleId="QuoteChar">
    <w:name w:val="Quote Char"/>
    <w:basedOn w:val="DefaultParagraphFont"/>
    <w:link w:val="Quote"/>
    <w:rsid w:val="00F11D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D50"/>
    <w:pPr>
      <w:pageBreakBefore/>
    </w:pPr>
  </w:style>
  <w:style w:type="paragraph" w:customStyle="1" w:styleId="Border">
    <w:name w:val="Border"/>
    <w:basedOn w:val="Normal"/>
    <w:qFormat/>
    <w:rsid w:val="00F11D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D50"/>
    <w:rPr>
      <w:b/>
      <w:bCs/>
      <w:i/>
      <w:iCs/>
      <w:color w:val="auto"/>
    </w:rPr>
  </w:style>
  <w:style w:type="paragraph" w:styleId="IntenseQuote">
    <w:name w:val="Intense Quote"/>
    <w:basedOn w:val="Normal"/>
    <w:next w:val="Normal"/>
    <w:link w:val="IntenseQuoteChar"/>
    <w:uiPriority w:val="30"/>
    <w:qFormat/>
    <w:rsid w:val="00F11D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D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1D50"/>
    <w:rPr>
      <w:smallCaps/>
      <w:color w:val="auto"/>
      <w:u w:val="single"/>
    </w:rPr>
  </w:style>
  <w:style w:type="character" w:styleId="IntenseReference">
    <w:name w:val="Intense Reference"/>
    <w:basedOn w:val="DefaultParagraphFont"/>
    <w:uiPriority w:val="32"/>
    <w:qFormat/>
    <w:rsid w:val="00F11D50"/>
    <w:rPr>
      <w:b/>
      <w:bCs/>
      <w:smallCaps/>
      <w:color w:val="auto"/>
      <w:spacing w:val="5"/>
      <w:u w:val="single"/>
    </w:rPr>
  </w:style>
  <w:style w:type="paragraph" w:customStyle="1" w:styleId="2ColumnHeading">
    <w:name w:val="2Column Heading"/>
    <w:basedOn w:val="BodyText"/>
    <w:qFormat/>
    <w:rsid w:val="00F11D50"/>
    <w:pPr>
      <w:spacing w:after="60"/>
      <w:ind w:left="-2268"/>
    </w:pPr>
    <w:rPr>
      <w:b/>
    </w:rPr>
  </w:style>
  <w:style w:type="paragraph" w:customStyle="1" w:styleId="Heading1TOC">
    <w:name w:val="Heading1 TOC"/>
    <w:basedOn w:val="Normal"/>
    <w:qFormat/>
    <w:rsid w:val="00F11D50"/>
    <w:pPr>
      <w:spacing w:before="240" w:after="120"/>
    </w:pPr>
    <w:rPr>
      <w:rFonts w:ascii="Times New Roman" w:hAnsi="Times New Roman"/>
      <w:b/>
      <w:sz w:val="32"/>
    </w:rPr>
  </w:style>
  <w:style w:type="paragraph" w:customStyle="1" w:styleId="Heading2TOC">
    <w:name w:val="Heading2 TOC"/>
    <w:basedOn w:val="Normal"/>
    <w:qFormat/>
    <w:rsid w:val="00F11D50"/>
    <w:pPr>
      <w:spacing w:before="240" w:after="60"/>
    </w:pPr>
    <w:rPr>
      <w:rFonts w:ascii="Times New Roman" w:hAnsi="Times New Roman"/>
      <w:b/>
      <w:sz w:val="28"/>
    </w:rPr>
  </w:style>
  <w:style w:type="character" w:customStyle="1" w:styleId="Underline">
    <w:name w:val="Underline"/>
    <w:basedOn w:val="DefaultParagraphFont"/>
    <w:qFormat/>
    <w:rsid w:val="00F11D50"/>
    <w:rPr>
      <w:u w:val="single"/>
    </w:rPr>
  </w:style>
  <w:style w:type="paragraph" w:styleId="BalloonText">
    <w:name w:val="Balloon Text"/>
    <w:basedOn w:val="Normal"/>
    <w:link w:val="BalloonTextChar"/>
    <w:rsid w:val="00F11D50"/>
    <w:rPr>
      <w:rFonts w:ascii="Tahoma" w:hAnsi="Tahoma" w:cs="Tahoma"/>
      <w:sz w:val="16"/>
      <w:szCs w:val="16"/>
    </w:rPr>
  </w:style>
  <w:style w:type="character" w:customStyle="1" w:styleId="BalloonTextChar">
    <w:name w:val="Balloon Text Char"/>
    <w:basedOn w:val="DefaultParagraphFont"/>
    <w:link w:val="BalloonText"/>
    <w:rsid w:val="00F11D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1D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1D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1599</Words>
  <Characters>9937</Characters>
  <Application>Microsoft Office Word</Application>
  <DocSecurity>0</DocSecurity>
  <Lines>375</Lines>
  <Paragraphs>221</Paragraphs>
  <ScaleCrop>false</ScaleCrop>
  <Company>Author-it Software Corporation Ltd.</Company>
  <LinksUpToDate>false</LinksUpToDate>
  <CharactersWithSpaces>11467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RIIUMM303A Conduct hand held mining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2012-05-26T21:24:00Z</dcterms:created>
  <dcterms:modified xsi:type="dcterms:W3CDTF">2012-05-26T21:24:00Z</dcterms:modified>
</cp:coreProperties>
</file>